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0DD" w:rsidRPr="004D4563" w:rsidRDefault="004A305F" w:rsidP="004A305F">
      <w:pPr>
        <w:jc w:val="center"/>
        <w:rPr>
          <w:rFonts w:asciiTheme="majorHAnsi" w:hAnsiTheme="majorHAnsi" w:cstheme="majorHAnsi"/>
          <w:sz w:val="24"/>
          <w:szCs w:val="24"/>
        </w:rPr>
      </w:pPr>
      <w:proofErr w:type="spellStart"/>
      <w:r w:rsidRPr="004D4563">
        <w:rPr>
          <w:rFonts w:asciiTheme="majorHAnsi" w:hAnsiTheme="majorHAnsi" w:cstheme="majorHAnsi"/>
          <w:sz w:val="24"/>
          <w:szCs w:val="24"/>
        </w:rPr>
        <w:t>VisionElasticFit</w:t>
      </w:r>
      <w:proofErr w:type="spellEnd"/>
    </w:p>
    <w:p w:rsidR="004A305F" w:rsidRDefault="004A305F" w:rsidP="004A305F">
      <w:pPr>
        <w:spacing w:after="0" w:line="240" w:lineRule="auto"/>
        <w:rPr>
          <w:rFonts w:cstheme="minorHAnsi"/>
          <w:b/>
        </w:rPr>
      </w:pPr>
      <w:r w:rsidRPr="004A305F">
        <w:rPr>
          <w:rFonts w:cstheme="minorHAnsi"/>
          <w:b/>
        </w:rPr>
        <w:t xml:space="preserve">Summary before Meeting </w:t>
      </w:r>
      <w:proofErr w:type="spellStart"/>
      <w:r w:rsidRPr="004A305F">
        <w:rPr>
          <w:rFonts w:cstheme="minorHAnsi"/>
          <w:b/>
        </w:rPr>
        <w:t>Uli</w:t>
      </w:r>
      <w:proofErr w:type="spellEnd"/>
      <w:r w:rsidRPr="004A305F">
        <w:rPr>
          <w:rFonts w:cstheme="minorHAnsi"/>
          <w:b/>
        </w:rPr>
        <w:t>:</w:t>
      </w:r>
    </w:p>
    <w:p w:rsidR="004A305F" w:rsidRDefault="004A305F" w:rsidP="004A305F">
      <w:pPr>
        <w:pStyle w:val="ListParagraph"/>
        <w:numPr>
          <w:ilvl w:val="0"/>
          <w:numId w:val="1"/>
        </w:numPr>
        <w:spacing w:after="0" w:line="240" w:lineRule="auto"/>
        <w:ind w:left="180" w:hanging="180"/>
        <w:rPr>
          <w:rFonts w:cstheme="minorHAnsi"/>
        </w:rPr>
      </w:pPr>
      <w:r w:rsidRPr="004A305F">
        <w:rPr>
          <w:rFonts w:cstheme="minorHAnsi"/>
        </w:rPr>
        <w:t>7 modules for inelastic scattering at 35</w:t>
      </w:r>
      <w:r w:rsidRPr="004A305F">
        <w:rPr>
          <w:rFonts w:cstheme="minorHAnsi"/>
          <w:vertAlign w:val="superscript"/>
        </w:rPr>
        <w:t>o</w:t>
      </w:r>
      <w:r w:rsidRPr="004A305F">
        <w:rPr>
          <w:rFonts w:cstheme="minorHAnsi"/>
        </w:rPr>
        <w:t>, 7 modules for inelastic</w:t>
      </w:r>
      <w:r>
        <w:rPr>
          <w:rFonts w:cstheme="minorHAnsi"/>
        </w:rPr>
        <w:t xml:space="preserve"> scattering at 135</w:t>
      </w:r>
      <w:r w:rsidRPr="004A305F">
        <w:rPr>
          <w:rFonts w:cstheme="minorHAnsi"/>
          <w:vertAlign w:val="superscript"/>
        </w:rPr>
        <w:t>o</w:t>
      </w:r>
      <w:r>
        <w:rPr>
          <w:rFonts w:cstheme="minorHAnsi"/>
        </w:rPr>
        <w:t>, 6 modules for equatorial diffraction detectors, and 10 modules for backscattering diffraction detectors.</w:t>
      </w:r>
    </w:p>
    <w:p w:rsidR="0005645A" w:rsidRDefault="0005645A" w:rsidP="004A305F">
      <w:pPr>
        <w:pStyle w:val="ListParagraph"/>
        <w:numPr>
          <w:ilvl w:val="0"/>
          <w:numId w:val="1"/>
        </w:numPr>
        <w:spacing w:after="0" w:line="240" w:lineRule="auto"/>
        <w:ind w:left="180" w:hanging="180"/>
        <w:rPr>
          <w:rFonts w:cstheme="minorHAnsi"/>
        </w:rPr>
      </w:pPr>
      <w:r>
        <w:rPr>
          <w:rFonts w:cstheme="minorHAnsi"/>
        </w:rPr>
        <w:t>Each inelastic detector: 8 tubes/detector x 32pixels/tube = 256 pixels/detector</w:t>
      </w:r>
    </w:p>
    <w:p w:rsidR="004D4563" w:rsidRDefault="004D4563" w:rsidP="004D4563">
      <w:pPr>
        <w:spacing w:after="0" w:line="240" w:lineRule="auto"/>
        <w:rPr>
          <w:rFonts w:cstheme="minorHAnsi"/>
        </w:rPr>
      </w:pPr>
    </w:p>
    <w:p w:rsidR="004D4563" w:rsidRPr="004D4563" w:rsidRDefault="004D4563" w:rsidP="004D4563">
      <w:pPr>
        <w:tabs>
          <w:tab w:val="center" w:pos="5400"/>
          <w:tab w:val="left" w:pos="6586"/>
        </w:tabs>
        <w:spacing w:after="0" w:line="240" w:lineRule="auto"/>
        <w:rPr>
          <w:rFonts w:asciiTheme="majorHAnsi" w:hAnsiTheme="majorHAnsi" w:cstheme="majorHAnsi"/>
          <w:sz w:val="24"/>
          <w:szCs w:val="24"/>
        </w:rPr>
      </w:pPr>
      <w:r w:rsidRPr="004D4563">
        <w:rPr>
          <w:rFonts w:asciiTheme="majorHAnsi" w:hAnsiTheme="majorHAnsi" w:cstheme="majorHAnsi"/>
          <w:sz w:val="28"/>
          <w:szCs w:val="28"/>
        </w:rPr>
        <w:tab/>
      </w:r>
      <w:r w:rsidRPr="004D4563">
        <w:rPr>
          <w:rFonts w:asciiTheme="majorHAnsi" w:hAnsiTheme="majorHAnsi" w:cstheme="majorHAnsi"/>
          <w:sz w:val="24"/>
          <w:szCs w:val="24"/>
        </w:rPr>
        <w:t>August 14 2012</w:t>
      </w:r>
      <w:r w:rsidRPr="004D4563">
        <w:rPr>
          <w:rFonts w:asciiTheme="majorHAnsi" w:hAnsiTheme="majorHAnsi" w:cstheme="majorHAnsi"/>
          <w:sz w:val="24"/>
          <w:szCs w:val="24"/>
        </w:rPr>
        <w:tab/>
      </w:r>
    </w:p>
    <w:p w:rsidR="004D4563" w:rsidRDefault="004D4563" w:rsidP="004D4563">
      <w:pPr>
        <w:spacing w:after="0" w:line="240" w:lineRule="auto"/>
        <w:rPr>
          <w:rFonts w:cstheme="minorHAnsi"/>
          <w:b/>
        </w:rPr>
      </w:pPr>
      <w:r w:rsidRPr="004A305F">
        <w:rPr>
          <w:rFonts w:cstheme="minorHAnsi"/>
          <w:b/>
        </w:rPr>
        <w:t xml:space="preserve">Meeting </w:t>
      </w:r>
      <w:proofErr w:type="spellStart"/>
      <w:r w:rsidRPr="004A305F">
        <w:rPr>
          <w:rFonts w:cstheme="minorHAnsi"/>
          <w:b/>
        </w:rPr>
        <w:t>Uli</w:t>
      </w:r>
      <w:proofErr w:type="spellEnd"/>
      <w:r w:rsidRPr="004A305F">
        <w:rPr>
          <w:rFonts w:cstheme="minorHAnsi"/>
          <w:b/>
        </w:rPr>
        <w:t>:</w:t>
      </w:r>
    </w:p>
    <w:p w:rsidR="004D4563" w:rsidRDefault="004D4563" w:rsidP="004D4563">
      <w:pPr>
        <w:pStyle w:val="ListParagraph"/>
        <w:numPr>
          <w:ilvl w:val="0"/>
          <w:numId w:val="2"/>
        </w:numPr>
        <w:spacing w:after="0" w:line="240" w:lineRule="auto"/>
        <w:ind w:left="180" w:hanging="180"/>
        <w:rPr>
          <w:rFonts w:cstheme="minorHAnsi"/>
        </w:rPr>
      </w:pPr>
      <w:r>
        <w:rPr>
          <w:rFonts w:cstheme="minorHAnsi"/>
        </w:rPr>
        <w:t>The problem: for every pixel in a tube, the elastic line peaks at a slightly different time-of-flight (</w:t>
      </w:r>
      <w:proofErr w:type="spellStart"/>
      <w:r w:rsidRPr="004D4563">
        <w:rPr>
          <w:rFonts w:cstheme="minorHAnsi"/>
          <w:i/>
        </w:rPr>
        <w:t>tof</w:t>
      </w:r>
      <w:proofErr w:type="spellEnd"/>
      <w:r w:rsidR="00E645B4">
        <w:rPr>
          <w:rFonts w:cstheme="minorHAnsi"/>
        </w:rPr>
        <w:t xml:space="preserve">). See below picture. The sample is 15mgr of caffeine with </w:t>
      </w:r>
      <w:proofErr w:type="gramStart"/>
      <w:r w:rsidR="00E645B4">
        <w:rPr>
          <w:rFonts w:cstheme="minorHAnsi"/>
        </w:rPr>
        <w:t>a 5mm</w:t>
      </w:r>
      <w:proofErr w:type="gramEnd"/>
      <w:r w:rsidR="00E645B4">
        <w:rPr>
          <w:rFonts w:cstheme="minorHAnsi"/>
        </w:rPr>
        <w:t xml:space="preserve"> x 5mm geometry. Compared with the scale of the flight path, the sample can be considered as point in space.</w:t>
      </w:r>
      <w:r w:rsidR="001C2BB2">
        <w:rPr>
          <w:rFonts w:cstheme="minorHAnsi"/>
        </w:rPr>
        <w:t xml:space="preserve"> The picture was generated with data from proposal </w:t>
      </w:r>
      <w:r w:rsidR="001C2BB2" w:rsidRPr="001C2BB2">
        <w:rPr>
          <w:rFonts w:cstheme="minorHAnsi"/>
          <w:b/>
        </w:rPr>
        <w:t>IPTS 6966, run 924, bank 4</w:t>
      </w:r>
      <w:r w:rsidR="001C2BB2">
        <w:rPr>
          <w:rFonts w:cstheme="minorHAnsi"/>
        </w:rPr>
        <w:t>.</w:t>
      </w:r>
    </w:p>
    <w:p w:rsidR="004D4563" w:rsidRDefault="004D4563" w:rsidP="004D4563">
      <w:pPr>
        <w:pStyle w:val="ListParagraph"/>
        <w:spacing w:after="0" w:line="240" w:lineRule="auto"/>
        <w:ind w:left="180"/>
        <w:jc w:val="center"/>
        <w:rPr>
          <w:rFonts w:cstheme="minorHAnsi"/>
        </w:rPr>
      </w:pPr>
      <w:r>
        <w:rPr>
          <w:rFonts w:cstheme="minorHAnsi"/>
          <w:noProof/>
        </w:rPr>
        <w:drawing>
          <wp:inline distT="0" distB="0" distL="0" distR="0">
            <wp:extent cx="6858000" cy="3773805"/>
            <wp:effectExtent l="19050" t="0" r="0" b="0"/>
            <wp:docPr id="1" name="Picture 0" descr="coffee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ffee_sample.png"/>
                    <pic:cNvPicPr/>
                  </pic:nvPicPr>
                  <pic:blipFill>
                    <a:blip r:embed="rId5"/>
                    <a:stretch>
                      <a:fillRect/>
                    </a:stretch>
                  </pic:blipFill>
                  <pic:spPr>
                    <a:xfrm>
                      <a:off x="0" y="0"/>
                      <a:ext cx="6858000" cy="3773805"/>
                    </a:xfrm>
                    <a:prstGeom prst="rect">
                      <a:avLst/>
                    </a:prstGeom>
                  </pic:spPr>
                </pic:pic>
              </a:graphicData>
            </a:graphic>
          </wp:inline>
        </w:drawing>
      </w:r>
    </w:p>
    <w:p w:rsidR="004D4563" w:rsidRDefault="004D4563" w:rsidP="004D4563">
      <w:pPr>
        <w:pStyle w:val="ListParagraph"/>
        <w:numPr>
          <w:ilvl w:val="0"/>
          <w:numId w:val="2"/>
        </w:numPr>
        <w:spacing w:after="0" w:line="240" w:lineRule="auto"/>
        <w:ind w:left="180" w:hanging="180"/>
        <w:rPr>
          <w:rFonts w:cstheme="minorHAnsi"/>
        </w:rPr>
      </w:pPr>
      <w:r>
        <w:rPr>
          <w:rFonts w:cstheme="minorHAnsi"/>
        </w:rPr>
        <w:t xml:space="preserve">The picture shows the same elastic line recorded by three different pixels in a particular tube. The middle, strongest peak corresponds to the pixel in the center of the tube. The left peak corresponds to the pixel located 20 pixels “down” the central pixel, and the right peak corresponds to the pixel located 20 pixels “up” the central pixel. As we see, the three peaks do not superimpose for at the same </w:t>
      </w:r>
      <w:proofErr w:type="spellStart"/>
      <w:r>
        <w:rPr>
          <w:rFonts w:cstheme="minorHAnsi"/>
          <w:i/>
        </w:rPr>
        <w:t>tof</w:t>
      </w:r>
      <w:proofErr w:type="spellEnd"/>
      <w:r>
        <w:rPr>
          <w:rFonts w:cstheme="minorHAnsi"/>
        </w:rPr>
        <w:t>.</w:t>
      </w:r>
    </w:p>
    <w:p w:rsidR="004D4563" w:rsidRDefault="004D4563" w:rsidP="004D4563">
      <w:pPr>
        <w:pStyle w:val="ListParagraph"/>
        <w:numPr>
          <w:ilvl w:val="0"/>
          <w:numId w:val="2"/>
        </w:numPr>
        <w:spacing w:after="0" w:line="240" w:lineRule="auto"/>
        <w:ind w:left="180" w:hanging="180"/>
        <w:rPr>
          <w:rFonts w:cstheme="minorHAnsi"/>
        </w:rPr>
      </w:pPr>
      <w:r>
        <w:rPr>
          <w:rFonts w:cstheme="minorHAnsi"/>
        </w:rPr>
        <w:t xml:space="preserve">The lack of superimposition poses a problem. If we simply add the intensities of all the pixels in the tube, </w:t>
      </w:r>
      <w:r w:rsidR="00E645B4">
        <w:rPr>
          <w:rFonts w:cstheme="minorHAnsi"/>
        </w:rPr>
        <w:t>we’ll end up with a smeared elastic line, and it will be difficult to extricate the inelastic signal from the total spectrum.</w:t>
      </w:r>
    </w:p>
    <w:p w:rsidR="00E645B4" w:rsidRDefault="00E645B4" w:rsidP="004D4563">
      <w:pPr>
        <w:pStyle w:val="ListParagraph"/>
        <w:numPr>
          <w:ilvl w:val="0"/>
          <w:numId w:val="2"/>
        </w:numPr>
        <w:spacing w:after="0" w:line="240" w:lineRule="auto"/>
        <w:ind w:left="180" w:hanging="180"/>
        <w:rPr>
          <w:rFonts w:cstheme="minorHAnsi"/>
        </w:rPr>
      </w:pPr>
      <w:r>
        <w:rPr>
          <w:rFonts w:cstheme="minorHAnsi"/>
        </w:rPr>
        <w:t>The origin of the shift in the peak center with pixel ID is mainly due of a geometrical effect of the disposition of the analyzer crystals. Here’s a cartoon of the scattering of a point sample that scatters equally in all directions:</w:t>
      </w:r>
    </w:p>
    <w:p w:rsidR="00B95555" w:rsidRPr="004D4563" w:rsidRDefault="00B95555" w:rsidP="00B95555">
      <w:pPr>
        <w:pStyle w:val="ListParagraph"/>
        <w:spacing w:after="0" w:line="240" w:lineRule="auto"/>
        <w:ind w:left="180"/>
        <w:jc w:val="center"/>
        <w:rPr>
          <w:rFonts w:cstheme="minorHAnsi"/>
        </w:rPr>
      </w:pPr>
      <w:r>
        <w:rPr>
          <w:rFonts w:cstheme="minorHAnsi"/>
          <w:noProof/>
        </w:rPr>
        <w:drawing>
          <wp:inline distT="0" distB="0" distL="0" distR="0">
            <wp:extent cx="2620348" cy="2039816"/>
            <wp:effectExtent l="19050" t="0" r="8552" b="0"/>
            <wp:docPr id="2" name="Picture 1" descr="point_scatterer_angle_dev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nt_scatterer_angle_deviation.png"/>
                    <pic:cNvPicPr/>
                  </pic:nvPicPr>
                  <pic:blipFill>
                    <a:blip r:embed="rId6" cstate="print"/>
                    <a:srcRect l="15026" t="18284" r="23479" b="17910"/>
                    <a:stretch>
                      <a:fillRect/>
                    </a:stretch>
                  </pic:blipFill>
                  <pic:spPr>
                    <a:xfrm>
                      <a:off x="0" y="0"/>
                      <a:ext cx="2620348" cy="2039816"/>
                    </a:xfrm>
                    <a:prstGeom prst="rect">
                      <a:avLst/>
                    </a:prstGeom>
                  </pic:spPr>
                </pic:pic>
              </a:graphicData>
            </a:graphic>
          </wp:inline>
        </w:drawing>
      </w:r>
    </w:p>
    <w:p w:rsidR="004D4563" w:rsidRDefault="00B95555" w:rsidP="004D4563">
      <w:pPr>
        <w:pStyle w:val="ListParagraph"/>
        <w:spacing w:after="0" w:line="240" w:lineRule="auto"/>
        <w:ind w:left="180"/>
        <w:rPr>
          <w:rFonts w:cstheme="minorHAnsi"/>
        </w:rPr>
      </w:pPr>
      <w:r>
        <w:rPr>
          <w:rFonts w:cstheme="minorHAnsi"/>
        </w:rPr>
        <w:lastRenderedPageBreak/>
        <w:t xml:space="preserve">The cartoon shows that the finite dimensions of the single flat analyzer crystal produce a distribution </w:t>
      </w:r>
      <w:r w:rsidR="001C2BB2">
        <w:rPr>
          <w:rFonts w:cstheme="minorHAnsi"/>
        </w:rPr>
        <w:t xml:space="preserve">of Bragg angles, </w:t>
      </w:r>
      <w:r>
        <w:rPr>
          <w:rFonts w:cstheme="minorHAnsi"/>
        </w:rPr>
        <w:t>θ</w:t>
      </w:r>
      <w:r w:rsidRPr="00B95555">
        <w:rPr>
          <w:rFonts w:cstheme="minorHAnsi"/>
          <w:vertAlign w:val="subscript"/>
        </w:rPr>
        <w:t>1</w:t>
      </w:r>
      <w:r>
        <w:rPr>
          <w:rFonts w:cstheme="minorHAnsi"/>
        </w:rPr>
        <w:t xml:space="preserve"> to θ</w:t>
      </w:r>
      <w:r w:rsidRPr="00B95555">
        <w:rPr>
          <w:rFonts w:cstheme="minorHAnsi"/>
          <w:vertAlign w:val="subscript"/>
        </w:rPr>
        <w:t>2</w:t>
      </w:r>
      <w:r w:rsidR="001C2BB2">
        <w:rPr>
          <w:rFonts w:cstheme="minorHAnsi"/>
        </w:rPr>
        <w:t>. T</w:t>
      </w:r>
      <w:r>
        <w:rPr>
          <w:rFonts w:cstheme="minorHAnsi"/>
        </w:rPr>
        <w:t>he particular [θ</w:t>
      </w:r>
      <w:r w:rsidRPr="00B95555">
        <w:rPr>
          <w:rFonts w:cstheme="minorHAnsi"/>
          <w:vertAlign w:val="subscript"/>
        </w:rPr>
        <w:t>1</w:t>
      </w:r>
      <w:r>
        <w:rPr>
          <w:rFonts w:cstheme="minorHAnsi"/>
        </w:rPr>
        <w:t>, θ</w:t>
      </w:r>
      <w:r w:rsidRPr="00B95555">
        <w:rPr>
          <w:rFonts w:cstheme="minorHAnsi"/>
          <w:vertAlign w:val="subscript"/>
        </w:rPr>
        <w:t>2</w:t>
      </w:r>
      <w:r>
        <w:rPr>
          <w:rFonts w:cstheme="minorHAnsi"/>
        </w:rPr>
        <w:t>] range is different for every cry</w:t>
      </w:r>
      <w:r w:rsidR="001C2BB2">
        <w:rPr>
          <w:rFonts w:cstheme="minorHAnsi"/>
        </w:rPr>
        <w:t xml:space="preserve">stal, hence the slight difference in </w:t>
      </w:r>
      <w:proofErr w:type="spellStart"/>
      <w:r w:rsidR="001C2BB2">
        <w:rPr>
          <w:rFonts w:cstheme="minorHAnsi"/>
          <w:i/>
        </w:rPr>
        <w:t>tof</w:t>
      </w:r>
      <w:proofErr w:type="spellEnd"/>
      <w:r w:rsidR="001C2BB2">
        <w:rPr>
          <w:rFonts w:cstheme="minorHAnsi"/>
        </w:rPr>
        <w:t xml:space="preserve"> for each crystal.</w:t>
      </w:r>
    </w:p>
    <w:p w:rsidR="001C2BB2" w:rsidRDefault="001C2BB2" w:rsidP="001C2BB2">
      <w:pPr>
        <w:pStyle w:val="ListParagraph"/>
        <w:numPr>
          <w:ilvl w:val="0"/>
          <w:numId w:val="3"/>
        </w:numPr>
        <w:spacing w:after="0" w:line="240" w:lineRule="auto"/>
        <w:ind w:left="180" w:hanging="180"/>
        <w:rPr>
          <w:rFonts w:cstheme="minorHAnsi"/>
        </w:rPr>
      </w:pPr>
      <w:proofErr w:type="spellStart"/>
      <w:r>
        <w:rPr>
          <w:rFonts w:cstheme="minorHAnsi"/>
        </w:rPr>
        <w:t>Uli</w:t>
      </w:r>
      <w:proofErr w:type="spellEnd"/>
      <w:r>
        <w:rPr>
          <w:rFonts w:cstheme="minorHAnsi"/>
        </w:rPr>
        <w:t xml:space="preserve"> decided to fit the peak found in the spectrum of each analyzer crystal with the sum of two Gaussians and a background:</w:t>
      </w:r>
    </w:p>
    <w:p w:rsidR="001C2BB2" w:rsidRDefault="00F633E7" w:rsidP="001C2BB2">
      <w:pPr>
        <w:pStyle w:val="ListParagraph"/>
        <w:spacing w:after="0" w:line="240" w:lineRule="auto"/>
        <w:ind w:left="180"/>
        <w:jc w:val="center"/>
        <w:rPr>
          <w:rFonts w:cstheme="minorHAnsi"/>
        </w:rPr>
      </w:pPr>
      <w:r w:rsidRPr="00F633E7">
        <w:rPr>
          <w:rFonts w:cstheme="minorHAnsi"/>
          <w:position w:val="-22"/>
        </w:rPr>
        <w:object w:dxaOrig="422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95pt;height:27.2pt" o:ole="">
            <v:imagedata r:id="rId7" o:title=""/>
          </v:shape>
          <o:OLEObject Type="Embed" ProgID="Equation.3" ShapeID="_x0000_i1025" DrawAspect="Content" ObjectID="_1406710681" r:id="rId8"/>
        </w:object>
      </w:r>
    </w:p>
    <w:p w:rsidR="001C2BB2" w:rsidRDefault="001C2BB2" w:rsidP="001C2BB2">
      <w:pPr>
        <w:pStyle w:val="ListParagraph"/>
        <w:spacing w:after="0" w:line="240" w:lineRule="auto"/>
        <w:ind w:left="180"/>
        <w:rPr>
          <w:rFonts w:cstheme="minorHAnsi"/>
        </w:rPr>
      </w:pPr>
      <w:r>
        <w:rPr>
          <w:rFonts w:cstheme="minorHAnsi"/>
        </w:rPr>
        <w:t xml:space="preserve">However the heights </w:t>
      </w:r>
      <w:r>
        <w:rPr>
          <w:rFonts w:cstheme="minorHAnsi"/>
          <w:i/>
        </w:rPr>
        <w:t>h</w:t>
      </w:r>
      <w:r>
        <w:rPr>
          <w:rFonts w:cstheme="minorHAnsi"/>
        </w:rPr>
        <w:t xml:space="preserve"> and </w:t>
      </w:r>
      <w:r>
        <w:rPr>
          <w:rFonts w:cstheme="minorHAnsi"/>
          <w:i/>
        </w:rPr>
        <w:t>h’</w:t>
      </w:r>
      <w:r>
        <w:rPr>
          <w:rFonts w:cstheme="minorHAnsi"/>
        </w:rPr>
        <w:t xml:space="preserve"> are constrained to obey a quadratic equation across pixel ID </w:t>
      </w:r>
      <w:proofErr w:type="spellStart"/>
      <w:r w:rsidR="00E35347">
        <w:rPr>
          <w:rFonts w:cstheme="minorHAnsi"/>
          <w:i/>
        </w:rPr>
        <w:t>i</w:t>
      </w:r>
      <w:proofErr w:type="spellEnd"/>
      <w:r w:rsidR="00E35347">
        <w:rPr>
          <w:rFonts w:cstheme="minorHAnsi"/>
        </w:rPr>
        <w:t xml:space="preserve"> in a single tube (remember there are 128 pixels</w:t>
      </w:r>
      <w:r w:rsidR="00843CE6">
        <w:rPr>
          <w:rFonts w:cstheme="minorHAnsi"/>
        </w:rPr>
        <w:t>, and a fraction of them are masked</w:t>
      </w:r>
      <w:r w:rsidR="00E35347">
        <w:rPr>
          <w:rFonts w:cstheme="minorHAnsi"/>
        </w:rPr>
        <w:t>):</w:t>
      </w:r>
    </w:p>
    <w:p w:rsidR="001C2BB2" w:rsidRDefault="00831ADC" w:rsidP="001C2BB2">
      <w:pPr>
        <w:pStyle w:val="ListParagraph"/>
        <w:spacing w:after="0" w:line="240" w:lineRule="auto"/>
        <w:ind w:left="180"/>
        <w:jc w:val="center"/>
        <w:rPr>
          <w:rFonts w:cstheme="minorHAnsi"/>
        </w:rPr>
      </w:pPr>
      <w:r w:rsidRPr="00831ADC">
        <w:rPr>
          <w:rFonts w:cstheme="minorHAnsi"/>
          <w:position w:val="-28"/>
        </w:rPr>
        <w:object w:dxaOrig="1900" w:dyaOrig="660">
          <v:shape id="_x0000_i1026" type="#_x0000_t75" style="width:95.15pt;height:33.25pt" o:ole="">
            <v:imagedata r:id="rId9" o:title=""/>
          </v:shape>
          <o:OLEObject Type="Embed" ProgID="Equation.3" ShapeID="_x0000_i1026" DrawAspect="Content" ObjectID="_1406710682" r:id="rId10"/>
        </w:object>
      </w:r>
      <w:r w:rsidR="001C2BB2">
        <w:rPr>
          <w:rFonts w:cstheme="minorHAnsi"/>
        </w:rPr>
        <w:t xml:space="preserve">, and </w:t>
      </w:r>
      <w:r w:rsidRPr="00831ADC">
        <w:rPr>
          <w:rFonts w:cstheme="minorHAnsi"/>
          <w:position w:val="-28"/>
        </w:rPr>
        <w:object w:dxaOrig="2000" w:dyaOrig="660">
          <v:shape id="_x0000_i1027" type="#_x0000_t75" style="width:100.2pt;height:33.25pt" o:ole="">
            <v:imagedata r:id="rId11" o:title=""/>
          </v:shape>
          <o:OLEObject Type="Embed" ProgID="Equation.3" ShapeID="_x0000_i1027" DrawAspect="Content" ObjectID="_1406710683" r:id="rId12"/>
        </w:object>
      </w:r>
    </w:p>
    <w:p w:rsidR="00831ADC" w:rsidRPr="00831ADC" w:rsidRDefault="00831ADC" w:rsidP="00831ADC">
      <w:pPr>
        <w:pStyle w:val="ListParagraph"/>
        <w:spacing w:after="0" w:line="240" w:lineRule="auto"/>
        <w:ind w:left="180"/>
        <w:rPr>
          <w:rFonts w:cstheme="minorHAnsi"/>
        </w:rPr>
      </w:pPr>
      <w:r>
        <w:rPr>
          <w:rFonts w:cstheme="minorHAnsi"/>
        </w:rPr>
        <w:t xml:space="preserve">note that we do not necessarily require </w:t>
      </w:r>
      <w:r>
        <w:rPr>
          <w:rFonts w:cstheme="minorHAnsi"/>
          <w:i/>
        </w:rPr>
        <w:t>c=m</w:t>
      </w:r>
      <w:r>
        <w:rPr>
          <w:rFonts w:cstheme="minorHAnsi"/>
        </w:rPr>
        <w:t xml:space="preserve"> and </w:t>
      </w:r>
      <w:r>
        <w:rPr>
          <w:rFonts w:cstheme="minorHAnsi"/>
          <w:i/>
        </w:rPr>
        <w:t>c’=m’</w:t>
      </w:r>
      <w:r>
        <w:rPr>
          <w:rFonts w:cstheme="minorHAnsi"/>
        </w:rPr>
        <w:t>.</w:t>
      </w:r>
    </w:p>
    <w:p w:rsidR="00E35347" w:rsidRPr="00E35347" w:rsidRDefault="00E35347" w:rsidP="00E35347">
      <w:pPr>
        <w:pStyle w:val="ListParagraph"/>
        <w:spacing w:after="0" w:line="240" w:lineRule="auto"/>
        <w:ind w:left="180"/>
        <w:rPr>
          <w:rFonts w:cstheme="minorHAnsi"/>
        </w:rPr>
      </w:pPr>
      <w:r>
        <w:rPr>
          <w:rFonts w:cstheme="minorHAnsi"/>
        </w:rPr>
        <w:t xml:space="preserve">Pixel </w:t>
      </w:r>
      <w:proofErr w:type="spellStart"/>
      <w:r>
        <w:rPr>
          <w:rFonts w:cstheme="minorHAnsi"/>
          <w:i/>
        </w:rPr>
        <w:t>i</w:t>
      </w:r>
      <w:proofErr w:type="spellEnd"/>
      <w:r>
        <w:rPr>
          <w:rFonts w:cstheme="minorHAnsi"/>
          <w:i/>
        </w:rPr>
        <w:t>=0</w:t>
      </w:r>
      <w:r>
        <w:rPr>
          <w:rFonts w:cstheme="minorHAnsi"/>
        </w:rPr>
        <w:t xml:space="preserve"> here corresponds to the pixel in the tube receiving the maximum neutron count, </w:t>
      </w:r>
      <w:r w:rsidR="001633E9">
        <w:rPr>
          <w:rFonts w:cstheme="minorHAnsi"/>
        </w:rPr>
        <w:t xml:space="preserve">located around </w:t>
      </w:r>
      <w:r>
        <w:rPr>
          <w:rFonts w:cstheme="minorHAnsi"/>
        </w:rPr>
        <w:t xml:space="preserve">the center </w:t>
      </w:r>
      <w:r w:rsidR="001633E9">
        <w:rPr>
          <w:rFonts w:cstheme="minorHAnsi"/>
        </w:rPr>
        <w:t>of the tube</w:t>
      </w:r>
      <w:r>
        <w:rPr>
          <w:rFonts w:cstheme="minorHAnsi"/>
        </w:rPr>
        <w:t>.</w:t>
      </w:r>
    </w:p>
    <w:p w:rsidR="001C2BB2" w:rsidRDefault="00E35347" w:rsidP="001C2BB2">
      <w:pPr>
        <w:pStyle w:val="ListParagraph"/>
        <w:numPr>
          <w:ilvl w:val="0"/>
          <w:numId w:val="3"/>
        </w:numPr>
        <w:spacing w:after="0" w:line="240" w:lineRule="auto"/>
        <w:ind w:left="180" w:hanging="180"/>
        <w:rPr>
          <w:rFonts w:cstheme="minorHAnsi"/>
        </w:rPr>
      </w:pPr>
      <w:r>
        <w:rPr>
          <w:rFonts w:cstheme="minorHAnsi"/>
        </w:rPr>
        <w:t xml:space="preserve">Fitting becomes a 2-dimensional fitting in time and pixel ID. Thus, let </w:t>
      </w:r>
      <w:r w:rsidR="009B2003" w:rsidRPr="00CD3674">
        <w:rPr>
          <w:rFonts w:cstheme="minorHAnsi"/>
          <w:i/>
        </w:rPr>
        <w:t>υ</w:t>
      </w:r>
      <w:r w:rsidR="009B2003">
        <w:rPr>
          <w:rFonts w:cstheme="minorHAnsi"/>
        </w:rPr>
        <w:t xml:space="preserve"> be the real coordinate </w:t>
      </w:r>
      <w:r w:rsidR="001633E9">
        <w:rPr>
          <w:rFonts w:cstheme="minorHAnsi"/>
        </w:rPr>
        <w:t>across</w:t>
      </w:r>
      <w:r w:rsidR="009B2003">
        <w:rPr>
          <w:rFonts w:cstheme="minorHAnsi"/>
        </w:rPr>
        <w:t xml:space="preserve"> pixel ID. The intensity of the whole tube can be modeled now as:</w:t>
      </w:r>
    </w:p>
    <w:p w:rsidR="009B2003" w:rsidRDefault="00BD4D09" w:rsidP="009B2003">
      <w:pPr>
        <w:pStyle w:val="ListParagraph"/>
        <w:spacing w:after="0" w:line="240" w:lineRule="auto"/>
        <w:ind w:left="180"/>
        <w:jc w:val="center"/>
        <w:rPr>
          <w:rFonts w:cstheme="minorHAnsi"/>
        </w:rPr>
      </w:pPr>
      <w:r w:rsidRPr="00CD3674">
        <w:rPr>
          <w:rFonts w:cstheme="minorHAnsi"/>
          <w:position w:val="-30"/>
        </w:rPr>
        <w:object w:dxaOrig="5679" w:dyaOrig="620">
          <v:shape id="_x0000_i1028" type="#_x0000_t75" style="width:283.95pt;height:31.2pt" o:ole="">
            <v:imagedata r:id="rId13" o:title=""/>
          </v:shape>
          <o:OLEObject Type="Embed" ProgID="Equation.3" ShapeID="_x0000_i1028" DrawAspect="Content" ObjectID="_1406710684" r:id="rId14"/>
        </w:object>
      </w:r>
    </w:p>
    <w:p w:rsidR="00CD3674" w:rsidRDefault="00CD3674" w:rsidP="00CD3674">
      <w:pPr>
        <w:pStyle w:val="ListParagraph"/>
        <w:spacing w:after="0" w:line="240" w:lineRule="auto"/>
        <w:ind w:left="180"/>
        <w:rPr>
          <w:rFonts w:cstheme="minorHAnsi"/>
        </w:rPr>
      </w:pPr>
      <w:r>
        <w:rPr>
          <w:rFonts w:cstheme="minorHAnsi"/>
        </w:rPr>
        <w:t>We have six free parameters per pixel and 12 parameters for the whole tube.</w:t>
      </w:r>
    </w:p>
    <w:p w:rsidR="00CD3674" w:rsidRDefault="00CD3674" w:rsidP="00CD3674">
      <w:pPr>
        <w:pStyle w:val="ListParagraph"/>
        <w:spacing w:after="0" w:line="240" w:lineRule="auto"/>
        <w:ind w:left="180"/>
        <w:rPr>
          <w:rFonts w:cstheme="minorHAnsi"/>
        </w:rPr>
      </w:pPr>
      <w:r>
        <w:rPr>
          <w:rFonts w:cstheme="minorHAnsi"/>
        </w:rPr>
        <w:t xml:space="preserve">We can substitute the delta </w:t>
      </w:r>
      <w:r w:rsidR="00DB1C63">
        <w:rPr>
          <w:rFonts w:cstheme="minorHAnsi"/>
        </w:rPr>
        <w:t>Dirac</w:t>
      </w:r>
      <w:r>
        <w:rPr>
          <w:rFonts w:cstheme="minorHAnsi"/>
        </w:rPr>
        <w:t xml:space="preserve"> </w:t>
      </w:r>
      <w:r w:rsidR="00DB1C63">
        <w:rPr>
          <w:rFonts w:cstheme="minorHAnsi"/>
        </w:rPr>
        <w:t xml:space="preserve">functions </w:t>
      </w:r>
      <w:r>
        <w:rPr>
          <w:rFonts w:cstheme="minorHAnsi"/>
        </w:rPr>
        <w:t xml:space="preserve">for peaked Gaussians. Moreover, we can neglect the </w:t>
      </w:r>
      <w:r w:rsidRPr="00CD3674">
        <w:rPr>
          <w:rFonts w:cstheme="minorHAnsi"/>
          <w:position w:val="-10"/>
        </w:rPr>
        <w:object w:dxaOrig="760" w:dyaOrig="380">
          <v:shape id="_x0000_i1029" type="#_x0000_t75" style="width:37.75pt;height:19.15pt" o:ole="">
            <v:imagedata r:id="rId15" o:title=""/>
          </v:shape>
          <o:OLEObject Type="Embed" ProgID="Equation.3" ShapeID="_x0000_i1029" DrawAspect="Content" ObjectID="_1406710685" r:id="rId16"/>
        </w:object>
      </w:r>
      <w:r>
        <w:rPr>
          <w:rFonts w:cstheme="minorHAnsi"/>
        </w:rPr>
        <w:t xml:space="preserve"> </w:t>
      </w:r>
      <w:proofErr w:type="spellStart"/>
      <w:r w:rsidR="00D211EF">
        <w:rPr>
          <w:rFonts w:cstheme="minorHAnsi"/>
        </w:rPr>
        <w:t>prefactor</w:t>
      </w:r>
      <w:proofErr w:type="spellEnd"/>
      <w:r w:rsidR="00D211EF">
        <w:rPr>
          <w:rFonts w:cstheme="minorHAnsi"/>
        </w:rPr>
        <w:t xml:space="preserve"> </w:t>
      </w:r>
      <w:r>
        <w:rPr>
          <w:rFonts w:cstheme="minorHAnsi"/>
        </w:rPr>
        <w:t xml:space="preserve">in the Gaussians since we are effectively integrating the intensity along the </w:t>
      </w:r>
      <w:r w:rsidRPr="00CD3674">
        <w:rPr>
          <w:rFonts w:cstheme="minorHAnsi"/>
          <w:i/>
        </w:rPr>
        <w:t>υ</w:t>
      </w:r>
      <w:r>
        <w:rPr>
          <w:rFonts w:cstheme="minorHAnsi"/>
        </w:rPr>
        <w:t>-c</w:t>
      </w:r>
      <w:r w:rsidR="00843CE6">
        <w:rPr>
          <w:rFonts w:cstheme="minorHAnsi"/>
        </w:rPr>
        <w:t>oordi</w:t>
      </w:r>
      <w:r>
        <w:rPr>
          <w:rFonts w:cstheme="minorHAnsi"/>
        </w:rPr>
        <w:t>nate when we evaluate it at the pixel ID’s. The model becomes:</w:t>
      </w:r>
    </w:p>
    <w:p w:rsidR="00CD3674" w:rsidRDefault="00BD4D09" w:rsidP="00CD3674">
      <w:pPr>
        <w:pStyle w:val="ListParagraph"/>
        <w:spacing w:after="0" w:line="240" w:lineRule="auto"/>
        <w:ind w:left="180"/>
        <w:jc w:val="center"/>
        <w:rPr>
          <w:rFonts w:cstheme="minorHAnsi"/>
        </w:rPr>
      </w:pPr>
      <w:r w:rsidRPr="00CD3674">
        <w:rPr>
          <w:rFonts w:cstheme="minorHAnsi"/>
          <w:position w:val="-30"/>
        </w:rPr>
        <w:object w:dxaOrig="6720" w:dyaOrig="620">
          <v:shape id="_x0000_i1030" type="#_x0000_t75" style="width:335.85pt;height:31.2pt" o:ole="">
            <v:imagedata r:id="rId17" o:title=""/>
          </v:shape>
          <o:OLEObject Type="Embed" ProgID="Equation.3" ShapeID="_x0000_i1030" DrawAspect="Content" ObjectID="_1406710686" r:id="rId18"/>
        </w:object>
      </w:r>
    </w:p>
    <w:p w:rsidR="00B57C28" w:rsidRDefault="003C7FD6" w:rsidP="00B57C28">
      <w:pPr>
        <w:pStyle w:val="ListParagraph"/>
        <w:spacing w:after="0" w:line="240" w:lineRule="auto"/>
        <w:ind w:left="180"/>
        <w:jc w:val="center"/>
        <w:rPr>
          <w:rFonts w:cstheme="minorHAnsi"/>
        </w:rPr>
      </w:pPr>
      <w:r w:rsidRPr="00B57C28">
        <w:rPr>
          <w:rFonts w:cstheme="minorHAnsi"/>
          <w:position w:val="-28"/>
        </w:rPr>
        <w:object w:dxaOrig="2299" w:dyaOrig="660">
          <v:shape id="_x0000_i1031" type="#_x0000_t75" style="width:114.8pt;height:33.25pt" o:ole="">
            <v:imagedata r:id="rId19" o:title=""/>
          </v:shape>
          <o:OLEObject Type="Embed" ProgID="Equation.3" ShapeID="_x0000_i1031" DrawAspect="Content" ObjectID="_1406710687" r:id="rId20"/>
        </w:object>
      </w:r>
      <w:r w:rsidR="00B57C28">
        <w:rPr>
          <w:rFonts w:cstheme="minorHAnsi"/>
        </w:rPr>
        <w:t xml:space="preserve">, and </w:t>
      </w:r>
      <w:r w:rsidRPr="00B57C28">
        <w:rPr>
          <w:rFonts w:cstheme="minorHAnsi"/>
          <w:position w:val="-28"/>
        </w:rPr>
        <w:object w:dxaOrig="2420" w:dyaOrig="660">
          <v:shape id="_x0000_i1032" type="#_x0000_t75" style="width:120.85pt;height:33.25pt" o:ole="">
            <v:imagedata r:id="rId21" o:title=""/>
          </v:shape>
          <o:OLEObject Type="Embed" ProgID="Equation.3" ShapeID="_x0000_i1032" DrawAspect="Content" ObjectID="_1406710688" r:id="rId22"/>
        </w:object>
      </w:r>
    </w:p>
    <w:p w:rsidR="003C7FD6" w:rsidRDefault="003C7FD6" w:rsidP="003C7FD6">
      <w:pPr>
        <w:pStyle w:val="ListParagraph"/>
        <w:spacing w:after="0" w:line="240" w:lineRule="auto"/>
        <w:ind w:left="180"/>
        <w:rPr>
          <w:rFonts w:cstheme="minorHAnsi"/>
        </w:rPr>
      </w:pPr>
      <w:r>
        <w:rPr>
          <w:rFonts w:cstheme="minorHAnsi"/>
        </w:rPr>
        <w:t xml:space="preserve">Since we do not require </w:t>
      </w:r>
      <w:r>
        <w:rPr>
          <w:rFonts w:cstheme="minorHAnsi"/>
          <w:i/>
        </w:rPr>
        <w:t>c=m</w:t>
      </w:r>
      <w:r>
        <w:rPr>
          <w:rFonts w:cstheme="minorHAnsi"/>
        </w:rPr>
        <w:t xml:space="preserve"> and </w:t>
      </w:r>
      <w:r>
        <w:rPr>
          <w:rFonts w:cstheme="minorHAnsi"/>
          <w:i/>
        </w:rPr>
        <w:t>c’=m’</w:t>
      </w:r>
      <w:r>
        <w:rPr>
          <w:rFonts w:cstheme="minorHAnsi"/>
        </w:rPr>
        <w:t xml:space="preserve">, we can do two independent fittings, one for </w:t>
      </w:r>
      <w:r w:rsidRPr="003C7FD6">
        <w:rPr>
          <w:rFonts w:cstheme="minorHAnsi"/>
          <w:position w:val="-6"/>
        </w:rPr>
        <w:object w:dxaOrig="480" w:dyaOrig="240">
          <v:shape id="_x0000_i1033" type="#_x0000_t75" style="width:24.15pt;height:12.1pt" o:ole="">
            <v:imagedata r:id="rId23" o:title=""/>
          </v:shape>
          <o:OLEObject Type="Embed" ProgID="Equation.3" ShapeID="_x0000_i1033" DrawAspect="Content" ObjectID="_1406710689" r:id="rId24"/>
        </w:object>
      </w:r>
      <w:r>
        <w:rPr>
          <w:rFonts w:cstheme="minorHAnsi"/>
        </w:rPr>
        <w:t xml:space="preserve">and one </w:t>
      </w:r>
      <w:proofErr w:type="gramStart"/>
      <w:r>
        <w:rPr>
          <w:rFonts w:cstheme="minorHAnsi"/>
        </w:rPr>
        <w:t xml:space="preserve">for </w:t>
      </w:r>
      <w:proofErr w:type="gramEnd"/>
      <w:r w:rsidRPr="003C7FD6">
        <w:rPr>
          <w:position w:val="-6"/>
        </w:rPr>
        <w:object w:dxaOrig="480" w:dyaOrig="240">
          <v:shape id="_x0000_i1034" type="#_x0000_t75" style="width:24.15pt;height:12.1pt" o:ole="">
            <v:imagedata r:id="rId25" o:title=""/>
          </v:shape>
          <o:OLEObject Type="Embed" ProgID="Equation.3" ShapeID="_x0000_i1034" DrawAspect="Content" ObjectID="_1406710690" r:id="rId26"/>
        </w:object>
      </w:r>
      <w:r>
        <w:rPr>
          <w:rFonts w:cstheme="minorHAnsi"/>
        </w:rPr>
        <w:t>.</w:t>
      </w:r>
    </w:p>
    <w:p w:rsidR="0053247E" w:rsidRDefault="0053247E" w:rsidP="0053247E">
      <w:pPr>
        <w:pStyle w:val="ListParagraph"/>
        <w:numPr>
          <w:ilvl w:val="0"/>
          <w:numId w:val="3"/>
        </w:numPr>
        <w:spacing w:after="0" w:line="240" w:lineRule="auto"/>
        <w:ind w:left="180" w:hanging="180"/>
        <w:rPr>
          <w:rFonts w:cstheme="minorHAnsi"/>
        </w:rPr>
      </w:pPr>
      <w:r>
        <w:rPr>
          <w:rFonts w:cstheme="minorHAnsi"/>
        </w:rPr>
        <w:t>A sensible strategy is to find initial values for the parameters is:</w:t>
      </w:r>
    </w:p>
    <w:p w:rsidR="0053247E" w:rsidRPr="0053247E" w:rsidRDefault="0053247E" w:rsidP="0053247E">
      <w:pPr>
        <w:pStyle w:val="ListParagraph"/>
        <w:numPr>
          <w:ilvl w:val="0"/>
          <w:numId w:val="4"/>
        </w:numPr>
        <w:spacing w:after="0" w:line="240" w:lineRule="auto"/>
        <w:ind w:left="360" w:hanging="180"/>
        <w:rPr>
          <w:rFonts w:cstheme="minorHAnsi"/>
        </w:rPr>
      </w:pPr>
      <w:r w:rsidRPr="0053247E">
        <w:rPr>
          <w:rFonts w:cstheme="minorHAnsi"/>
        </w:rPr>
        <w:t xml:space="preserve"> Fit first the spectrum of each pixel setting </w:t>
      </w:r>
      <w:r w:rsidRPr="0053247E">
        <w:rPr>
          <w:rFonts w:cstheme="minorHAnsi"/>
          <w:i/>
        </w:rPr>
        <w:t>h</w:t>
      </w:r>
      <w:r w:rsidRPr="0053247E">
        <w:rPr>
          <w:rFonts w:cstheme="minorHAnsi"/>
        </w:rPr>
        <w:t xml:space="preserve"> and </w:t>
      </w:r>
      <w:r w:rsidRPr="0053247E">
        <w:rPr>
          <w:rFonts w:cstheme="minorHAnsi"/>
          <w:i/>
        </w:rPr>
        <w:t>h’</w:t>
      </w:r>
      <w:r w:rsidRPr="0053247E">
        <w:rPr>
          <w:rFonts w:cstheme="minorHAnsi"/>
        </w:rPr>
        <w:t xml:space="preserve"> as free parameters, obtaining </w:t>
      </w:r>
      <w:r w:rsidRPr="0053247E">
        <w:rPr>
          <w:position w:val="-10"/>
        </w:rPr>
        <w:object w:dxaOrig="2940" w:dyaOrig="360">
          <v:shape id="_x0000_i1035" type="#_x0000_t75" style="width:147pt;height:18.15pt" o:ole="">
            <v:imagedata r:id="rId27" o:title=""/>
          </v:shape>
          <o:OLEObject Type="Embed" ProgID="Equation.3" ShapeID="_x0000_i1035" DrawAspect="Content" ObjectID="_1406710691" r:id="rId28"/>
        </w:object>
      </w:r>
    </w:p>
    <w:p w:rsidR="0053247E" w:rsidRDefault="0053247E" w:rsidP="0053247E">
      <w:pPr>
        <w:pStyle w:val="ListParagraph"/>
        <w:numPr>
          <w:ilvl w:val="0"/>
          <w:numId w:val="4"/>
        </w:numPr>
        <w:spacing w:after="0" w:line="240" w:lineRule="auto"/>
        <w:ind w:left="360" w:hanging="180"/>
        <w:rPr>
          <w:rFonts w:cstheme="minorHAnsi"/>
        </w:rPr>
      </w:pPr>
      <w:r>
        <w:rPr>
          <w:rFonts w:cstheme="minorHAnsi"/>
        </w:rPr>
        <w:t xml:space="preserve">Fit </w:t>
      </w:r>
      <w:r w:rsidRPr="0053247E">
        <w:rPr>
          <w:position w:val="-10"/>
        </w:rPr>
        <w:object w:dxaOrig="980" w:dyaOrig="360">
          <v:shape id="_x0000_i1036" type="#_x0000_t75" style="width:48.85pt;height:18.15pt" o:ole="">
            <v:imagedata r:id="rId29" o:title=""/>
          </v:shape>
          <o:OLEObject Type="Embed" ProgID="Equation.3" ShapeID="_x0000_i1036" DrawAspect="Content" ObjectID="_1406710692" r:id="rId30"/>
        </w:object>
      </w:r>
      <w:r>
        <w:rPr>
          <w:rFonts w:cstheme="minorHAnsi"/>
          <w:position w:val="-22"/>
        </w:rPr>
        <w:t xml:space="preserve"> </w:t>
      </w:r>
      <w:proofErr w:type="gramStart"/>
      <w:r>
        <w:rPr>
          <w:rFonts w:cstheme="minorHAnsi"/>
        </w:rPr>
        <w:t xml:space="preserve">obtaining </w:t>
      </w:r>
      <w:proofErr w:type="gramEnd"/>
      <w:r w:rsidRPr="0053247E">
        <w:rPr>
          <w:rFonts w:cstheme="minorHAnsi"/>
          <w:position w:val="-8"/>
        </w:rPr>
        <w:object w:dxaOrig="920" w:dyaOrig="320">
          <v:shape id="_x0000_i1037" type="#_x0000_t75" style="width:45.8pt;height:16.1pt" o:ole="">
            <v:imagedata r:id="rId31" o:title=""/>
          </v:shape>
          <o:OLEObject Type="Embed" ProgID="Equation.3" ShapeID="_x0000_i1037" DrawAspect="Content" ObjectID="_1406710693" r:id="rId32"/>
        </w:object>
      </w:r>
      <w:r>
        <w:rPr>
          <w:rFonts w:cstheme="minorHAnsi"/>
        </w:rPr>
        <w:t xml:space="preserve">. Do analogously to </w:t>
      </w:r>
      <w:proofErr w:type="gramStart"/>
      <w:r>
        <w:rPr>
          <w:rFonts w:cstheme="minorHAnsi"/>
        </w:rPr>
        <w:t xml:space="preserve">find </w:t>
      </w:r>
      <w:proofErr w:type="gramEnd"/>
      <w:r w:rsidR="008B3435" w:rsidRPr="0053247E">
        <w:rPr>
          <w:rFonts w:cstheme="minorHAnsi"/>
          <w:position w:val="-8"/>
        </w:rPr>
        <w:object w:dxaOrig="960" w:dyaOrig="320">
          <v:shape id="_x0000_i1038" type="#_x0000_t75" style="width:47.85pt;height:16.1pt" o:ole="">
            <v:imagedata r:id="rId33" o:title=""/>
          </v:shape>
          <o:OLEObject Type="Embed" ProgID="Equation.3" ShapeID="_x0000_i1038" DrawAspect="Content" ObjectID="_1406710694" r:id="rId34"/>
        </w:object>
      </w:r>
      <w:r>
        <w:rPr>
          <w:rFonts w:cstheme="minorHAnsi"/>
        </w:rPr>
        <w:t xml:space="preserve">, </w:t>
      </w:r>
      <w:r w:rsidR="008B3435" w:rsidRPr="0053247E">
        <w:rPr>
          <w:rFonts w:cstheme="minorHAnsi"/>
          <w:position w:val="-8"/>
        </w:rPr>
        <w:object w:dxaOrig="1060" w:dyaOrig="320">
          <v:shape id="_x0000_i1039" type="#_x0000_t75" style="width:52.85pt;height:16.1pt" o:ole="">
            <v:imagedata r:id="rId35" o:title=""/>
          </v:shape>
          <o:OLEObject Type="Embed" ProgID="Equation.3" ShapeID="_x0000_i1039" DrawAspect="Content" ObjectID="_1406710695" r:id="rId36"/>
        </w:object>
      </w:r>
      <w:r>
        <w:rPr>
          <w:rFonts w:cstheme="minorHAnsi"/>
        </w:rPr>
        <w:t xml:space="preserve">, and </w:t>
      </w:r>
      <w:r w:rsidR="008B3435" w:rsidRPr="0053247E">
        <w:rPr>
          <w:rFonts w:cstheme="minorHAnsi"/>
          <w:position w:val="-8"/>
        </w:rPr>
        <w:object w:dxaOrig="1080" w:dyaOrig="320">
          <v:shape id="_x0000_i1040" type="#_x0000_t75" style="width:53.85pt;height:16.1pt" o:ole="">
            <v:imagedata r:id="rId37" o:title=""/>
          </v:shape>
          <o:OLEObject Type="Embed" ProgID="Equation.3" ShapeID="_x0000_i1040" DrawAspect="Content" ObjectID="_1406710696" r:id="rId38"/>
        </w:object>
      </w:r>
      <w:r w:rsidR="008B3435">
        <w:rPr>
          <w:rFonts w:cstheme="minorHAnsi"/>
        </w:rPr>
        <w:t>.</w:t>
      </w:r>
    </w:p>
    <w:p w:rsidR="003F695D" w:rsidRDefault="003F695D" w:rsidP="003F695D">
      <w:pPr>
        <w:spacing w:after="0" w:line="240" w:lineRule="auto"/>
        <w:jc w:val="center"/>
        <w:rPr>
          <w:rFonts w:cstheme="minorHAnsi"/>
        </w:rPr>
      </w:pPr>
    </w:p>
    <w:p w:rsidR="003F695D" w:rsidRDefault="003F695D" w:rsidP="003F695D">
      <w:pPr>
        <w:spacing w:after="0" w:line="240" w:lineRule="auto"/>
        <w:jc w:val="center"/>
        <w:rPr>
          <w:rFonts w:asciiTheme="majorHAnsi" w:hAnsiTheme="majorHAnsi" w:cstheme="majorHAnsi"/>
          <w:sz w:val="24"/>
          <w:szCs w:val="24"/>
        </w:rPr>
      </w:pPr>
      <w:r>
        <w:rPr>
          <w:rFonts w:asciiTheme="majorHAnsi" w:hAnsiTheme="majorHAnsi" w:cstheme="majorHAnsi"/>
          <w:sz w:val="24"/>
          <w:szCs w:val="24"/>
        </w:rPr>
        <w:t>August 16</w:t>
      </w:r>
      <w:r w:rsidRPr="004D4563">
        <w:rPr>
          <w:rFonts w:asciiTheme="majorHAnsi" w:hAnsiTheme="majorHAnsi" w:cstheme="majorHAnsi"/>
          <w:sz w:val="24"/>
          <w:szCs w:val="24"/>
        </w:rPr>
        <w:t xml:space="preserve"> 2012</w:t>
      </w:r>
    </w:p>
    <w:p w:rsidR="003F695D" w:rsidRPr="003F695D" w:rsidRDefault="003F695D" w:rsidP="003F695D">
      <w:pPr>
        <w:spacing w:after="0" w:line="240" w:lineRule="auto"/>
        <w:rPr>
          <w:rFonts w:cstheme="minorHAnsi"/>
          <w:b/>
        </w:rPr>
      </w:pPr>
      <w:r w:rsidRPr="003F695D">
        <w:rPr>
          <w:rFonts w:cstheme="minorHAnsi"/>
          <w:b/>
        </w:rPr>
        <w:t>Fitting strategy for Mantid:</w:t>
      </w:r>
    </w:p>
    <w:p w:rsidR="003F695D" w:rsidRDefault="00480A56" w:rsidP="003F695D">
      <w:pPr>
        <w:pStyle w:val="ListParagraph"/>
        <w:numPr>
          <w:ilvl w:val="0"/>
          <w:numId w:val="3"/>
        </w:numPr>
        <w:spacing w:after="0" w:line="240" w:lineRule="auto"/>
        <w:ind w:left="180" w:hanging="180"/>
        <w:rPr>
          <w:rFonts w:cstheme="minorHAnsi"/>
        </w:rPr>
      </w:pPr>
      <w:r>
        <w:rPr>
          <w:rFonts w:cstheme="minorHAnsi"/>
        </w:rPr>
        <w:t xml:space="preserve">We fit a whole ‘pack’ made up of eight tubes. Each tube may have its own </w:t>
      </w:r>
      <w:r w:rsidRPr="00480A56">
        <w:rPr>
          <w:rFonts w:cstheme="minorHAnsi"/>
          <w:i/>
        </w:rPr>
        <w:t>FunctionDomain1D</w:t>
      </w:r>
      <w:r>
        <w:rPr>
          <w:rFonts w:cstheme="minorHAnsi"/>
        </w:rPr>
        <w:t xml:space="preserve"> because the spectrum of each tube may have different values for the </w:t>
      </w:r>
      <w:proofErr w:type="spellStart"/>
      <w:r>
        <w:rPr>
          <w:rFonts w:cstheme="minorHAnsi"/>
          <w:i/>
        </w:rPr>
        <w:t>tof</w:t>
      </w:r>
      <w:proofErr w:type="spellEnd"/>
      <w:r>
        <w:rPr>
          <w:rFonts w:cstheme="minorHAnsi"/>
        </w:rPr>
        <w:t xml:space="preserve"> bins. If we do </w:t>
      </w:r>
      <w:proofErr w:type="spellStart"/>
      <w:r>
        <w:rPr>
          <w:rFonts w:cstheme="minorHAnsi"/>
        </w:rPr>
        <w:t>rebinnin</w:t>
      </w:r>
      <w:r w:rsidR="004509C6">
        <w:rPr>
          <w:rFonts w:cstheme="minorHAnsi"/>
        </w:rPr>
        <w:t>g</w:t>
      </w:r>
      <w:proofErr w:type="spellEnd"/>
      <w:r>
        <w:rPr>
          <w:rFonts w:cstheme="minorHAnsi"/>
        </w:rPr>
        <w:t xml:space="preserve"> then the same </w:t>
      </w:r>
      <w:r w:rsidRPr="00480A56">
        <w:rPr>
          <w:rFonts w:cstheme="minorHAnsi"/>
          <w:i/>
        </w:rPr>
        <w:t>FunctionDomain1D</w:t>
      </w:r>
      <w:r>
        <w:rPr>
          <w:rFonts w:cstheme="minorHAnsi"/>
        </w:rPr>
        <w:t xml:space="preserve"> </w:t>
      </w:r>
      <w:r w:rsidR="004509C6">
        <w:rPr>
          <w:rFonts w:cstheme="minorHAnsi"/>
        </w:rPr>
        <w:t>could be</w:t>
      </w:r>
      <w:r>
        <w:rPr>
          <w:rFonts w:cstheme="minorHAnsi"/>
        </w:rPr>
        <w:t xml:space="preserve"> used by all tubes</w:t>
      </w:r>
      <w:r w:rsidR="009704E0">
        <w:rPr>
          <w:rFonts w:cstheme="minorHAnsi"/>
        </w:rPr>
        <w:t xml:space="preserve"> (</w:t>
      </w:r>
      <w:r w:rsidR="009704E0">
        <w:rPr>
          <w:rFonts w:cstheme="minorHAnsi"/>
          <w:i/>
        </w:rPr>
        <w:t>t</w:t>
      </w:r>
      <w:r w:rsidR="009704E0">
        <w:rPr>
          <w:rFonts w:cstheme="minorHAnsi"/>
        </w:rPr>
        <w:t>-coordinate)</w:t>
      </w:r>
      <w:r w:rsidR="004509C6">
        <w:rPr>
          <w:rFonts w:cstheme="minorHAnsi"/>
        </w:rPr>
        <w:t>.</w:t>
      </w:r>
      <w:r w:rsidR="00243155">
        <w:rPr>
          <w:rFonts w:cstheme="minorHAnsi"/>
        </w:rPr>
        <w:t xml:space="preserve"> However, the current implementation of </w:t>
      </w:r>
      <w:proofErr w:type="spellStart"/>
      <w:r w:rsidR="00243155" w:rsidRPr="00243155">
        <w:rPr>
          <w:rFonts w:cstheme="minorHAnsi"/>
          <w:i/>
        </w:rPr>
        <w:t>MultiDomainFunction</w:t>
      </w:r>
      <w:proofErr w:type="spellEnd"/>
      <w:r w:rsidR="00243155">
        <w:rPr>
          <w:rFonts w:cstheme="minorHAnsi"/>
        </w:rPr>
        <w:t xml:space="preserve"> requires different domains, not a common one.</w:t>
      </w:r>
    </w:p>
    <w:p w:rsidR="00480A56" w:rsidRDefault="00243155" w:rsidP="003F695D">
      <w:pPr>
        <w:pStyle w:val="ListParagraph"/>
        <w:numPr>
          <w:ilvl w:val="0"/>
          <w:numId w:val="3"/>
        </w:numPr>
        <w:spacing w:after="0" w:line="240" w:lineRule="auto"/>
        <w:ind w:left="180" w:hanging="180"/>
        <w:rPr>
          <w:rFonts w:cstheme="minorHAnsi"/>
        </w:rPr>
      </w:pPr>
      <w:r>
        <w:rPr>
          <w:rFonts w:cstheme="minorHAnsi"/>
        </w:rPr>
        <w:t xml:space="preserve">We will create a Mantid algorithm with a </w:t>
      </w:r>
      <w:proofErr w:type="spellStart"/>
      <w:r w:rsidRPr="00243155">
        <w:rPr>
          <w:rFonts w:cstheme="minorHAnsi"/>
          <w:i/>
        </w:rPr>
        <w:t>MultiDomainFunction</w:t>
      </w:r>
      <w:proofErr w:type="spellEnd"/>
      <w:r>
        <w:rPr>
          <w:rFonts w:cstheme="minorHAnsi"/>
        </w:rPr>
        <w:t xml:space="preserve"> as its core engine for fitting. the </w:t>
      </w:r>
      <w:proofErr w:type="spellStart"/>
      <w:r>
        <w:rPr>
          <w:rFonts w:cstheme="minorHAnsi"/>
        </w:rPr>
        <w:t>CompositeFunction</w:t>
      </w:r>
      <w:proofErr w:type="spellEnd"/>
      <w:r>
        <w:rPr>
          <w:rFonts w:cstheme="minorHAnsi"/>
        </w:rPr>
        <w:t xml:space="preserve"> will be made up of as many functions as spectra, with the unit function given by the expression:</w:t>
      </w:r>
    </w:p>
    <w:p w:rsidR="00243155" w:rsidRDefault="00243155" w:rsidP="00243155">
      <w:pPr>
        <w:pStyle w:val="ListParagraph"/>
        <w:spacing w:after="0" w:line="240" w:lineRule="auto"/>
        <w:ind w:left="900"/>
        <w:jc w:val="center"/>
        <w:rPr>
          <w:rFonts w:cstheme="minorHAnsi"/>
        </w:rPr>
      </w:pPr>
      <w:r w:rsidRPr="00243155">
        <w:rPr>
          <w:rFonts w:cstheme="minorHAnsi"/>
          <w:position w:val="-10"/>
        </w:rPr>
        <w:object w:dxaOrig="4280" w:dyaOrig="400">
          <v:shape id="_x0000_i1041" type="#_x0000_t75" style="width:214pt;height:20.15pt" o:ole="">
            <v:imagedata r:id="rId39" o:title=""/>
          </v:shape>
          <o:OLEObject Type="Embed" ProgID="Equation.3" ShapeID="_x0000_i1041" DrawAspect="Content" ObjectID="_1406710697" r:id="rId40"/>
        </w:object>
      </w:r>
    </w:p>
    <w:p w:rsidR="00243155" w:rsidRDefault="00243155" w:rsidP="00243155">
      <w:pPr>
        <w:pStyle w:val="ListParagraph"/>
        <w:spacing w:after="0" w:line="240" w:lineRule="auto"/>
        <w:ind w:left="900"/>
        <w:jc w:val="center"/>
        <w:rPr>
          <w:rFonts w:cstheme="minorHAnsi"/>
          <w:position w:val="-28"/>
        </w:rPr>
      </w:pPr>
      <w:r w:rsidRPr="00B57C28">
        <w:rPr>
          <w:rFonts w:cstheme="minorHAnsi"/>
          <w:position w:val="-28"/>
        </w:rPr>
        <w:object w:dxaOrig="2160" w:dyaOrig="660">
          <v:shape id="_x0000_i1042" type="#_x0000_t75" style="width:107.75pt;height:33.25pt" o:ole="">
            <v:imagedata r:id="rId41" o:title=""/>
          </v:shape>
          <o:OLEObject Type="Embed" ProgID="Equation.3" ShapeID="_x0000_i1042" DrawAspect="Content" ObjectID="_1406710698" r:id="rId42"/>
        </w:object>
      </w:r>
      <w:r>
        <w:rPr>
          <w:rFonts w:cstheme="minorHAnsi"/>
        </w:rPr>
        <w:t xml:space="preserve">, and </w:t>
      </w:r>
      <w:r w:rsidRPr="00B57C28">
        <w:rPr>
          <w:rFonts w:cstheme="minorHAnsi"/>
          <w:position w:val="-28"/>
        </w:rPr>
        <w:object w:dxaOrig="2100" w:dyaOrig="660">
          <v:shape id="_x0000_i1043" type="#_x0000_t75" style="width:104.75pt;height:33.25pt" o:ole="">
            <v:imagedata r:id="rId43" o:title=""/>
          </v:shape>
          <o:OLEObject Type="Embed" ProgID="Equation.3" ShapeID="_x0000_i1043" DrawAspect="Content" ObjectID="_1406710699" r:id="rId44"/>
        </w:object>
      </w:r>
    </w:p>
    <w:p w:rsidR="002831AD" w:rsidRPr="002831AD" w:rsidRDefault="002831AD" w:rsidP="002831AD">
      <w:pPr>
        <w:pStyle w:val="ListParagraph"/>
        <w:spacing w:after="0" w:line="240" w:lineRule="auto"/>
        <w:ind w:left="180"/>
        <w:rPr>
          <w:rFonts w:cstheme="minorHAnsi"/>
        </w:rPr>
      </w:pPr>
      <w:r>
        <w:rPr>
          <w:rFonts w:cstheme="minorHAnsi"/>
        </w:rPr>
        <w:t xml:space="preserve">Parameter </w:t>
      </w:r>
      <w:proofErr w:type="spellStart"/>
      <w:r>
        <w:rPr>
          <w:rFonts w:cstheme="minorHAnsi"/>
          <w:i/>
        </w:rPr>
        <w:t>i</w:t>
      </w:r>
      <w:proofErr w:type="spellEnd"/>
      <w:r>
        <w:rPr>
          <w:rFonts w:cstheme="minorHAnsi"/>
        </w:rPr>
        <w:t xml:space="preserve"> </w:t>
      </w:r>
      <w:proofErr w:type="gramStart"/>
      <w:r>
        <w:rPr>
          <w:rFonts w:cstheme="minorHAnsi"/>
        </w:rPr>
        <w:t>is</w:t>
      </w:r>
      <w:proofErr w:type="gramEnd"/>
      <w:r>
        <w:rPr>
          <w:rFonts w:cstheme="minorHAnsi"/>
        </w:rPr>
        <w:t xml:space="preserve"> an </w:t>
      </w:r>
      <w:r>
        <w:rPr>
          <w:rFonts w:cstheme="minorHAnsi"/>
          <w:i/>
        </w:rPr>
        <w:t>attribute</w:t>
      </w:r>
      <w:r>
        <w:rPr>
          <w:rFonts w:cstheme="minorHAnsi"/>
        </w:rPr>
        <w:t xml:space="preserve"> of the function, and denotes the spectrum index.</w:t>
      </w:r>
    </w:p>
    <w:p w:rsidR="00243155" w:rsidRPr="002831AD" w:rsidRDefault="002831AD" w:rsidP="002831AD">
      <w:pPr>
        <w:pStyle w:val="ListParagraph"/>
        <w:spacing w:after="0" w:line="240" w:lineRule="auto"/>
        <w:ind w:left="180"/>
        <w:rPr>
          <w:rFonts w:cstheme="minorHAnsi"/>
        </w:rPr>
      </w:pPr>
      <w:r>
        <w:rPr>
          <w:rFonts w:cstheme="minorHAnsi"/>
        </w:rPr>
        <w:t xml:space="preserve">We will impose ties for the parameters for </w:t>
      </w:r>
      <w:r>
        <w:rPr>
          <w:rFonts w:cstheme="minorHAnsi"/>
          <w:i/>
        </w:rPr>
        <w:t>h</w:t>
      </w:r>
      <w:r w:rsidRPr="002831AD">
        <w:rPr>
          <w:rFonts w:cstheme="minorHAnsi"/>
          <w:i/>
          <w:vertAlign w:val="subscript"/>
        </w:rPr>
        <w:t>i</w:t>
      </w:r>
      <w:r>
        <w:rPr>
          <w:rFonts w:cstheme="minorHAnsi"/>
          <w:i/>
        </w:rPr>
        <w:t xml:space="preserve"> and </w:t>
      </w:r>
      <w:proofErr w:type="spellStart"/>
      <w:r>
        <w:rPr>
          <w:rFonts w:cstheme="minorHAnsi"/>
          <w:i/>
        </w:rPr>
        <w:t>h’</w:t>
      </w:r>
      <w:r w:rsidRPr="002831AD">
        <w:rPr>
          <w:rFonts w:cstheme="minorHAnsi"/>
          <w:i/>
          <w:vertAlign w:val="subscript"/>
        </w:rPr>
        <w:t>i</w:t>
      </w:r>
      <w:proofErr w:type="spellEnd"/>
      <w:r>
        <w:rPr>
          <w:rFonts w:cstheme="minorHAnsi"/>
        </w:rPr>
        <w:t xml:space="preserve"> among </w:t>
      </w:r>
      <w:proofErr w:type="gramStart"/>
      <w:r>
        <w:rPr>
          <w:rFonts w:cstheme="minorHAnsi"/>
        </w:rPr>
        <w:t>all the</w:t>
      </w:r>
      <w:proofErr w:type="gramEnd"/>
      <w:r>
        <w:rPr>
          <w:rFonts w:cstheme="minorHAnsi"/>
        </w:rPr>
        <w:t xml:space="preserve"> unit functions</w:t>
      </w:r>
    </w:p>
    <w:p w:rsidR="00243155" w:rsidRDefault="007B625B" w:rsidP="003F695D">
      <w:pPr>
        <w:pStyle w:val="ListParagraph"/>
        <w:numPr>
          <w:ilvl w:val="0"/>
          <w:numId w:val="3"/>
        </w:numPr>
        <w:spacing w:after="0" w:line="240" w:lineRule="auto"/>
        <w:ind w:left="180" w:hanging="180"/>
        <w:rPr>
          <w:rFonts w:cstheme="minorHAnsi"/>
        </w:rPr>
      </w:pPr>
      <w:r>
        <w:rPr>
          <w:rFonts w:cstheme="minorHAnsi"/>
        </w:rPr>
        <w:t>Initial values for the parameters will be obtained in the previously describe fashion, that is:</w:t>
      </w:r>
    </w:p>
    <w:p w:rsidR="007B625B" w:rsidRPr="0053247E" w:rsidRDefault="007B625B" w:rsidP="007B625B">
      <w:pPr>
        <w:pStyle w:val="ListParagraph"/>
        <w:numPr>
          <w:ilvl w:val="0"/>
          <w:numId w:val="4"/>
        </w:numPr>
        <w:spacing w:after="0" w:line="240" w:lineRule="auto"/>
        <w:ind w:left="360" w:hanging="180"/>
        <w:rPr>
          <w:rFonts w:cstheme="minorHAnsi"/>
        </w:rPr>
      </w:pPr>
      <w:r w:rsidRPr="0053247E">
        <w:rPr>
          <w:rFonts w:cstheme="minorHAnsi"/>
        </w:rPr>
        <w:t xml:space="preserve">Fit </w:t>
      </w:r>
      <w:r>
        <w:rPr>
          <w:rFonts w:cstheme="minorHAnsi"/>
        </w:rPr>
        <w:t>each</w:t>
      </w:r>
      <w:r w:rsidRPr="0053247E">
        <w:rPr>
          <w:rFonts w:cstheme="minorHAnsi"/>
        </w:rPr>
        <w:t xml:space="preserve"> spectrum of each pixel </w:t>
      </w:r>
      <w:r>
        <w:rPr>
          <w:rFonts w:cstheme="minorHAnsi"/>
        </w:rPr>
        <w:t>with</w:t>
      </w:r>
      <w:r w:rsidRPr="0053247E">
        <w:rPr>
          <w:rFonts w:cstheme="minorHAnsi"/>
        </w:rPr>
        <w:t xml:space="preserve"> </w:t>
      </w:r>
      <w:r w:rsidRPr="0053247E">
        <w:rPr>
          <w:rFonts w:cstheme="minorHAnsi"/>
          <w:i/>
        </w:rPr>
        <w:t>h</w:t>
      </w:r>
      <w:r w:rsidRPr="0053247E">
        <w:rPr>
          <w:rFonts w:cstheme="minorHAnsi"/>
        </w:rPr>
        <w:t xml:space="preserve"> and </w:t>
      </w:r>
      <w:r w:rsidRPr="0053247E">
        <w:rPr>
          <w:rFonts w:cstheme="minorHAnsi"/>
          <w:i/>
        </w:rPr>
        <w:t>h’</w:t>
      </w:r>
      <w:r w:rsidRPr="0053247E">
        <w:rPr>
          <w:rFonts w:cstheme="minorHAnsi"/>
        </w:rPr>
        <w:t xml:space="preserve"> as free parameters, obtaining </w:t>
      </w:r>
      <w:r w:rsidRPr="0053247E">
        <w:rPr>
          <w:position w:val="-10"/>
        </w:rPr>
        <w:object w:dxaOrig="2940" w:dyaOrig="360">
          <v:shape id="_x0000_i1044" type="#_x0000_t75" style="width:147pt;height:18.15pt" o:ole="">
            <v:imagedata r:id="rId27" o:title=""/>
          </v:shape>
          <o:OLEObject Type="Embed" ProgID="Equation.3" ShapeID="_x0000_i1044" DrawAspect="Content" ObjectID="_1406710700" r:id="rId45"/>
        </w:object>
      </w:r>
    </w:p>
    <w:p w:rsidR="007B625B" w:rsidRDefault="007B625B" w:rsidP="007B625B">
      <w:pPr>
        <w:pStyle w:val="ListParagraph"/>
        <w:numPr>
          <w:ilvl w:val="0"/>
          <w:numId w:val="4"/>
        </w:numPr>
        <w:spacing w:after="0" w:line="240" w:lineRule="auto"/>
        <w:ind w:left="360" w:hanging="180"/>
        <w:rPr>
          <w:rFonts w:cstheme="minorHAnsi"/>
        </w:rPr>
      </w:pPr>
      <w:r>
        <w:rPr>
          <w:rFonts w:cstheme="minorHAnsi"/>
        </w:rPr>
        <w:t xml:space="preserve">Fit </w:t>
      </w:r>
      <w:r w:rsidRPr="0053247E">
        <w:rPr>
          <w:position w:val="-10"/>
        </w:rPr>
        <w:object w:dxaOrig="980" w:dyaOrig="360">
          <v:shape id="_x0000_i1045" type="#_x0000_t75" style="width:48.85pt;height:18.15pt" o:ole="">
            <v:imagedata r:id="rId29" o:title=""/>
          </v:shape>
          <o:OLEObject Type="Embed" ProgID="Equation.3" ShapeID="_x0000_i1045" DrawAspect="Content" ObjectID="_1406710701" r:id="rId46"/>
        </w:object>
      </w:r>
      <w:r>
        <w:rPr>
          <w:rFonts w:cstheme="minorHAnsi"/>
          <w:position w:val="-22"/>
        </w:rPr>
        <w:t xml:space="preserve"> </w:t>
      </w:r>
      <w:r>
        <w:rPr>
          <w:rFonts w:cstheme="minorHAnsi"/>
        </w:rPr>
        <w:t>obtaining</w:t>
      </w:r>
      <w:r w:rsidRPr="0053247E">
        <w:rPr>
          <w:rFonts w:cstheme="minorHAnsi"/>
          <w:position w:val="-8"/>
        </w:rPr>
        <w:object w:dxaOrig="920" w:dyaOrig="320">
          <v:shape id="_x0000_i1046" type="#_x0000_t75" style="width:45.8pt;height:16.1pt" o:ole="">
            <v:imagedata r:id="rId31" o:title=""/>
          </v:shape>
          <o:OLEObject Type="Embed" ProgID="Equation.3" ShapeID="_x0000_i1046" DrawAspect="Content" ObjectID="_1406710702" r:id="rId47"/>
        </w:object>
      </w:r>
      <w:r>
        <w:rPr>
          <w:rFonts w:cstheme="minorHAnsi"/>
        </w:rPr>
        <w:t>. Do analogously to find</w:t>
      </w:r>
      <w:r w:rsidRPr="0053247E">
        <w:rPr>
          <w:rFonts w:cstheme="minorHAnsi"/>
          <w:position w:val="-8"/>
        </w:rPr>
        <w:object w:dxaOrig="960" w:dyaOrig="320">
          <v:shape id="_x0000_i1047" type="#_x0000_t75" style="width:47.85pt;height:16.1pt" o:ole="">
            <v:imagedata r:id="rId33" o:title=""/>
          </v:shape>
          <o:OLEObject Type="Embed" ProgID="Equation.3" ShapeID="_x0000_i1047" DrawAspect="Content" ObjectID="_1406710703" r:id="rId48"/>
        </w:object>
      </w:r>
      <w:r>
        <w:rPr>
          <w:rFonts w:cstheme="minorHAnsi"/>
        </w:rPr>
        <w:t>,</w:t>
      </w:r>
      <w:r w:rsidRPr="0053247E">
        <w:rPr>
          <w:rFonts w:cstheme="minorHAnsi"/>
          <w:position w:val="-8"/>
        </w:rPr>
        <w:object w:dxaOrig="1060" w:dyaOrig="320">
          <v:shape id="_x0000_i1048" type="#_x0000_t75" style="width:52.85pt;height:16.1pt" o:ole="">
            <v:imagedata r:id="rId35" o:title=""/>
          </v:shape>
          <o:OLEObject Type="Embed" ProgID="Equation.3" ShapeID="_x0000_i1048" DrawAspect="Content" ObjectID="_1406710704" r:id="rId49"/>
        </w:object>
      </w:r>
      <w:proofErr w:type="gramStart"/>
      <w:r>
        <w:rPr>
          <w:rFonts w:cstheme="minorHAnsi"/>
        </w:rPr>
        <w:t>,</w:t>
      </w:r>
      <w:proofErr w:type="gramEnd"/>
      <w:r>
        <w:rPr>
          <w:rFonts w:cstheme="minorHAnsi"/>
        </w:rPr>
        <w:t xml:space="preserve"> and </w:t>
      </w:r>
      <w:r w:rsidRPr="0053247E">
        <w:rPr>
          <w:rFonts w:cstheme="minorHAnsi"/>
          <w:position w:val="-8"/>
        </w:rPr>
        <w:object w:dxaOrig="1080" w:dyaOrig="320">
          <v:shape id="_x0000_i1049" type="#_x0000_t75" style="width:53.85pt;height:16.1pt" o:ole="">
            <v:imagedata r:id="rId37" o:title=""/>
          </v:shape>
          <o:OLEObject Type="Embed" ProgID="Equation.3" ShapeID="_x0000_i1049" DrawAspect="Content" ObjectID="_1406710705" r:id="rId50"/>
        </w:object>
      </w:r>
      <w:r>
        <w:rPr>
          <w:rFonts w:cstheme="minorHAnsi"/>
        </w:rPr>
        <w:t>.</w:t>
      </w:r>
    </w:p>
    <w:p w:rsidR="007B625B" w:rsidRPr="007B625B" w:rsidRDefault="007B625B" w:rsidP="007B625B">
      <w:pPr>
        <w:spacing w:after="0" w:line="240" w:lineRule="auto"/>
        <w:ind w:left="180"/>
        <w:rPr>
          <w:rFonts w:cstheme="minorHAnsi"/>
        </w:rPr>
      </w:pPr>
    </w:p>
    <w:sectPr w:rsidR="007B625B" w:rsidRPr="007B625B" w:rsidSect="004A305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MS Reference Specialty">
    <w:panose1 w:val="05000500000000000000"/>
    <w:charset w:val="02"/>
    <w:family w:val="auto"/>
    <w:pitch w:val="variable"/>
    <w:sig w:usb0="00000000" w:usb1="10000000" w:usb2="00000000" w:usb3="00000000" w:csb0="80000000" w:csb1="00000000"/>
  </w:font>
  <w:font w:name="Tahoma">
    <w:panose1 w:val="020B0604030504040204"/>
    <w:charset w:val="00"/>
    <w:family w:val="swiss"/>
    <w:pitch w:val="variable"/>
    <w:sig w:usb0="800002EF" w:usb1="4000205A" w:usb2="00000000" w:usb3="00000000" w:csb0="00000017" w:csb1="00000000"/>
  </w:font>
  <w:font w:name="Arial">
    <w:panose1 w:val="020B070602020203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313AF"/>
    <w:multiLevelType w:val="hybridMultilevel"/>
    <w:tmpl w:val="47D6352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MS Reference Specialty" w:hAnsi="MS Reference Specialty"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MS Reference Specialty" w:hAnsi="MS Reference Specialty"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MS Reference Specialty" w:hAnsi="MS Reference Specialty" w:hint="default"/>
      </w:rPr>
    </w:lvl>
  </w:abstractNum>
  <w:abstractNum w:abstractNumId="1">
    <w:nsid w:val="5E6D3E61"/>
    <w:multiLevelType w:val="hybridMultilevel"/>
    <w:tmpl w:val="287C9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2">
    <w:nsid w:val="730437EF"/>
    <w:multiLevelType w:val="hybridMultilevel"/>
    <w:tmpl w:val="01402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3">
    <w:nsid w:val="7D516474"/>
    <w:multiLevelType w:val="hybridMultilevel"/>
    <w:tmpl w:val="24AAD9EC"/>
    <w:lvl w:ilvl="0" w:tplc="04090003">
      <w:start w:val="1"/>
      <w:numFmt w:val="bullet"/>
      <w:lvlText w:val="o"/>
      <w:lvlJc w:val="left"/>
      <w:pPr>
        <w:ind w:left="900" w:hanging="360"/>
      </w:pPr>
      <w:rPr>
        <w:rFonts w:ascii="Courier New" w:hAnsi="Courier New" w:cs="Courier New"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MS Reference Specialty" w:hAnsi="MS Reference Specialty"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MS Reference Specialty" w:hAnsi="MS Reference Specialty"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MS Reference Specialty" w:hAnsi="MS Reference Specialty"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9"/>
  <w:proofState w:spelling="clean" w:grammar="clean"/>
  <w:defaultTabStop w:val="720"/>
  <w:drawingGridHorizontalSpacing w:val="110"/>
  <w:displayHorizontalDrawingGridEvery w:val="2"/>
  <w:characterSpacingControl w:val="doNotCompress"/>
  <w:compat/>
  <w:rsids>
    <w:rsidRoot w:val="004A305F"/>
    <w:rsid w:val="0005645A"/>
    <w:rsid w:val="001633E9"/>
    <w:rsid w:val="001977B6"/>
    <w:rsid w:val="001C2BB2"/>
    <w:rsid w:val="00243155"/>
    <w:rsid w:val="002831AD"/>
    <w:rsid w:val="002B79D1"/>
    <w:rsid w:val="00327402"/>
    <w:rsid w:val="003C7FD6"/>
    <w:rsid w:val="003F695D"/>
    <w:rsid w:val="004509C6"/>
    <w:rsid w:val="00480A56"/>
    <w:rsid w:val="004A305F"/>
    <w:rsid w:val="004D4563"/>
    <w:rsid w:val="004E50DD"/>
    <w:rsid w:val="0053247E"/>
    <w:rsid w:val="007B625B"/>
    <w:rsid w:val="00831ADC"/>
    <w:rsid w:val="00843CE6"/>
    <w:rsid w:val="008B3435"/>
    <w:rsid w:val="009704E0"/>
    <w:rsid w:val="009B2003"/>
    <w:rsid w:val="00B57C28"/>
    <w:rsid w:val="00B95555"/>
    <w:rsid w:val="00BC2024"/>
    <w:rsid w:val="00BD4D09"/>
    <w:rsid w:val="00BF6DD8"/>
    <w:rsid w:val="00CD3674"/>
    <w:rsid w:val="00CF5B01"/>
    <w:rsid w:val="00D211EF"/>
    <w:rsid w:val="00D47CE9"/>
    <w:rsid w:val="00DB1C63"/>
    <w:rsid w:val="00E35347"/>
    <w:rsid w:val="00E645B4"/>
    <w:rsid w:val="00F633E7"/>
    <w:rsid w:val="00FD18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0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05F"/>
    <w:pPr>
      <w:ind w:left="720"/>
      <w:contextualSpacing/>
    </w:pPr>
  </w:style>
  <w:style w:type="paragraph" w:styleId="BalloonText">
    <w:name w:val="Balloon Text"/>
    <w:basedOn w:val="Normal"/>
    <w:link w:val="BalloonTextChar"/>
    <w:uiPriority w:val="99"/>
    <w:semiHidden/>
    <w:unhideWhenUsed/>
    <w:rsid w:val="004D4563"/>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4D4563"/>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9.wmf"/><Relationship Id="rId3" Type="http://schemas.openxmlformats.org/officeDocument/2006/relationships/settings" Target="settings.xml"/><Relationship Id="rId21" Type="http://schemas.openxmlformats.org/officeDocument/2006/relationships/image" Target="media/image10.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oleObject" Target="embeddings/oleObject22.bin"/><Relationship Id="rId50" Type="http://schemas.openxmlformats.org/officeDocument/2006/relationships/oleObject" Target="embeddings/oleObject25.bin"/><Relationship Id="rId7" Type="http://schemas.openxmlformats.org/officeDocument/2006/relationships/image" Target="media/image3.wmf"/><Relationship Id="rId12" Type="http://schemas.openxmlformats.org/officeDocument/2006/relationships/oleObject" Target="embeddings/oleObject3.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6.bin"/><Relationship Id="rId46" Type="http://schemas.openxmlformats.org/officeDocument/2006/relationships/oleObject" Target="embeddings/oleObject21.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4.wmf"/><Relationship Id="rId41" Type="http://schemas.openxmlformats.org/officeDocument/2006/relationships/image" Target="media/image20.w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8.wmf"/><Relationship Id="rId40" Type="http://schemas.openxmlformats.org/officeDocument/2006/relationships/oleObject" Target="embeddings/oleObject17.bin"/><Relationship Id="rId45" Type="http://schemas.openxmlformats.org/officeDocument/2006/relationships/oleObject" Target="embeddings/oleObject20.bin"/><Relationship Id="rId5" Type="http://schemas.openxmlformats.org/officeDocument/2006/relationships/image" Target="media/image1.png"/><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4.bin"/><Relationship Id="rId10" Type="http://schemas.openxmlformats.org/officeDocument/2006/relationships/oleObject" Target="embeddings/oleObject2.bin"/><Relationship Id="rId19" Type="http://schemas.openxmlformats.org/officeDocument/2006/relationships/image" Target="media/image9.wmf"/><Relationship Id="rId31" Type="http://schemas.openxmlformats.org/officeDocument/2006/relationships/image" Target="media/image15.wmf"/><Relationship Id="rId44" Type="http://schemas.openxmlformats.org/officeDocument/2006/relationships/oleObject" Target="embeddings/oleObject19.bin"/><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3.wmf"/><Relationship Id="rId30" Type="http://schemas.openxmlformats.org/officeDocument/2006/relationships/oleObject" Target="embeddings/oleObject12.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23.bin"/><Relationship Id="rId8" Type="http://schemas.openxmlformats.org/officeDocument/2006/relationships/oleObject" Target="embeddings/oleObject1.bin"/><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2436</TotalTime>
  <Pages>2</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smith</dc:creator>
  <cp:keywords/>
  <dc:description/>
  <cp:lastModifiedBy>john smith</cp:lastModifiedBy>
  <cp:revision>21</cp:revision>
  <dcterms:created xsi:type="dcterms:W3CDTF">2012-07-30T18:07:00Z</dcterms:created>
  <dcterms:modified xsi:type="dcterms:W3CDTF">2012-08-17T16:10:00Z</dcterms:modified>
</cp:coreProperties>
</file>