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3D6BFF"/>
          <w:sz w:val="20"/>
          <w:szCs w:val="20"/>
        </w:rPr>
        <w:t xml:space="preserve">ILMA CMS</w:t>
      </w:r>
    </w:p>
    <w:p>
      <w:pPr>
        <w:spacing w:after="60" w:before="120"/>
      </w:pPr>
      <w:r>
        <w:rPr>
          <w:b/>
          <w:bCs/>
          <w:color w:val="1A1F29"/>
          <w:sz w:val="40"/>
          <w:szCs w:val="40"/>
        </w:rPr>
        <w:t xml:space="preserve">Super Admin Dashboard — Enhancement Recommendations</w:t>
      </w:r>
    </w:p>
    <w:p>
      <w:pPr>
        <w:spacing w:after="280"/>
      </w:pPr>
      <w:r>
        <w:rPr>
          <w:color w:val="6B7280"/>
          <w:sz w:val="22"/>
          <w:szCs w:val="22"/>
        </w:rPr>
        <w:t xml:space="preserve">Making the dashboard comparative, predictive, and actionable</w:t>
      </w:r>
    </w:p>
    <w:p>
      <w:pPr>
        <w:spacing w:after="140"/>
      </w:pPr>
      <w:r>
        <w:t xml:space="preserve">The current Super Admin dashboard is descriptive — it shows what is happening (enrollment numbers, a task list) but doesn't yet help the Institution Owner compare against the past, anticipate what's coming, or act directly from the screen. The eight recommendations below close that gap, ordered roughly by impact.</w:t>
      </w:r>
    </w:p>
    <w:p>
      <w:pPr>
        <w:pStyle w:val="Heading1"/>
        <w:spacing w:after="120" w:before="260"/>
      </w:pPr>
      <w:r>
        <w:t xml:space="preserve">1. A KPI Strip Above Everything Else</w:t>
      </w:r>
    </w:p>
    <w:p>
      <w:pPr>
        <w:spacing w:after="140"/>
      </w:pPr>
      <w:r>
        <w:t xml:space="preserve">Add a row of 4–5 glanceable stat chips above the “Network enrollment” chart — Total Students, Total Staff, Active Branches, Fee Collection Rate, Average Attendance — each with a small trend arrow (e.g. ↑ 3% vs last month). This gives the Institution Owner the headline in two seconds, before reading a single chart.</w:t>
      </w:r>
    </w:p>
    <w:p>
      <w:pPr>
        <w:pStyle w:val="Heading1"/>
        <w:spacing w:after="120" w:before="260"/>
      </w:pPr>
      <w:r>
        <w:t xml:space="preserve">2. Surface the Retention / Early Alert System Here</w:t>
      </w:r>
    </w:p>
    <w:p>
      <w:pPr>
        <w:spacing w:after="140"/>
      </w:pPr>
      <w:r>
        <w:t xml:space="preserve">This is the natural home for the retention/early-alert system already designed. A “Retention Analytics” card next to “Needs attention” — e.g. “14 students flagged across 3 branches this week” with a small trend line — turns an abstract backend system into something the Institution Owner checks daily. “Needs attention” is operational (admissions, complaints, billing); this card is the analytical counterpart specifically about student outcomes, matching the role-naming distinction already established (Retention Analytics at Super Admin level vs. Early Alerts at Teacher/Admin level).</w:t>
      </w:r>
    </w:p>
    <w:p>
      <w:pPr>
        <w:pStyle w:val="Heading1"/>
        <w:spacing w:after="120" w:before="260"/>
      </w:pPr>
      <w:r>
        <w:t xml:space="preserve">3. Revenue/Collection Chart Alongside Enrollment</w:t>
      </w:r>
    </w:p>
    <w:p>
      <w:pPr>
        <w:spacing w:after="140"/>
      </w:pPr>
      <w:r>
        <w:t xml:space="preserve">“Network enrollment” answers “how many students” — pair it with a “Collection Rate by Branch” chart in the same row and style, so growth and financial health sit side by side. At Super Admin level, money is as central as headcount, but right now Finance is only reachable via the sidebar.</w:t>
      </w:r>
    </w:p>
    <w:p>
      <w:pPr>
        <w:pStyle w:val="Heading1"/>
        <w:spacing w:after="120" w:before="260"/>
      </w:pPr>
      <w:r>
        <w:t xml:space="preserve">4. Turn the Bar Chart Bars Into Drill-Downs</w:t>
      </w:r>
    </w:p>
    <w:p>
      <w:pPr>
        <w:spacing w:after="140"/>
      </w:pPr>
      <w:r>
        <w:t xml:space="preserve">Clicking a branch's bar (e.g. “South — 980”) should navigate into that branch's own dashboard, not just display a static number. A small interaction change with a large payoff: it makes the chart a navigation tool, not just a picture.</w:t>
      </w:r>
    </w:p>
    <w:p>
      <w:pPr>
        <w:pStyle w:val="Heading1"/>
        <w:spacing w:after="120" w:before="260"/>
      </w:pPr>
      <w:r>
        <w:t xml:space="preserve">5. An AI-Generated Insight Strip</w:t>
      </w:r>
    </w:p>
    <w:p>
      <w:pPr>
        <w:spacing w:after="140"/>
      </w:pPr>
      <w:r>
        <w:t xml:space="preserve">Different from “Needs attention” (a task queue) — a one-line, auto-generated narrative observation, e.g. “Central campus enrollment grew 18% this term, outpacing every other branch” or “North's fee collection rate has dropped 9 points since August.” This is exactly what the institute-wide AI Admin Copilot was scoped to do — putting one sentence of it directly on the dashboard, rather than buried in a separate AI Assistant tab, is what makes AI feel native rather than bolted on.</w:t>
      </w:r>
    </w:p>
    <w:p>
      <w:pPr>
        <w:pStyle w:val="Heading1"/>
        <w:spacing w:after="120" w:before="260"/>
      </w:pPr>
      <w:r>
        <w:t xml:space="preserve">6. A Lightweight Activity/Audit Feed</w:t>
      </w:r>
    </w:p>
    <w:p>
      <w:pPr>
        <w:spacing w:after="140"/>
      </w:pPr>
      <w:r>
        <w:t xml:space="preserve">A short “Recent platform activity” list — “Hassan Malik approved a refund — Rs. 40,000, City Campus · 2h ago”, “New admin added — North Campus · yesterday” — gives the Institution Owner a sense of what's happening across branches without manually checking each one. This is a trust/oversight signal more than a functional one, but it matters at this role level.</w:t>
      </w:r>
    </w:p>
    <w:p>
      <w:pPr>
        <w:pStyle w:val="Heading1"/>
        <w:spacing w:after="120" w:before="260"/>
      </w:pPr>
      <w:r>
        <w:t xml:space="preserve">7. Make “Needs Attention” Itself Richer Than a Flat List</w:t>
      </w:r>
    </w:p>
    <w:p>
      <w:pPr>
        <w:spacing w:after="140"/>
      </w:pPr>
      <w:r>
        <w:t xml:space="preserve">Right now every row reads as equally urgent. Add:</w:t>
      </w:r>
    </w:p>
    <w:p>
      <w:pPr>
        <w:pStyle w:val="ListParagraph"/>
        <w:numPr>
          <w:ilvl w:val="0"/>
          <w:numId w:val="2"/>
        </w:numPr>
        <w:spacing w:after="60"/>
      </w:pPr>
      <w:r>
        <w:t xml:space="preserve">A severity indicator (colour-coded dot: red/amber/grey) so the eye goes to the most urgent item first</w:t>
      </w:r>
    </w:p>
    <w:p>
      <w:pPr>
        <w:pStyle w:val="ListParagraph"/>
        <w:numPr>
          <w:ilvl w:val="0"/>
          <w:numId w:val="2"/>
        </w:numPr>
        <w:spacing w:after="60"/>
      </w:pPr>
      <w:r>
        <w:t xml:space="preserve">An inline action button per row (e.g. “9 admissions under review” → Review Now), the same principle as the Notifications page</w:t>
      </w:r>
    </w:p>
    <w:p>
      <w:pPr>
        <w:pStyle w:val="ListParagraph"/>
        <w:numPr>
          <w:ilvl w:val="0"/>
          <w:numId w:val="2"/>
        </w:numPr>
        <w:spacing w:after="160"/>
      </w:pPr>
      <w:r>
        <w:t xml:space="preserve">A count badge on the card header itself (“Needs attention (3)”)</w:t>
      </w:r>
    </w:p>
    <w:p>
      <w:pPr>
        <w:pStyle w:val="Heading1"/>
        <w:spacing w:after="120" w:before="260"/>
      </w:pPr>
      <w:r>
        <w:t xml:space="preserve">8. Term/Period Comparison Toggle</w:t>
      </w:r>
    </w:p>
    <w:p>
      <w:pPr>
        <w:spacing w:after="140"/>
      </w:pPr>
      <w:r>
        <w:t xml:space="preserve">The “Term 1 · 2026-27” chip at the top is currently just a label. Making it an actual selector — compare this term vs last term, or this month vs last month — lets the Super Admin see trend, not just a snapshot, without needing to leave the dashboard for separate Reports navigation.</w:t>
      </w:r>
    </w:p>
    <w:p>
      <w:pPr>
        <w:pBdr>
          <w:left w:val="single" w:color="3D6BFF" w:sz="16" w:space="8"/>
        </w:pBdr>
        <w:spacing w:after="160" w:before="280"/>
        <w:ind w:left="200"/>
      </w:pPr>
      <w:r>
        <w:rPr>
          <w:i/>
          <w:iCs/>
          <w:color w:val="6B7280"/>
          <w:sz w:val="21"/>
          <w:szCs w:val="21"/>
        </w:rPr>
        <w:t xml:space="preserve">Common thread: the current dashboard is a status board. The fastest way to make it genuinely engaging for someone running multiple branches is to make it comparative (vs. last period), predictive (AI insight, retention flag), and actionable (click-through on every number, not just a display of it).</w:t>
      </w:r>
    </w:p>
    <w:sectPr>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2026-10-07T18:47:58.977Z</dcterms:created>
  <dcterms:modified xsi:type="dcterms:W3CDTF">2026-10-07T18:47:58.981Z</dcterms:modified>
</cp:coreProperties>
</file>

<file path=docProps/custom.xml><?xml version="1.0" encoding="utf-8"?>
<Properties xmlns="http://schemas.openxmlformats.org/officeDocument/2006/custom-properties" xmlns:vt="http://schemas.openxmlformats.org/officeDocument/2006/docPropsVTypes"/>
</file>