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jc w:val="both"/>
      </w:pPr>
      <w:r>
        <w:rPr>
          <w:rFonts w:ascii="Century Gothic" w:cs="Century Gothic" w:eastAsia="Century Gothic" w:hAnsi="Century Gothic"/>
          <w:b/>
          <w:bCs/>
          <w:sz w:val="20"/>
          <w:szCs w:val="20"/>
        </w:rPr>
        <w:t xml:space="preserve">EXCELENTÍSSIMO (A) SENHOR (A) DOUTOR (A) JUIZ (A) DE DIREITO DA COMARCA DE Amparo DO ESTADO DE SÃO PAULO. </w:t>
      </w: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ind w:firstLine="1418"/>
        <w:jc w:val="both"/>
      </w:pPr>
      <w:r>
        <w:rPr>
          <w:rFonts w:ascii="Century Gothic" w:cs="Century Gothic" w:eastAsia="Century Gothic" w:hAnsi="Century Gothic"/>
          <w:b w:val="false"/>
          <w:bCs w:val="false"/>
          <w:sz w:val="20"/>
          <w:szCs w:val="20"/>
        </w:rPr>
        <w:t xml:space="preserve">ORTHODONTIC Ltda</w:t>
      </w:r>
      <w:r>
        <w:rPr>
          <w:rFonts w:ascii="Century Gothic" w:cs="Century Gothic" w:eastAsia="Century Gothic" w:hAnsi="Century Gothic"/>
          <w:b w:val="false"/>
          <w:bCs w:val="false"/>
          <w:sz w:val="20"/>
          <w:szCs w:val="20"/>
        </w:rPr>
        <w:t xml:space="preserve">, doravante denominada </w:t>
      </w:r>
      <w:r>
        <w:rPr>
          <w:rFonts w:ascii="Century Gothic" w:cs="Century Gothic" w:eastAsia="Century Gothic" w:hAnsi="Century Gothic"/>
          <w:b/>
          <w:bCs/>
          <w:sz w:val="20"/>
          <w:szCs w:val="20"/>
        </w:rPr>
        <w:t xml:space="preserve">ORTHODONTIC</w:t>
      </w:r>
      <w:r>
        <w:rPr>
          <w:rFonts w:ascii="Century Gothic" w:cs="Century Gothic" w:eastAsia="Century Gothic" w:hAnsi="Century Gothic"/>
          <w:b w:val="false"/>
          <w:bCs w:val="false"/>
          <w:sz w:val="20"/>
          <w:szCs w:val="20"/>
        </w:rPr>
        <w:t xml:space="preserve">, pessoa jurídica de direito privado, estabelecido na Rua Capitão Miranda, nº 176, Amparo/SP, CE: 13900-030, inscrita no CNPJ sob o nº 22.524.177/0001-39, por intermédio de seu advogado infra-assinado, devidamente constituído, vem à presença de Vossa Excelência, com fundamento na lei nº 6.830/80, c/c o artigo 824 e seguintes do Código de Processo Civil, propor a presente</w:t>
      </w:r>
    </w:p>
    <w:p>
      <w:pPr>
        <w:spacing w:after="0" w:line="360" w:lineRule="auto"/>
      </w:pPr>
    </w:p>
    <w:p>
      <w:pPr>
        <w:spacing w:after="0"/>
        <w:jc w:val="center"/>
      </w:pPr>
      <w:r>
        <w:rPr>
          <w:rFonts w:ascii="Century Gothic" w:cs="Century Gothic" w:eastAsia="Century Gothic" w:hAnsi="Century Gothic"/>
          <w:b/>
          <w:bCs/>
          <w:sz w:val="20"/>
          <w:szCs w:val="20"/>
        </w:rPr>
        <w:t xml:space="preserve">AÇÃO DE EXECUÇÃO DE TÍTULO EXTRAJUDICIAL</w:t>
      </w:r>
    </w:p>
    <w:p>
      <w:pPr>
        <w:spacing w:after="0" w:line="360" w:lineRule="auto"/>
      </w:pPr>
    </w:p>
    <w:p>
      <w:pPr>
        <w:spacing w:after="0" w:line="360" w:lineRule="auto"/>
        <w:jc w:val="both"/>
      </w:pPr>
      <w:r>
        <w:rPr>
          <w:rFonts w:ascii="Century Gothic" w:cs="Century Gothic" w:eastAsia="Century Gothic" w:hAnsi="Century Gothic"/>
          <w:b w:val="false"/>
          <w:bCs w:val="false"/>
          <w:sz w:val="20"/>
          <w:szCs w:val="20"/>
        </w:rPr>
        <w:t xml:space="preserve">em face de </w:t>
      </w:r>
      <w:r>
        <w:rPr>
          <w:rFonts w:ascii="Century Gothic" w:cs="Century Gothic" w:eastAsia="Century Gothic" w:hAnsi="Century Gothic"/>
          <w:b/>
          <w:bCs/>
          <w:sz w:val="20"/>
          <w:szCs w:val="20"/>
        </w:rPr>
        <w:t xml:space="preserve">GABRIELA CAMILA DE SOUZA</w:t>
      </w:r>
      <w:r>
        <w:rPr>
          <w:rFonts w:ascii="Century Gothic" w:cs="Century Gothic" w:eastAsia="Century Gothic" w:hAnsi="Century Gothic"/>
          <w:b w:val="false"/>
          <w:bCs w:val="false"/>
          <w:sz w:val="20"/>
          <w:szCs w:val="20"/>
        </w:rPr>
        <w:t xml:space="preserve">, inscrito no CPF sob o nº 335.325.038-75, residente e domiciliado na RUA LEONÍDIO ROSSI Nº63, BAIRRO JARDIM REAL, AMPARO/SP, CEP: 13902-140, pelos motivos de fato e de direito a seguir expostos: </w:t>
      </w:r>
    </w:p>
    <w:p>
      <w:pPr>
        <w:spacing w:after="0" w:line="360" w:lineRule="auto"/>
      </w:pPr>
    </w:p>
    <w:p>
      <w:pPr>
        <w:spacing w:after="0" w:line="360" w:lineRule="auto"/>
      </w:pPr>
    </w:p>
    <w:p>
      <w:pPr>
        <w:spacing w:after="0" w:line="360" w:lineRule="auto"/>
        <w:jc w:val="both"/>
      </w:pPr>
      <w:r>
        <w:rPr>
          <w:rFonts w:ascii="Century Gothic" w:cs="Century Gothic" w:eastAsia="Century Gothic" w:hAnsi="Century Gothic"/>
          <w:b/>
          <w:bCs/>
          <w:sz w:val="20"/>
          <w:szCs w:val="20"/>
        </w:rPr>
        <w:t xml:space="preserve">I.</w:t>
      </w:r>
      <w:tab/>
      <w:r>
        <w:rPr>
          <w:rFonts w:ascii="Century Gothic" w:cs="Century Gothic" w:eastAsia="Century Gothic" w:hAnsi="Century Gothic"/>
          <w:b/>
          <w:bCs/>
          <w:sz w:val="20"/>
          <w:szCs w:val="20"/>
        </w:rPr>
        <w:t xml:space="preserve">DOS FATOS</w:t>
      </w:r>
    </w:p>
    <w:p>
      <w:pPr>
        <w:spacing w:after="0" w:line="360" w:lineRule="auto"/>
      </w:pPr>
    </w:p>
    <w:p>
      <w:pPr>
        <w:spacing w:after="0" w:line="360" w:lineRule="auto"/>
        <w:ind w:firstLine="1418"/>
        <w:jc w:val="both"/>
      </w:pPr>
      <w:r>
        <w:rPr>
          <w:rFonts w:ascii="Century Gothic" w:cs="Century Gothic" w:eastAsia="Century Gothic" w:hAnsi="Century Gothic"/>
          <w:b w:val="false"/>
          <w:bCs w:val="false"/>
          <w:sz w:val="20"/>
          <w:szCs w:val="20"/>
        </w:rPr>
        <w:t xml:space="preserve">A parte executada procurou pelos serviços odontológicos, ofertados pela Exequente, realizando consulta e tratamento, incluindo toda a aparatologia necessária para o tratamento odontológico, originando a emissão do incluso Termo de Confissão de Dívida, no qual perfaz a importância líquida, certa e exigível no montante atualizado de </w:t>
      </w:r>
      <w:r>
        <w:rPr>
          <w:rFonts w:ascii="Century Gothic" w:cs="Century Gothic" w:eastAsia="Century Gothic" w:hAnsi="Century Gothic"/>
          <w:b/>
          <w:bCs/>
          <w:sz w:val="20"/>
          <w:szCs w:val="20"/>
        </w:rPr>
        <w:t xml:space="preserve">R$ 5.000,00 (cinco mil reais)</w:t>
      </w:r>
      <w:r>
        <w:rPr>
          <w:rFonts w:ascii="Century Gothic" w:cs="Century Gothic" w:eastAsia="Century Gothic" w:hAnsi="Century Gothic"/>
          <w:b w:val="false"/>
          <w:bCs w:val="false"/>
          <w:sz w:val="20"/>
          <w:szCs w:val="20"/>
        </w:rPr>
        <w:t xml:space="preserve">, conforme planilha anexa. </w:t>
      </w:r>
    </w:p>
    <w:p>
      <w:pPr>
        <w:spacing w:after="0" w:line="360" w:lineRule="auto"/>
        <w:ind w:firstLine="1418"/>
      </w:pPr>
    </w:p>
    <w:p>
      <w:pPr>
        <w:spacing w:after="0" w:line="360" w:lineRule="auto"/>
        <w:jc w:val="both"/>
      </w:pPr>
      <w:r>
        <w:rPr>
          <w:rFonts w:ascii="Century Gothic" w:cs="Century Gothic" w:eastAsia="Century Gothic" w:hAnsi="Century Gothic"/>
          <w:b/>
          <w:bCs/>
          <w:sz w:val="20"/>
          <w:szCs w:val="20"/>
        </w:rPr>
        <w:t xml:space="preserve">II.</w:t>
      </w:r>
      <w:tab/>
      <w:r>
        <w:rPr>
          <w:rFonts w:ascii="Century Gothic" w:cs="Century Gothic" w:eastAsia="Century Gothic" w:hAnsi="Century Gothic"/>
          <w:b/>
          <w:bCs/>
          <w:sz w:val="20"/>
          <w:szCs w:val="20"/>
        </w:rPr>
        <w:t xml:space="preserve">DO DIREITO </w:t>
      </w:r>
    </w:p>
    <w:p>
      <w:pPr>
        <w:spacing w:after="0" w:line="360" w:lineRule="auto"/>
      </w:pPr>
    </w:p>
    <w:p>
      <w:pPr>
        <w:spacing w:after="0" w:line="360" w:lineRule="auto"/>
        <w:ind w:firstLine="1418"/>
        <w:jc w:val="both"/>
      </w:pPr>
      <w:r>
        <w:rPr>
          <w:rFonts w:ascii="Century Gothic" w:cs="Century Gothic" w:eastAsia="Century Gothic" w:hAnsi="Century Gothic"/>
          <w:b w:val="false"/>
          <w:bCs w:val="false"/>
          <w:sz w:val="20"/>
          <w:szCs w:val="20"/>
        </w:rPr>
        <w:t xml:space="preserve">O Termo de Confissão de Dívida, ainda com força executiva, uma vez que dentro do prazo prescricional de três anos não se completou. Ademais, nos termos do art. 397 do CC, os juros de mora são contados a partir do inadimplemento da parcela e não da citação, por se tratar de obrigação positiva e líquida.</w:t>
      </w:r>
    </w:p>
    <w:p>
      <w:pPr>
        <w:spacing w:after="0" w:line="360" w:lineRule="auto"/>
        <w:ind w:firstLine="1559"/>
      </w:pPr>
    </w:p>
    <w:p>
      <w:pPr>
        <w:spacing w:after="0" w:line="360" w:lineRule="auto"/>
        <w:ind w:firstLine="1559"/>
        <w:jc w:val="both"/>
      </w:pPr>
      <w:r>
        <w:rPr>
          <w:rFonts w:ascii="Century Gothic" w:cs="Century Gothic" w:eastAsia="Century Gothic" w:hAnsi="Century Gothic"/>
          <w:b w:val="false"/>
          <w:bCs w:val="false"/>
          <w:sz w:val="20"/>
          <w:szCs w:val="20"/>
        </w:rPr>
        <w:t xml:space="preserve">Tentado o recebimento amigável, extrajudicial, restaram infrutíferas as diligências, esgotando-se todos os meios de que dispunha a exequente para receber o seu crédito, não restando outra alternativa senão o ajuizamento da presente execução. </w:t>
      </w:r>
    </w:p>
    <w:p>
      <w:pPr>
        <w:spacing w:after="0" w:line="360" w:lineRule="auto"/>
        <w:ind w:firstLine="1559"/>
      </w:pPr>
    </w:p>
    <w:p>
      <w:pPr>
        <w:spacing w:after="0" w:line="360" w:lineRule="auto"/>
        <w:ind w:firstLine="1559"/>
      </w:pPr>
    </w:p>
    <w:p>
      <w:pPr>
        <w:spacing w:after="0" w:line="360" w:lineRule="auto"/>
        <w:jc w:val="both"/>
      </w:pPr>
      <w:r>
        <w:rPr>
          <w:rFonts w:ascii="Century Gothic" w:cs="Century Gothic" w:eastAsia="Century Gothic" w:hAnsi="Century Gothic"/>
          <w:b/>
          <w:bCs/>
          <w:sz w:val="20"/>
          <w:szCs w:val="20"/>
        </w:rPr>
        <w:t xml:space="preserve">III.</w:t>
      </w:r>
      <w:tab/>
      <w:r>
        <w:rPr>
          <w:rFonts w:ascii="Century Gothic" w:cs="Century Gothic" w:eastAsia="Century Gothic" w:hAnsi="Century Gothic"/>
          <w:b/>
          <w:bCs/>
          <w:sz w:val="20"/>
          <w:szCs w:val="20"/>
        </w:rPr>
        <w:t xml:space="preserve">DO PEDIDO</w:t>
      </w:r>
    </w:p>
    <w:p>
      <w:pPr>
        <w:spacing w:after="0" w:line="360" w:lineRule="auto"/>
        <w:ind w:firstLine="1418"/>
        <w:jc w:val="both"/>
      </w:pPr>
    </w:p>
    <w:p>
      <w:pPr>
        <w:spacing w:after="0" w:line="360" w:lineRule="auto"/>
        <w:ind w:firstLine="1418"/>
        <w:jc w:val="both"/>
      </w:pPr>
      <w:r>
        <w:rPr>
          <w:rFonts w:ascii="Century Gothic" w:cs="Century Gothic" w:eastAsia="Century Gothic" w:hAnsi="Century Gothic"/>
          <w:b w:val="false"/>
          <w:bCs w:val="false"/>
          <w:sz w:val="20"/>
          <w:szCs w:val="20"/>
        </w:rPr>
        <w:t xml:space="preserve">Diante do exposto, requer-se a Vossa Excelência: </w:t>
      </w:r>
    </w:p>
    <w:p>
      <w:pPr>
        <w:spacing w:after="0" w:line="360" w:lineRule="auto"/>
        <w:ind w:firstLine="1418"/>
        <w:jc w:val="both"/>
      </w:pPr>
    </w:p>
    <w:p>
      <w:pPr>
        <w:spacing w:after="0" w:line="360" w:lineRule="auto"/>
        <w:ind w:firstLine="1418"/>
        <w:jc w:val="both"/>
      </w:pPr>
      <w:r>
        <w:rPr>
          <w:rFonts w:ascii="Century Gothic" w:cs="Century Gothic" w:eastAsia="Century Gothic" w:hAnsi="Century Gothic"/>
          <w:b w:val="false"/>
          <w:bCs w:val="false"/>
          <w:sz w:val="20"/>
          <w:szCs w:val="20"/>
        </w:rPr>
        <w:t xml:space="preserve">Por todo o exposto, requer digne-se Vossa Excelência determinar a citação da parte executada, por via postal, no endereço acima mencionado, nos termos do artigo 829 do CPC, para, no prazo de 03 (três) dias, efetuar o pagamento da importância de </w:t>
      </w:r>
      <w:r>
        <w:rPr>
          <w:rFonts w:ascii="Century Gothic" w:cs="Century Gothic" w:eastAsia="Century Gothic" w:hAnsi="Century Gothic"/>
          <w:b/>
          <w:bCs/>
          <w:sz w:val="20"/>
          <w:szCs w:val="20"/>
        </w:rPr>
        <w:t xml:space="preserve">R$ </w:t>
      </w:r>
      <w:r>
        <w:rPr>
          <w:rFonts w:ascii="Century Gothic" w:cs="Century Gothic" w:eastAsia="Century Gothic" w:hAnsi="Century Gothic"/>
          <w:b/>
          <w:bCs/>
          <w:sz w:val="20"/>
          <w:szCs w:val="20"/>
        </w:rPr>
        <w:t xml:space="preserve">5.500,00 (cinco mil e quinhentos reais)</w:t>
      </w:r>
      <w:r>
        <w:rPr>
          <w:rFonts w:ascii="Century Gothic" w:cs="Century Gothic" w:eastAsia="Century Gothic" w:hAnsi="Century Gothic"/>
          <w:b w:val="false"/>
          <w:bCs w:val="false"/>
          <w:sz w:val="20"/>
          <w:szCs w:val="20"/>
        </w:rPr>
        <w:t xml:space="preserve">, acrescida de atualização monetária e juros legais até o efetivo pagamento, ou, no mesmo prazo, indicar bens à penhora, sob pena de serem penhorados tantos bens quantos bastem para assegurar a execução, independentemente de nova intimação. </w:t>
      </w:r>
    </w:p>
    <w:p>
      <w:pPr>
        <w:spacing w:after="0" w:line="360" w:lineRule="auto"/>
        <w:ind w:firstLine="1418"/>
        <w:jc w:val="both"/>
      </w:pPr>
    </w:p>
    <w:p>
      <w:pPr>
        <w:spacing w:after="0" w:line="360" w:lineRule="auto"/>
        <w:ind w:firstLine="1418"/>
        <w:jc w:val="both"/>
      </w:pPr>
      <w:r>
        <w:rPr>
          <w:rFonts w:ascii="Century Gothic" w:cs="Century Gothic" w:eastAsia="Century Gothic" w:hAnsi="Century Gothic"/>
          <w:b w:val="false"/>
          <w:bCs w:val="false"/>
          <w:sz w:val="20"/>
          <w:szCs w:val="20"/>
        </w:rPr>
        <w:t xml:space="preserve">Na hipótese do não pagamento no prazo supracitado, requer seja realizada a penhora online e ativos financeiros pertencentes à executada, através do convênio com o sistema </w:t>
      </w:r>
      <w:r>
        <w:rPr>
          <w:rFonts w:ascii="Century Gothic" w:cs="Century Gothic" w:eastAsia="Century Gothic" w:hAnsi="Century Gothic"/>
          <w:b/>
          <w:bCs/>
          <w:sz w:val="20"/>
          <w:szCs w:val="20"/>
        </w:rPr>
        <w:t xml:space="preserve">SISBAJUD</w:t>
      </w:r>
      <w:r>
        <w:rPr>
          <w:rFonts w:ascii="Century Gothic" w:cs="Century Gothic" w:eastAsia="Century Gothic" w:hAnsi="Century Gothic"/>
          <w:b w:val="false"/>
          <w:bCs w:val="false"/>
          <w:sz w:val="20"/>
          <w:szCs w:val="20"/>
        </w:rPr>
        <w:t xml:space="preserve">, na modalidade "</w:t>
      </w:r>
      <w:r>
        <w:rPr>
          <w:rFonts w:ascii="Century Gothic" w:cs="Century Gothic" w:eastAsia="Century Gothic" w:hAnsi="Century Gothic"/>
          <w:b/>
          <w:bCs/>
          <w:sz w:val="20"/>
          <w:szCs w:val="20"/>
        </w:rPr>
        <w:t xml:space="preserve">TEIMOSINHA</w:t>
      </w:r>
      <w:r>
        <w:rPr>
          <w:rFonts w:ascii="Century Gothic" w:cs="Century Gothic" w:eastAsia="Century Gothic" w:hAnsi="Century Gothic"/>
          <w:b w:val="false"/>
          <w:bCs w:val="false"/>
          <w:sz w:val="20"/>
          <w:szCs w:val="20"/>
        </w:rPr>
        <w:t xml:space="preserve">", na forma do artigo 854, do CPC. </w:t>
      </w:r>
    </w:p>
    <w:p>
      <w:pPr>
        <w:spacing w:after="0" w:line="360" w:lineRule="auto"/>
        <w:ind w:firstLine="1418"/>
        <w:jc w:val="both"/>
      </w:pPr>
    </w:p>
    <w:p>
      <w:pPr>
        <w:spacing w:after="0" w:line="360" w:lineRule="auto"/>
        <w:ind w:firstLine="1418"/>
        <w:jc w:val="both"/>
      </w:pPr>
      <w:r>
        <w:rPr>
          <w:rFonts w:ascii="Century Gothic" w:cs="Century Gothic" w:eastAsia="Century Gothic" w:hAnsi="Century Gothic"/>
          <w:b w:val="false"/>
          <w:bCs w:val="false"/>
          <w:sz w:val="20"/>
          <w:szCs w:val="20"/>
        </w:rPr>
        <w:t xml:space="preserve">Dá-se à causa o valor de </w:t>
      </w:r>
      <w:r>
        <w:rPr>
          <w:rFonts w:ascii="Century Gothic" w:cs="Century Gothic" w:eastAsia="Century Gothic" w:hAnsi="Century Gothic"/>
          <w:b/>
          <w:bCs/>
          <w:sz w:val="20"/>
          <w:szCs w:val="20"/>
        </w:rPr>
        <w:t xml:space="preserve">R$ 5.500,00 (cinco mil e quinhentos reais)</w:t>
      </w:r>
      <w:r>
        <w:rPr>
          <w:rFonts w:ascii="Century Gothic" w:cs="Century Gothic" w:eastAsia="Century Gothic" w:hAnsi="Century Gothic"/>
          <w:b w:val="false"/>
          <w:bCs w:val="false"/>
          <w:sz w:val="20"/>
          <w:szCs w:val="20"/>
        </w:rPr>
        <w:t xml:space="preserve">. </w:t>
      </w:r>
    </w:p>
    <w:p>
      <w:pPr>
        <w:spacing w:after="0" w:line="360" w:lineRule="auto"/>
        <w:ind w:firstLine="1418"/>
        <w:jc w:val="both"/>
      </w:pPr>
    </w:p>
    <w:p>
      <w:pPr>
        <w:spacing w:after="0" w:line="360" w:lineRule="auto"/>
        <w:ind w:right="-6" w:firstLine="1418"/>
        <w:jc w:val="both"/>
      </w:pPr>
      <w:r>
        <w:rPr>
          <w:rFonts w:ascii="Century Gothic" w:cs="Century Gothic" w:eastAsia="Century Gothic" w:hAnsi="Century Gothic"/>
          <w:b w:val="false"/>
          <w:bCs w:val="false"/>
          <w:sz w:val="20"/>
          <w:szCs w:val="20"/>
        </w:rPr>
        <w:t xml:space="preserve">Por fim, requer que todas as publicações sejam realizadas, exclusivamente, em nome de </w:t>
      </w:r>
      <w:r>
        <w:rPr>
          <w:rFonts w:ascii="Century Gothic" w:cs="Century Gothic" w:eastAsia="Century Gothic" w:hAnsi="Century Gothic"/>
          <w:b/>
          <w:bCs/>
          <w:sz w:val="20"/>
          <w:szCs w:val="20"/>
        </w:rPr>
        <w:t xml:space="preserve">CAUÊ MANTOVANI GASPARI</w:t>
      </w:r>
      <w:r>
        <w:rPr>
          <w:rFonts w:ascii="Century Gothic" w:cs="Century Gothic" w:eastAsia="Century Gothic" w:hAnsi="Century Gothic"/>
          <w:b w:val="false"/>
          <w:bCs w:val="false"/>
          <w:sz w:val="20"/>
          <w:szCs w:val="20"/>
        </w:rPr>
        <w:t xml:space="preserve">, inscrito na OAB/SP sob o nº </w:t>
      </w:r>
      <w:r>
        <w:rPr>
          <w:rFonts w:ascii="Century Gothic" w:cs="Century Gothic" w:eastAsia="Century Gothic" w:hAnsi="Century Gothic"/>
          <w:b/>
          <w:bCs/>
          <w:sz w:val="20"/>
          <w:szCs w:val="20"/>
        </w:rPr>
        <w:t xml:space="preserve">324.374</w:t>
      </w:r>
      <w:r>
        <w:rPr>
          <w:rFonts w:ascii="Century Gothic" w:cs="Century Gothic" w:eastAsia="Century Gothic" w:hAnsi="Century Gothic"/>
          <w:b w:val="false"/>
          <w:bCs w:val="false"/>
          <w:sz w:val="20"/>
          <w:szCs w:val="20"/>
        </w:rPr>
        <w:t xml:space="preserve">, bem como no endereço eletrônico (e-mail) mantovanicaue@gmail.com, sob pena de nulidade.</w:t>
      </w:r>
    </w:p>
    <w:p>
      <w:pPr>
        <w:spacing w:after="0" w:line="360" w:lineRule="auto"/>
        <w:ind w:right="-6" w:firstLine="1418"/>
        <w:jc w:val="both"/>
      </w:pPr>
    </w:p>
    <w:p>
      <w:pPr>
        <w:spacing w:after="0" w:line="360" w:lineRule="auto"/>
        <w:ind w:right="-8" w:firstLine="1418"/>
        <w:jc w:val="both"/>
      </w:pPr>
      <w:r>
        <w:rPr>
          <w:rFonts w:ascii="Century Gothic" w:cs="Century Gothic" w:eastAsia="Century Gothic" w:hAnsi="Century Gothic"/>
          <w:b w:val="false"/>
          <w:bCs w:val="false"/>
          <w:sz w:val="20"/>
          <w:szCs w:val="20"/>
        </w:rPr>
        <w:t xml:space="preserve">Termos em que,</w:t>
      </w:r>
    </w:p>
    <w:p>
      <w:pPr>
        <w:spacing w:after="0" w:line="360" w:lineRule="auto"/>
        <w:ind w:right="-8" w:firstLine="1418"/>
        <w:jc w:val="both"/>
      </w:pPr>
      <w:r>
        <w:rPr>
          <w:rFonts w:ascii="Century Gothic" w:cs="Century Gothic" w:eastAsia="Century Gothic" w:hAnsi="Century Gothic"/>
          <w:b w:val="false"/>
          <w:bCs w:val="false"/>
          <w:sz w:val="20"/>
          <w:szCs w:val="20"/>
        </w:rPr>
        <w:t xml:space="preserve">Pede deferimento.</w:t>
      </w:r>
    </w:p>
    <w:p>
      <w:pPr>
        <w:spacing w:after="0" w:line="360" w:lineRule="auto"/>
        <w:ind w:right="-8" w:firstLine="1418"/>
        <w:jc w:val="both"/>
      </w:pPr>
      <w:r>
        <w:rPr>
          <w:rFonts w:ascii="Century Gothic" w:cs="Century Gothic" w:eastAsia="Century Gothic" w:hAnsi="Century Gothic"/>
          <w:b w:val="false"/>
          <w:bCs w:val="false"/>
          <w:sz w:val="20"/>
          <w:szCs w:val="20"/>
        </w:rPr>
        <w:t xml:space="preserve">Amparo, 31 de março de 2026.</w:t>
      </w:r>
    </w:p>
    <w:p>
      <w:pPr>
        <w:spacing w:after="0" w:line="360" w:lineRule="auto"/>
        <w:ind w:right="-8" w:firstLine="1418"/>
        <w:jc w:val="both"/>
      </w:pPr>
    </w:p>
    <w:p>
      <w:pPr>
        <w:spacing w:after="0" w:line="360" w:lineRule="auto"/>
        <w:ind w:right="-8" w:firstLine="1418"/>
        <w:jc w:val="both"/>
      </w:pPr>
      <w:r>
        <w:rPr>
          <w:rFonts w:ascii="Century Gothic" w:cs="Century Gothic" w:eastAsia="Century Gothic" w:hAnsi="Century Gothic"/>
          <w:b/>
          <w:bCs/>
          <w:sz w:val="20"/>
          <w:szCs w:val="20"/>
        </w:rPr>
        <w:t xml:space="preserve">CAUÊ MANTOVANI GASPARI</w:t>
      </w:r>
    </w:p>
    <w:p>
      <w:pPr>
        <w:spacing w:after="0" w:line="360" w:lineRule="auto"/>
        <w:ind w:firstLine="1418"/>
        <w:jc w:val="both"/>
      </w:pPr>
      <w:r>
        <w:rPr>
          <w:rFonts w:ascii="Century Gothic" w:cs="Century Gothic" w:eastAsia="Century Gothic" w:hAnsi="Century Gothic"/>
          <w:b/>
          <w:bCs/>
          <w:sz w:val="20"/>
          <w:szCs w:val="20"/>
        </w:rPr>
        <w:t xml:space="preserve">OAB/SP</w:t>
      </w:r>
      <w:r>
        <w:rPr>
          <w:rFonts w:ascii="Century Gothic" w:cs="Century Gothic" w:eastAsia="Century Gothic" w:hAnsi="Century Gothic"/>
          <w:b w:val="false"/>
          <w:bCs w:val="false"/>
          <w:sz w:val="20"/>
          <w:szCs w:val="20"/>
        </w:rPr>
        <w:t xml:space="preserve"> </w:t>
      </w:r>
      <w:r>
        <w:rPr>
          <w:rFonts w:ascii="Century Gothic" w:cs="Century Gothic" w:eastAsia="Century Gothic" w:hAnsi="Century Gothic"/>
          <w:b/>
          <w:bCs/>
          <w:sz w:val="20"/>
          <w:szCs w:val="20"/>
        </w:rPr>
        <w:t xml:space="preserve">Nº 324.374</w:t>
      </w:r>
    </w:p>
    <w:sectPr>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454" w:footer="113" w:gutter="0"/>
      <w:cols w:space="708"/>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3AFC8" w14:textId="77777777" w:rsidR="006977A1" w:rsidRDefault="006977A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7375C" w14:textId="77777777" w:rsidR="00121EBA" w:rsidRPr="006977A1" w:rsidRDefault="00121EBA" w:rsidP="00121EBA">
    <w:pPr>
      <w:spacing w:after="0" w:line="240" w:lineRule="auto"/>
      <w:jc w:val="center"/>
      <w:rPr>
        <w:rFonts w:ascii="Century Gothic" w:hAnsi="Century Gothic"/>
        <w:sz w:val="14"/>
        <w:szCs w:val="14"/>
      </w:rPr>
    </w:pPr>
  </w:p>
  <w:p w14:paraId="19D38B4F" w14:textId="77777777" w:rsidR="00121EBA" w:rsidRPr="006977A1" w:rsidRDefault="00121EBA" w:rsidP="00121EBA">
    <w:pPr>
      <w:spacing w:after="0" w:line="240" w:lineRule="auto"/>
      <w:jc w:val="center"/>
      <w:rPr>
        <w:rFonts w:ascii="Century Gothic" w:hAnsi="Century Gothic"/>
        <w:sz w:val="14"/>
        <w:szCs w:val="14"/>
      </w:rPr>
    </w:pPr>
    <w:r w:rsidRPr="006977A1">
      <w:rPr>
        <w:rFonts w:ascii="Century Gothic" w:hAnsi="Century Gothic"/>
        <w:sz w:val="14"/>
        <w:szCs w:val="14"/>
      </w:rPr>
      <w:t>-</w:t>
    </w:r>
    <w:r w:rsidRPr="006977A1">
      <w:rPr>
        <w:rFonts w:ascii="Century Gothic" w:hAnsi="Century Gothic"/>
        <w:sz w:val="14"/>
        <w:szCs w:val="14"/>
      </w:rPr>
      <w:fldChar w:fldCharType="begin"/>
    </w:r>
    <w:r w:rsidRPr="006977A1">
      <w:rPr>
        <w:rFonts w:ascii="Century Gothic" w:hAnsi="Century Gothic"/>
        <w:sz w:val="14"/>
        <w:szCs w:val="14"/>
      </w:rPr>
      <w:instrText xml:space="preserve"> PAGE </w:instrText>
    </w:r>
    <w:r w:rsidRPr="006977A1">
      <w:rPr>
        <w:rFonts w:ascii="Century Gothic" w:hAnsi="Century Gothic"/>
        <w:sz w:val="14"/>
        <w:szCs w:val="14"/>
      </w:rPr>
      <w:fldChar w:fldCharType="separate"/>
    </w:r>
    <w:r w:rsidRPr="006977A1">
      <w:rPr>
        <w:rFonts w:ascii="Century Gothic" w:hAnsi="Century Gothic"/>
        <w:sz w:val="14"/>
        <w:szCs w:val="14"/>
      </w:rPr>
      <w:t>1</w:t>
    </w:r>
    <w:r w:rsidRPr="006977A1">
      <w:rPr>
        <w:rFonts w:ascii="Century Gothic" w:hAnsi="Century Gothic"/>
        <w:sz w:val="14"/>
        <w:szCs w:val="14"/>
      </w:rPr>
      <w:fldChar w:fldCharType="end"/>
    </w:r>
    <w:r w:rsidRPr="006977A1">
      <w:rPr>
        <w:rFonts w:ascii="Century Gothic" w:hAnsi="Century Gothic"/>
        <w:sz w:val="14"/>
        <w:szCs w:val="14"/>
      </w:rPr>
      <w:t>-</w:t>
    </w:r>
  </w:p>
  <w:p w14:paraId="639402BB" w14:textId="77777777" w:rsidR="00121EBA" w:rsidRPr="006977A1" w:rsidRDefault="00121EBA" w:rsidP="00121EBA">
    <w:pPr>
      <w:spacing w:after="0" w:line="240" w:lineRule="auto"/>
      <w:jc w:val="center"/>
      <w:rPr>
        <w:rFonts w:ascii="Century Gothic" w:hAnsi="Century Gothic"/>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6E348" w14:textId="77777777" w:rsidR="006977A1" w:rsidRDefault="006977A1">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93EE5" w14:textId="77777777" w:rsidR="006977A1" w:rsidRDefault="006977A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589E" w14:textId="37126DE5" w:rsidR="00121EBA" w:rsidRDefault="00121EBA">
    <w:pPr>
      <w:pStyle w:val="Cabealho"/>
      <w:rPr>
        <w:rFonts w:ascii="Century Gothic" w:hAnsi="Century Gothic"/>
        <w:sz w:val="14"/>
        <w:szCs w:val="14"/>
      </w:rPr>
    </w:pPr>
    <w:r w:rsidRPr="00FD5290">
      <w:rPr>
        <w:noProof/>
      </w:rPr>
      <w:drawing>
        <wp:inline distT="0" distB="0" distL="0" distR="0" wp14:anchorId="0F3BBCFC" wp14:editId="2B76832B">
          <wp:extent cx="5400040" cy="897255"/>
          <wp:effectExtent l="0" t="0" r="0" b="0"/>
          <wp:docPr id="56078024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00040" cy="897255"/>
                  </a:xfrm>
                  <a:prstGeom prst="rect">
                    <a:avLst/>
                  </a:prstGeom>
                  <a:noFill/>
                  <a:ln>
                    <a:noFill/>
                  </a:ln>
                </pic:spPr>
              </pic:pic>
            </a:graphicData>
          </a:graphic>
        </wp:inline>
      </w:drawing>
    </w:r>
  </w:p>
  <w:p w14:paraId="26C8357A" w14:textId="77777777" w:rsidR="00121EBA" w:rsidRDefault="00121EBA">
    <w:pPr>
      <w:pStyle w:val="Cabealho"/>
      <w:rPr>
        <w:rFonts w:ascii="Century Gothic" w:hAnsi="Century Gothic"/>
        <w:sz w:val="14"/>
        <w:szCs w:val="14"/>
      </w:rPr>
    </w:pPr>
  </w:p>
  <w:p w14:paraId="175F737C" w14:textId="77777777" w:rsidR="00121EBA" w:rsidRPr="00121EBA" w:rsidRDefault="00121EBA">
    <w:pPr>
      <w:pStyle w:val="Cabealho"/>
      <w:rPr>
        <w:rFonts w:ascii="Century Gothic" w:hAnsi="Century Gothic"/>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A3F3B" w14:textId="77777777" w:rsidR="006977A1" w:rsidRDefault="006977A1">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EBA"/>
    <w:rsid w:val="00006C7A"/>
    <w:rsid w:val="00045B19"/>
    <w:rsid w:val="00062445"/>
    <w:rsid w:val="00065B59"/>
    <w:rsid w:val="000A3041"/>
    <w:rsid w:val="00121EBA"/>
    <w:rsid w:val="001459E6"/>
    <w:rsid w:val="001E07B9"/>
    <w:rsid w:val="00216487"/>
    <w:rsid w:val="0023195C"/>
    <w:rsid w:val="00243FDC"/>
    <w:rsid w:val="00286AEC"/>
    <w:rsid w:val="0029414A"/>
    <w:rsid w:val="002944A6"/>
    <w:rsid w:val="00296E9C"/>
    <w:rsid w:val="002F4974"/>
    <w:rsid w:val="002F5392"/>
    <w:rsid w:val="00303AE5"/>
    <w:rsid w:val="00313878"/>
    <w:rsid w:val="0033164E"/>
    <w:rsid w:val="003506EC"/>
    <w:rsid w:val="003604BC"/>
    <w:rsid w:val="003623CB"/>
    <w:rsid w:val="003A22F2"/>
    <w:rsid w:val="003A4553"/>
    <w:rsid w:val="003B6E6F"/>
    <w:rsid w:val="00427B19"/>
    <w:rsid w:val="0045531A"/>
    <w:rsid w:val="004604EF"/>
    <w:rsid w:val="00495854"/>
    <w:rsid w:val="00496C11"/>
    <w:rsid w:val="004C36BD"/>
    <w:rsid w:val="004C5A7A"/>
    <w:rsid w:val="004D2858"/>
    <w:rsid w:val="004F37C0"/>
    <w:rsid w:val="00504ED3"/>
    <w:rsid w:val="00531AD8"/>
    <w:rsid w:val="005A1AA1"/>
    <w:rsid w:val="005E17A2"/>
    <w:rsid w:val="00643F9C"/>
    <w:rsid w:val="0066658F"/>
    <w:rsid w:val="00680573"/>
    <w:rsid w:val="006917F4"/>
    <w:rsid w:val="006977A1"/>
    <w:rsid w:val="006B691E"/>
    <w:rsid w:val="006E5F5C"/>
    <w:rsid w:val="006E6533"/>
    <w:rsid w:val="006E65B4"/>
    <w:rsid w:val="006E67B9"/>
    <w:rsid w:val="00710CBB"/>
    <w:rsid w:val="00720AFD"/>
    <w:rsid w:val="00771F73"/>
    <w:rsid w:val="007907DF"/>
    <w:rsid w:val="007C04B1"/>
    <w:rsid w:val="008013F8"/>
    <w:rsid w:val="00847E9D"/>
    <w:rsid w:val="008859F0"/>
    <w:rsid w:val="0090695D"/>
    <w:rsid w:val="00913E0F"/>
    <w:rsid w:val="00920E48"/>
    <w:rsid w:val="00936DF7"/>
    <w:rsid w:val="00937363"/>
    <w:rsid w:val="009A12BF"/>
    <w:rsid w:val="00A320EE"/>
    <w:rsid w:val="00A37AE4"/>
    <w:rsid w:val="00A73052"/>
    <w:rsid w:val="00AC5D55"/>
    <w:rsid w:val="00AD6A2D"/>
    <w:rsid w:val="00B07170"/>
    <w:rsid w:val="00B1062C"/>
    <w:rsid w:val="00B17CBD"/>
    <w:rsid w:val="00B34134"/>
    <w:rsid w:val="00B506DB"/>
    <w:rsid w:val="00B5097E"/>
    <w:rsid w:val="00C07E2A"/>
    <w:rsid w:val="00C2098D"/>
    <w:rsid w:val="00C76779"/>
    <w:rsid w:val="00C8230C"/>
    <w:rsid w:val="00C87379"/>
    <w:rsid w:val="00CA5D57"/>
    <w:rsid w:val="00CE426F"/>
    <w:rsid w:val="00CE66EF"/>
    <w:rsid w:val="00D3096A"/>
    <w:rsid w:val="00D949E6"/>
    <w:rsid w:val="00D94BE6"/>
    <w:rsid w:val="00DA0ED0"/>
    <w:rsid w:val="00DD49FD"/>
    <w:rsid w:val="00DE278B"/>
    <w:rsid w:val="00DF4C78"/>
    <w:rsid w:val="00DF4E3C"/>
    <w:rsid w:val="00E76BA0"/>
    <w:rsid w:val="00ED4B9B"/>
    <w:rsid w:val="00F36997"/>
    <w:rsid w:val="00F82A7E"/>
    <w:rsid w:val="00FE47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9D6DE"/>
  <w15:chartTrackingRefBased/>
  <w15:docId w15:val="{D7F95EAC-3716-488A-8497-A5EE0BF13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21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21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21E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21E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21E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21E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21E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21E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21EB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21EB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21EB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21EB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21EB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21EB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21EB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21EB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21EB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21EBA"/>
    <w:rPr>
      <w:rFonts w:eastAsiaTheme="majorEastAsia" w:cstheme="majorBidi"/>
      <w:color w:val="272727" w:themeColor="text1" w:themeTint="D8"/>
    </w:rPr>
  </w:style>
  <w:style w:type="paragraph" w:styleId="Ttulo">
    <w:name w:val="Title"/>
    <w:basedOn w:val="Normal"/>
    <w:next w:val="Normal"/>
    <w:link w:val="TtuloChar"/>
    <w:uiPriority w:val="10"/>
    <w:qFormat/>
    <w:rsid w:val="00121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21E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21EB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21EB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21EBA"/>
    <w:pPr>
      <w:spacing w:before="160"/>
      <w:jc w:val="center"/>
    </w:pPr>
    <w:rPr>
      <w:i/>
      <w:iCs/>
      <w:color w:val="404040" w:themeColor="text1" w:themeTint="BF"/>
    </w:rPr>
  </w:style>
  <w:style w:type="character" w:customStyle="1" w:styleId="CitaoChar">
    <w:name w:val="Citação Char"/>
    <w:basedOn w:val="Fontepargpadro"/>
    <w:link w:val="Citao"/>
    <w:uiPriority w:val="29"/>
    <w:rsid w:val="00121EBA"/>
    <w:rPr>
      <w:i/>
      <w:iCs/>
      <w:color w:val="404040" w:themeColor="text1" w:themeTint="BF"/>
    </w:rPr>
  </w:style>
  <w:style w:type="paragraph" w:styleId="PargrafodaLista">
    <w:name w:val="List Paragraph"/>
    <w:basedOn w:val="Normal"/>
    <w:uiPriority w:val="34"/>
    <w:qFormat/>
    <w:rsid w:val="00121EBA"/>
    <w:pPr>
      <w:ind w:left="720"/>
      <w:contextualSpacing/>
    </w:pPr>
  </w:style>
  <w:style w:type="character" w:styleId="nfaseIntensa">
    <w:name w:val="Intense Emphasis"/>
    <w:basedOn w:val="Fontepargpadro"/>
    <w:uiPriority w:val="21"/>
    <w:qFormat/>
    <w:rsid w:val="00121EBA"/>
    <w:rPr>
      <w:i/>
      <w:iCs/>
      <w:color w:val="0F4761" w:themeColor="accent1" w:themeShade="BF"/>
    </w:rPr>
  </w:style>
  <w:style w:type="paragraph" w:styleId="CitaoIntensa">
    <w:name w:val="Intense Quote"/>
    <w:basedOn w:val="Normal"/>
    <w:next w:val="Normal"/>
    <w:link w:val="CitaoIntensaChar"/>
    <w:uiPriority w:val="30"/>
    <w:qFormat/>
    <w:rsid w:val="00121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21EBA"/>
    <w:rPr>
      <w:i/>
      <w:iCs/>
      <w:color w:val="0F4761" w:themeColor="accent1" w:themeShade="BF"/>
    </w:rPr>
  </w:style>
  <w:style w:type="character" w:styleId="RefernciaIntensa">
    <w:name w:val="Intense Reference"/>
    <w:basedOn w:val="Fontepargpadro"/>
    <w:uiPriority w:val="32"/>
    <w:qFormat/>
    <w:rsid w:val="00121EBA"/>
    <w:rPr>
      <w:b/>
      <w:bCs/>
      <w:smallCaps/>
      <w:color w:val="0F4761" w:themeColor="accent1" w:themeShade="BF"/>
      <w:spacing w:val="5"/>
    </w:rPr>
  </w:style>
  <w:style w:type="paragraph" w:styleId="Cabealho">
    <w:name w:val="header"/>
    <w:basedOn w:val="Normal"/>
    <w:link w:val="CabealhoChar"/>
    <w:uiPriority w:val="99"/>
    <w:unhideWhenUsed/>
    <w:rsid w:val="00121EB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21EBA"/>
  </w:style>
  <w:style w:type="paragraph" w:styleId="Rodap">
    <w:name w:val="footer"/>
    <w:basedOn w:val="Normal"/>
    <w:link w:val="RodapChar"/>
    <w:uiPriority w:val="99"/>
    <w:unhideWhenUsed/>
    <w:rsid w:val="00121EBA"/>
    <w:pPr>
      <w:tabs>
        <w:tab w:val="center" w:pos="4252"/>
        <w:tab w:val="right" w:pos="8504"/>
      </w:tabs>
      <w:spacing w:after="0" w:line="240" w:lineRule="auto"/>
    </w:pPr>
  </w:style>
  <w:style w:type="character" w:customStyle="1" w:styleId="RodapChar">
    <w:name w:val="Rodapé Char"/>
    <w:basedOn w:val="Fontepargpadro"/>
    <w:link w:val="Rodap"/>
    <w:uiPriority w:val="99"/>
    <w:rsid w:val="00121E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comments" Target="comments.xml"/><Relationship Id="rId14" Type="http://schemas.openxmlformats.org/officeDocument/2006/relationships/theme" Target="theme/theme1.xml"/><Relationship Id="rId15" Type="http://schemas.openxmlformats.org/officeDocument/2006/relationships/webSettings" Target="webSetting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2026-03-31T18:43:53.779Z</dcterms:created>
  <dcterms:modified xsi:type="dcterms:W3CDTF">2026-03-31T18:43:53.780Z</dcterms:modified>
</cp:coreProperties>
</file>

<file path=docProps/custom.xml><?xml version="1.0" encoding="utf-8"?>
<Properties xmlns="http://schemas.openxmlformats.org/officeDocument/2006/custom-properties" xmlns:vt="http://schemas.openxmlformats.org/officeDocument/2006/docPropsVTypes"/>
</file>