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dditional-asset-tables-documentation"/>
    <w:p>
      <w:pPr>
        <w:pStyle w:val="Heading1"/>
      </w:pPr>
      <w:r>
        <w:t xml:space="preserve">Additional Asset Tables Documentation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describes the four additional asset-related database tables that extend the core asset management functionality:</w:t>
      </w:r>
      <w:r>
        <w:t xml:space="preserve"> </w:t>
      </w:r>
      <w:r>
        <w:rPr>
          <w:rStyle w:val="VerbatimChar"/>
        </w:rPr>
        <w:t xml:space="preserve">asset_operational_costs</w:t>
      </w:r>
      <w:r>
        <w:t xml:space="preserve">,</w:t>
      </w:r>
      <w:r>
        <w:t xml:space="preserve"> </w:t>
      </w:r>
      <w:r>
        <w:rPr>
          <w:rStyle w:val="VerbatimChar"/>
        </w:rPr>
        <w:t xml:space="preserve">asset_risk_mapping</w:t>
      </w:r>
      <w:r>
        <w:t xml:space="preserve">,</w:t>
      </w:r>
      <w:r>
        <w:t xml:space="preserve"> </w:t>
      </w:r>
      <w:r>
        <w:rPr>
          <w:rStyle w:val="VerbatimChar"/>
        </w:rPr>
        <w:t xml:space="preserve">asset_tags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system_assets</w:t>
      </w:r>
      <w:r>
        <w:t xml:space="preserve">.</w:t>
      </w:r>
    </w:p>
    <w:bookmarkEnd w:id="9"/>
    <w:bookmarkStart w:id="14" w:name="database-tables"/>
    <w:p>
      <w:pPr>
        <w:pStyle w:val="Heading2"/>
      </w:pPr>
      <w:r>
        <w:t xml:space="preserve">Database Tables</w:t>
      </w:r>
    </w:p>
    <w:bookmarkStart w:id="10" w:name="X9bcbdf35ede19048d0f7bdd2b6a654fd09a8d75"/>
    <w:p>
      <w:pPr>
        <w:pStyle w:val="Heading3"/>
      </w:pPr>
      <w:r>
        <w:t xml:space="preserve">1. Asset Operational Costs (</w:t>
      </w:r>
      <w:r>
        <w:rPr>
          <w:rStyle w:val="VerbatimChar"/>
        </w:rPr>
        <w:t xml:space="preserve">asset_operational_costs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Track monthly operational expenses for each asset across different cost categories.</w:t>
      </w:r>
    </w:p>
    <w:p>
      <w:pPr>
        <w:pStyle w:val="BodyText"/>
      </w:pPr>
      <w:r>
        <w:rPr>
          <w:b/>
          <w:bCs/>
        </w:rPr>
        <w:t xml:space="preserve">Schema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asset_operational_costs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year_month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-- Format: 'YYYY-MM-DD'</w:t>
      </w:r>
      <w:r>
        <w:br/>
      </w:r>
      <w:r>
        <w:rPr>
          <w:rStyle w:val="NormalTok"/>
        </w:rPr>
        <w:t xml:space="preserve">    power_cost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-- Monthly power consumption costs</w:t>
      </w:r>
      <w:r>
        <w:br/>
      </w:r>
      <w:r>
        <w:rPr>
          <w:rStyle w:val="NormalTok"/>
        </w:rPr>
        <w:t xml:space="preserve">    space_cost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-- Rack space, office space costs</w:t>
      </w:r>
      <w:r>
        <w:br/>
      </w:r>
      <w:r>
        <w:rPr>
          <w:rStyle w:val="NormalTok"/>
        </w:rPr>
        <w:t xml:space="preserve">    network_cost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-- Network bandwidth, connectivity costs</w:t>
      </w:r>
      <w:r>
        <w:br/>
      </w:r>
      <w:r>
        <w:rPr>
          <w:rStyle w:val="NormalTok"/>
        </w:rPr>
        <w:t xml:space="preserve">    storage_cost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-- Storage, backup costs</w:t>
      </w:r>
      <w:r>
        <w:br/>
      </w:r>
      <w:r>
        <w:rPr>
          <w:rStyle w:val="NormalTok"/>
        </w:rPr>
        <w:t xml:space="preserve">    labor_cost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-- Maintenance, support labor costs</w:t>
      </w:r>
      <w:r>
        <w:br/>
      </w:r>
      <w:r>
        <w:rPr>
          <w:rStyle w:val="NormalTok"/>
        </w:rPr>
        <w:t xml:space="preserve">    other_costs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-- Miscellaneous operational costs</w:t>
      </w:r>
      <w:r>
        <w:br/>
      </w:r>
      <w:r>
        <w:rPr>
          <w:rStyle w:val="NormalTok"/>
        </w:rPr>
        <w:t xml:space="preserve">    notes TEXT,                                </w:t>
      </w:r>
      <w:r>
        <w:rPr>
          <w:rStyle w:val="CommentTok"/>
        </w:rPr>
        <w:t xml:space="preserve">-- Additional notes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asset_uuid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assets(asset_uuid)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Use Cases</w:t>
      </w:r>
      <w:r>
        <w:t xml:space="preserve">:</w:t>
      </w:r>
      <w:r>
        <w:t xml:space="preserve"> </w:t>
      </w:r>
      <w:r>
        <w:t xml:space="preserve">- Monthly cost tracking and budgeting</w:t>
      </w:r>
      <w:r>
        <w:t xml:space="preserve"> </w:t>
      </w:r>
      <w:r>
        <w:t xml:space="preserve">- Total Cost of Ownership (TCO) calculations</w:t>
      </w:r>
      <w:r>
        <w:t xml:space="preserve"> </w:t>
      </w:r>
      <w:r>
        <w:t xml:space="preserve">- Cost trend analysis and forecasting</w:t>
      </w:r>
      <w:r>
        <w:t xml:space="preserve"> </w:t>
      </w:r>
      <w:r>
        <w:t xml:space="preserve">- Department cost allocation</w:t>
      </w:r>
      <w:r>
        <w:t xml:space="preserve"> </w:t>
      </w:r>
      <w:r>
        <w:t xml:space="preserve">- Operational efficiency metrics</w:t>
      </w:r>
    </w:p>
    <w:p>
      <w:pPr>
        <w:pStyle w:val="BodyText"/>
      </w:pPr>
      <w:r>
        <w:rPr>
          <w:b/>
          <w:bCs/>
        </w:rPr>
        <w:t xml:space="preserve">Sample Data Generated</w:t>
      </w:r>
      <w:r>
        <w:t xml:space="preserve">:</w:t>
      </w:r>
      <w:r>
        <w:t xml:space="preserve"> </w:t>
      </w:r>
      <w:r>
        <w:t xml:space="preserve">- 12 months of historical data for each asset</w:t>
      </w:r>
      <w:r>
        <w:t xml:space="preserve"> </w:t>
      </w:r>
      <w:r>
        <w:t xml:space="preserve">- Realistic cost ranges based on asset type:</w:t>
      </w:r>
      <w:r>
        <w:t xml:space="preserve"> </w:t>
      </w:r>
      <w:r>
        <w:t xml:space="preserve">- Servers: $500-1,500/month total operational costs</w:t>
      </w:r>
      <w:r>
        <w:t xml:space="preserve"> </w:t>
      </w:r>
      <w:r>
        <w:t xml:space="preserve">- Workstations: $150-400/month</w:t>
      </w:r>
      <w:r>
        <w:t xml:space="preserve"> </w:t>
      </w:r>
      <w:r>
        <w:t xml:space="preserve">- Laptops: $50-150/month</w:t>
      </w:r>
      <w:r>
        <w:t xml:space="preserve"> </w:t>
      </w:r>
      <w:r>
        <w:t xml:space="preserve">- Network equipment: $200-800/month</w:t>
      </w:r>
    </w:p>
    <w:bookmarkEnd w:id="10"/>
    <w:bookmarkStart w:id="11" w:name="asset-risk-mapping-asset_risk_mapping"/>
    <w:p>
      <w:pPr>
        <w:pStyle w:val="Heading3"/>
      </w:pPr>
      <w:r>
        <w:t xml:space="preserve">2. Asset Risk Mapping (</w:t>
      </w:r>
      <w:r>
        <w:rPr>
          <w:rStyle w:val="VerbatimChar"/>
        </w:rPr>
        <w:t xml:space="preserve">asset_risk_mapping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Map assets to risk models and cost centers for risk assessment and financial tracking.</w:t>
      </w:r>
    </w:p>
    <w:p>
      <w:pPr>
        <w:pStyle w:val="BodyText"/>
      </w:pPr>
      <w:r>
        <w:rPr>
          <w:b/>
          <w:bCs/>
        </w:rPr>
        <w:t xml:space="preserve">Schema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asset_risk_mapping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asset_uuid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assets(asset_uuid)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existing_asset_id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-- Reference to legacy asset ID</w:t>
      </w:r>
      <w:r>
        <w:br/>
      </w:r>
      <w:r>
        <w:rPr>
          <w:rStyle w:val="NormalTok"/>
        </w:rPr>
        <w:t xml:space="preserve">    risk_model_id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                    </w:t>
      </w:r>
      <w:r>
        <w:rPr>
          <w:rStyle w:val="CommentTok"/>
        </w:rPr>
        <w:t xml:space="preserve">-- Risk model identifier</w:t>
      </w:r>
      <w:r>
        <w:br/>
      </w:r>
      <w:r>
        <w:rPr>
          <w:rStyle w:val="NormalTok"/>
        </w:rPr>
        <w:t xml:space="preserve">    cost_center_id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-- Cost center for financial tracking</w:t>
      </w:r>
      <w:r>
        <w:br/>
      </w:r>
      <w:r>
        <w:rPr>
          <w:rStyle w:val="NormalTok"/>
        </w:rPr>
        <w:t xml:space="preserve">    mapping_confidence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       </w:t>
      </w:r>
      <w:r>
        <w:rPr>
          <w:rStyle w:val="CommentTok"/>
        </w:rPr>
        <w:t xml:space="preserve">-- Confidence level (0.00-1.00)</w:t>
      </w:r>
      <w:r>
        <w:br/>
      </w:r>
      <w:r>
        <w:rPr>
          <w:rStyle w:val="NormalTok"/>
        </w:rPr>
        <w:t xml:space="preserve">    mapping_method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              </w:t>
      </w:r>
      <w:r>
        <w:rPr>
          <w:rStyle w:val="CommentTok"/>
        </w:rPr>
        <w:t xml:space="preserve">-- How mapping was determined</w:t>
      </w:r>
      <w:r>
        <w:br/>
      </w:r>
      <w:r>
        <w:rPr>
          <w:rStyle w:val="NormalTok"/>
        </w:rPr>
        <w:t xml:space="preserve">    mapping_criteria TEXT,                     </w:t>
      </w:r>
      <w:r>
        <w:rPr>
          <w:rStyle w:val="CommentTok"/>
        </w:rPr>
        <w:t xml:space="preserve">-- Criteria used for mapping</w:t>
      </w:r>
      <w:r>
        <w:br/>
      </w:r>
      <w:r>
        <w:rPr>
          <w:rStyle w:val="NormalTok"/>
        </w:rPr>
        <w:t xml:space="preserve">    verified_by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-- User ID who verified mapping</w:t>
      </w:r>
      <w:r>
        <w:br/>
      </w:r>
      <w:r>
        <w:rPr>
          <w:rStyle w:val="NormalTok"/>
        </w:rPr>
        <w:t xml:space="preserve">    verified_at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                     </w:t>
      </w:r>
      <w:r>
        <w:rPr>
          <w:rStyle w:val="CommentTok"/>
        </w:rPr>
        <w:t xml:space="preserve">-- When mapping was verified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Mapping Methods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agent_based</w:t>
      </w:r>
      <w:r>
        <w:t xml:space="preserve">: Determined by agent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scan_based</w:t>
      </w:r>
      <w:r>
        <w:t xml:space="preserve">: Determined by vulnerability scans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manual</w:t>
      </w:r>
      <w:r>
        <w:t xml:space="preserve">: Manually assigned by administrator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automatic</w:t>
      </w:r>
      <w:r>
        <w:t xml:space="preserve">: System-generated mapping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hybrid</w:t>
      </w:r>
      <w:r>
        <w:t xml:space="preserve">: Combination of methods</w:t>
      </w:r>
    </w:p>
    <w:p>
      <w:pPr>
        <w:pStyle w:val="BodyText"/>
      </w:pPr>
      <w:r>
        <w:rPr>
          <w:b/>
          <w:bCs/>
        </w:rPr>
        <w:t xml:space="preserve">Risk Model Assignment</w:t>
      </w:r>
      <w:r>
        <w:t xml:space="preserve">:</w:t>
      </w:r>
      <w:r>
        <w:t xml:space="preserve"> </w:t>
      </w:r>
      <w:r>
        <w:t xml:space="preserve">- High criticality assets: Risk models 101-105</w:t>
      </w:r>
      <w:r>
        <w:t xml:space="preserve"> </w:t>
      </w:r>
      <w:r>
        <w:t xml:space="preserve">- Medium criticality assets: Risk models 201-210</w:t>
      </w:r>
      <w:r>
        <w:t xml:space="preserve"> </w:t>
      </w:r>
      <w:r>
        <w:t xml:space="preserve">- Low criticality assets: Risk models 301-315</w:t>
      </w:r>
      <w:r>
        <w:t xml:space="preserve"> </w:t>
      </w:r>
      <w:r>
        <w:t xml:space="preserve">- Unknown criticality: Risk models 401-405</w:t>
      </w:r>
    </w:p>
    <w:p>
      <w:pPr>
        <w:pStyle w:val="BodyText"/>
      </w:pPr>
      <w:r>
        <w:rPr>
          <w:b/>
          <w:bCs/>
        </w:rPr>
        <w:t xml:space="preserve">Cost Center Assignment</w:t>
      </w:r>
      <w:r>
        <w:t xml:space="preserve">:</w:t>
      </w:r>
      <w:r>
        <w:t xml:space="preserve"> </w:t>
      </w:r>
      <w:r>
        <w:t xml:space="preserve">- SYS-001 (Infrastructure): Cost center 1001</w:t>
      </w:r>
      <w:r>
        <w:t xml:space="preserve"> </w:t>
      </w:r>
      <w:r>
        <w:t xml:space="preserve">- SYS-002 (Development): Cost center 1002</w:t>
      </w:r>
      <w:r>
        <w:t xml:space="preserve"> </w:t>
      </w:r>
      <w:r>
        <w:t xml:space="preserve">- SYS-003 (Production): Cost center 1003</w:t>
      </w:r>
      <w:r>
        <w:t xml:space="preserve"> </w:t>
      </w:r>
      <w:r>
        <w:t xml:space="preserve">- SYS-004 (Security): Cost center 1004</w:t>
      </w:r>
      <w:r>
        <w:t xml:space="preserve"> </w:t>
      </w:r>
      <w:r>
        <w:t xml:space="preserve">- SYS-005 (Cloud): Cost center 1005</w:t>
      </w:r>
      <w:r>
        <w:t xml:space="preserve"> </w:t>
      </w:r>
      <w:r>
        <w:t xml:space="preserve">- Default: Cost center 1000</w:t>
      </w:r>
    </w:p>
    <w:bookmarkEnd w:id="11"/>
    <w:bookmarkStart w:id="12" w:name="asset-tags-asset_tags"/>
    <w:p>
      <w:pPr>
        <w:pStyle w:val="Heading3"/>
      </w:pPr>
      <w:r>
        <w:t xml:space="preserve">3. Asset Tags (</w:t>
      </w:r>
      <w:r>
        <w:rPr>
          <w:rStyle w:val="VerbatimChar"/>
        </w:rPr>
        <w:t xml:space="preserve">asset_tags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Flexible tagging system for asset categorization, filtering, and management.</w:t>
      </w:r>
    </w:p>
    <w:p>
      <w:pPr>
        <w:pStyle w:val="BodyText"/>
      </w:pPr>
      <w:r>
        <w:rPr>
          <w:b/>
          <w:bCs/>
        </w:rPr>
        <w:t xml:space="preserve">Schema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asset_tags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asset_uuid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assets(asset_uuid)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tag_key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-- Tag category/key</w:t>
      </w:r>
      <w:r>
        <w:br/>
      </w:r>
      <w:r>
        <w:rPr>
          <w:rStyle w:val="NormalTok"/>
        </w:rPr>
        <w:t xml:space="preserve">    tag_value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-- Tag value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Standard Tag Categories Generated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Environment Tags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infrastructure</w:t>
      </w:r>
      <w:r>
        <w:t xml:space="preserve">,</w:t>
      </w:r>
      <w:r>
        <w:t xml:space="preserve"> </w:t>
      </w:r>
      <w:r>
        <w:rPr>
          <w:rStyle w:val="VerbatimChar"/>
        </w:rPr>
        <w:t xml:space="preserve">development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security</w:t>
      </w:r>
      <w:r>
        <w:t xml:space="preserve">,</w:t>
      </w:r>
      <w:r>
        <w:t xml:space="preserve"> </w:t>
      </w:r>
      <w:r>
        <w:rPr>
          <w:rStyle w:val="VerbatimChar"/>
        </w:rPr>
        <w:t xml:space="preserve">cloud</w:t>
      </w:r>
      <w:r>
        <w:t xml:space="preserve">,</w:t>
      </w:r>
      <w:r>
        <w:t xml:space="preserve"> </w:t>
      </w:r>
      <w:r>
        <w:rPr>
          <w:rStyle w:val="VerbatimChar"/>
        </w:rPr>
        <w:t xml:space="preserve">general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Asset Type Tags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server</w:t>
      </w:r>
      <w:r>
        <w:t xml:space="preserve">,</w:t>
      </w:r>
      <w:r>
        <w:t xml:space="preserve"> </w:t>
      </w:r>
      <w:r>
        <w:rPr>
          <w:rStyle w:val="VerbatimChar"/>
        </w:rPr>
        <w:t xml:space="preserve">workstation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laptop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printer</w:t>
      </w:r>
      <w:r>
        <w:t xml:space="preserve">,</w:t>
      </w:r>
      <w:r>
        <w:t xml:space="preserve"> </w:t>
      </w:r>
      <w:r>
        <w:rPr>
          <w:rStyle w:val="VerbatimChar"/>
        </w:rPr>
        <w:t xml:space="preserve">scanner</w:t>
      </w:r>
      <w:r>
        <w:t xml:space="preserve">,</w:t>
      </w:r>
      <w:r>
        <w:t xml:space="preserve"> </w:t>
      </w:r>
      <w:r>
        <w:rPr>
          <w:rStyle w:val="VerbatimChar"/>
        </w:rPr>
        <w:t xml:space="preserve">firewall</w:t>
      </w:r>
      <w:r>
        <w:t xml:space="preserve">,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,</w:t>
      </w:r>
      <w:r>
        <w:t xml:space="preserve"> </w:t>
      </w:r>
      <w:r>
        <w:rPr>
          <w:rStyle w:val="VerbatimChar"/>
        </w:rPr>
        <w:t xml:space="preserve">ups</w:t>
      </w:r>
      <w:r>
        <w:t xml:space="preserve">,</w:t>
      </w:r>
      <w:r>
        <w:t xml:space="preserve"> </w:t>
      </w:r>
      <w:r>
        <w:rPr>
          <w:rStyle w:val="VerbatimChar"/>
        </w:rPr>
        <w:t xml:space="preserve">other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Criticality Tags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medium</w:t>
      </w:r>
      <w:r>
        <w:t xml:space="preserve">,</w:t>
      </w:r>
      <w:r>
        <w:t xml:space="preserve"> </w:t>
      </w:r>
      <w:r>
        <w:rPr>
          <w:rStyle w:val="VerbatimChar"/>
        </w:rPr>
        <w:t xml:space="preserve">low</w:t>
      </w:r>
      <w:r>
        <w:t xml:space="preserve">,</w:t>
      </w:r>
      <w:r>
        <w:t xml:space="preserve"> </w:t>
      </w:r>
      <w:r>
        <w:rPr>
          <w:rStyle w:val="VerbatimChar"/>
        </w:rPr>
        <w:t xml:space="preserve">unknown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 Tags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datacenter-east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datacenter-west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office-hq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office-branch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 Tags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engineering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general</w:t>
      </w:r>
      <w:r>
        <w:t xml:space="preserve">,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,</w:t>
      </w:r>
      <w:r>
        <w:t xml:space="preserve"> </w:t>
      </w:r>
      <w:r>
        <w:rPr>
          <w:rStyle w:val="VerbatimChar"/>
        </w:rPr>
        <w:t xml:space="preserve">infrastructure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Compliance Tags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sox-compliant</w:t>
      </w:r>
      <w:r>
        <w:t xml:space="preserve">,</w:t>
      </w:r>
      <w:r>
        <w:t xml:space="preserve"> </w:t>
      </w:r>
      <w:r>
        <w:rPr>
          <w:rStyle w:val="VerbatimChar"/>
        </w:rPr>
        <w:t xml:space="preserve">pci-dss</w:t>
      </w:r>
      <w:r>
        <w:t xml:space="preserve">,</w:t>
      </w:r>
      <w:r>
        <w:t xml:space="preserve"> </w:t>
      </w:r>
      <w:r>
        <w:rPr>
          <w:rStyle w:val="VerbatimChar"/>
        </w:rPr>
        <w:t xml:space="preserve">fisma-moderate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standard</w:t>
      </w:r>
    </w:p>
    <w:p>
      <w:pPr>
        <w:pStyle w:val="FirstParagraph"/>
      </w:pPr>
      <w:r>
        <w:rPr>
          <w:b/>
          <w:bCs/>
        </w:rPr>
        <w:t xml:space="preserve">Use Cases</w:t>
      </w:r>
      <w:r>
        <w:t xml:space="preserve">:</w:t>
      </w:r>
      <w:r>
        <w:t xml:space="preserve"> </w:t>
      </w:r>
      <w:r>
        <w:t xml:space="preserve">- Asset filtering and search</w:t>
      </w:r>
      <w:r>
        <w:t xml:space="preserve"> </w:t>
      </w:r>
      <w:r>
        <w:t xml:space="preserve">- Compliance tracking</w:t>
      </w:r>
      <w:r>
        <w:t xml:space="preserve"> </w:t>
      </w:r>
      <w:r>
        <w:t xml:space="preserve">- Automated policy application</w:t>
      </w:r>
      <w:r>
        <w:t xml:space="preserve"> </w:t>
      </w:r>
      <w:r>
        <w:t xml:space="preserve">- Reporting and analytics</w:t>
      </w:r>
      <w:r>
        <w:t xml:space="preserve"> </w:t>
      </w:r>
      <w:r>
        <w:t xml:space="preserve">- Inventory management</w:t>
      </w:r>
    </w:p>
    <w:bookmarkEnd w:id="12"/>
    <w:bookmarkStart w:id="13" w:name="system-assets-system_assets"/>
    <w:p>
      <w:pPr>
        <w:pStyle w:val="Heading3"/>
      </w:pPr>
      <w:r>
        <w:t xml:space="preserve">4. System Assets (</w:t>
      </w:r>
      <w:r>
        <w:rPr>
          <w:rStyle w:val="VerbatimChar"/>
        </w:rPr>
        <w:t xml:space="preserve">system_assets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Many-to-many relationship between systems and assets, allowing assets to belong to multiple systems.</w:t>
      </w:r>
    </w:p>
    <w:p>
      <w:pPr>
        <w:pStyle w:val="BodyText"/>
      </w:pPr>
      <w:r>
        <w:rPr>
          <w:b/>
          <w:bCs/>
        </w:rPr>
        <w:t xml:space="preserve">Schema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system_assets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system_id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-- System identifier</w:t>
      </w:r>
      <w:r>
        <w:br/>
      </w:r>
      <w:r>
        <w:rPr>
          <w:rStyle w:val="NormalTok"/>
        </w:rPr>
        <w:t xml:space="preserve">    asset_uuid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assets(asset_uuid)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assignment_type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'direct'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Type of assignment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Assignment Types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primary</w:t>
      </w:r>
      <w:r>
        <w:t xml:space="preserve">: Asset’s main system assignment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secondary</w:t>
      </w:r>
      <w:r>
        <w:t xml:space="preserve">: Asset supports additional systems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shared</w:t>
      </w:r>
      <w:r>
        <w:t xml:space="preserve">: Asset is shared across multiple systems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</w:t>
      </w:r>
      <w:r>
        <w:t xml:space="preserve">: Direct assignment (default)</w:t>
      </w:r>
    </w:p>
    <w:p>
      <w:pPr>
        <w:pStyle w:val="BodyText"/>
      </w:pPr>
      <w:r>
        <w:rPr>
          <w:b/>
          <w:bCs/>
        </w:rPr>
        <w:t xml:space="preserve">Assignment Logic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Primary Assignments</w:t>
      </w:r>
      <w:r>
        <w:t xml:space="preserve">: Each asset gets assigned to its main system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Secondary Assignments</w:t>
      </w:r>
      <w:r>
        <w:t xml:space="preserve">: Database servers may support multiple applications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Shared Assignments</w:t>
      </w:r>
      <w:r>
        <w:t xml:space="preserve">: Network infrastructure (firewalls, switches, DNS, DHCP) shared across systems</w:t>
      </w:r>
    </w:p>
    <w:bookmarkEnd w:id="13"/>
    <w:bookmarkEnd w:id="14"/>
    <w:bookmarkStart w:id="17" w:name="data-population"/>
    <w:p>
      <w:pPr>
        <w:pStyle w:val="Heading2"/>
      </w:pPr>
      <w:r>
        <w:t xml:space="preserve">Data Population</w:t>
      </w:r>
    </w:p>
    <w:bookmarkStart w:id="15" w:name="running-the-seed-script"/>
    <w:p>
      <w:pPr>
        <w:pStyle w:val="Heading3"/>
      </w:pPr>
      <w:r>
        <w:t xml:space="preserve">Running the Seed Script</w:t>
      </w:r>
    </w:p>
    <w:p>
      <w:pPr>
        <w:pStyle w:val="FirstParagraph"/>
      </w:pPr>
      <w:r>
        <w:t xml:space="preserve">Execute the SQL script to populate all tables:</w:t>
      </w:r>
    </w:p>
    <w:p>
      <w:pPr>
        <w:pStyle w:val="SourceCode"/>
      </w:pPr>
      <w:r>
        <w:rPr>
          <w:rStyle w:val="CommentTok"/>
        </w:rPr>
        <w:t xml:space="preserve"># In DBeaver or your PostgreSQL client</w:t>
      </w:r>
      <w:r>
        <w:br/>
      </w:r>
      <w:r>
        <w:rPr>
          <w:rStyle w:val="ExtensionTok"/>
        </w:rPr>
        <w:t xml:space="preserve">--</w:t>
      </w:r>
      <w:r>
        <w:rPr>
          <w:rStyle w:val="NormalTok"/>
        </w:rPr>
        <w:t xml:space="preserve"> Run the script: api/scripts/seed-additional-asset-tables.sql</w:t>
      </w:r>
    </w:p>
    <w:bookmarkEnd w:id="15"/>
    <w:bookmarkStart w:id="16" w:name="expected-data-volume"/>
    <w:p>
      <w:pPr>
        <w:pStyle w:val="Heading3"/>
      </w:pPr>
      <w:r>
        <w:t xml:space="preserve">Expected Data Volume</w:t>
      </w:r>
    </w:p>
    <w:p>
      <w:pPr>
        <w:pStyle w:val="FirstParagraph"/>
      </w:pPr>
      <w:r>
        <w:t xml:space="preserve">After running the script, you should have: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Asset Operational Costs</w:t>
      </w:r>
      <w:r>
        <w:t xml:space="preserve">: ~300-500 records (12 months × 25-40 assets)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Asset Risk Mapping</w:t>
      </w:r>
      <w:r>
        <w:t xml:space="preserve">: ~25-40 records (one per asset)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Asset Tags</w:t>
      </w:r>
      <w:r>
        <w:t xml:space="preserve">: ~150-240 records (6 tags per asset)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System Assets</w:t>
      </w:r>
      <w:r>
        <w:t xml:space="preserve">: ~40-80 records (primary + secondary + shared assignments)</w:t>
      </w:r>
    </w:p>
    <w:bookmarkEnd w:id="16"/>
    <w:bookmarkEnd w:id="17"/>
    <w:bookmarkStart w:id="20" w:name="api-integration"/>
    <w:p>
      <w:pPr>
        <w:pStyle w:val="Heading2"/>
      </w:pPr>
      <w:r>
        <w:t xml:space="preserve">API Integration</w:t>
      </w:r>
    </w:p>
    <w:bookmarkStart w:id="18" w:name="drizzle-schema-integration"/>
    <w:p>
      <w:pPr>
        <w:pStyle w:val="Heading3"/>
      </w:pPr>
      <w:r>
        <w:t xml:space="preserve">Drizzle Schema Integration</w:t>
      </w:r>
    </w:p>
    <w:p>
      <w:pPr>
        <w:pStyle w:val="FirstParagraph"/>
      </w:pPr>
      <w:r>
        <w:t xml:space="preserve">The schemas are defined in</w:t>
      </w:r>
      <w:r>
        <w:t xml:space="preserve"> </w:t>
      </w:r>
      <w:r>
        <w:rPr>
          <w:rStyle w:val="VerbatimChar"/>
        </w:rPr>
        <w:t xml:space="preserve">api/src/db/schema/assetManagement.js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Import the new schemas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assetOperationalCosts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assetRiskMapping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assetTags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systemAssets </w:t>
      </w:r>
      <w:r>
        <w:br/>
      </w:r>
      <w:r>
        <w:rPr>
          <w:rStyle w:val="NormalTok"/>
        </w:rPr>
        <w:t xml:space="preserve">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'./db/schema/assetManagement'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18"/>
    <w:bookmarkStart w:id="19" w:name="recommended-api-endpoints"/>
    <w:p>
      <w:pPr>
        <w:pStyle w:val="Heading3"/>
      </w:pPr>
      <w:r>
        <w:t xml:space="preserve">Recommended API Endpoints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Asset Operational Costs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GET /api/v1/asset-management/operational-costs?assetUuid={uuid}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POST /api/v1/asset-management/operational-costs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PUT /api/v1/asset-management/operational-costs/{id}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DELETE /api/v1/asset-management/operational-costs/{id}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Asset Risk Mapping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GET /api/v1/asset-management/risk-mapping?assetUuid={uuid}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POST /api/v1/asset-management/risk-mapping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PUT /api/v1/asset-management/risk-mapping/{id}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Asset Tags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GET /api/v1/asset-management/tags?assetUuid={uuid}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POST /api/v1/asset-management/tags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DELETE /api/v1/asset-management/tags/{id}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GET /api/v1/asset-management/tags/keys</w:t>
      </w:r>
      <w:r>
        <w:t xml:space="preserve"> </w:t>
      </w:r>
      <w:r>
        <w:t xml:space="preserve">(get all tag keys)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GET /api/v1/asset-management/tags/values?key={tagKey}</w:t>
      </w:r>
      <w:r>
        <w:t xml:space="preserve"> </w:t>
      </w:r>
      <w:r>
        <w:t xml:space="preserve">(get values for a key)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System Assets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GET /api/v1/asset-management/system-assets?systemId={id}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GET /api/v1/asset-management/system-assets?assetUuid={uuid}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POST /api/v1/asset-management/system-assets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DELETE /api/v1/asset-management/system-assets/{id}</w:t>
      </w:r>
    </w:p>
    <w:bookmarkEnd w:id="19"/>
    <w:bookmarkEnd w:id="20"/>
    <w:bookmarkStart w:id="23" w:name="frontend-integration"/>
    <w:p>
      <w:pPr>
        <w:pStyle w:val="Heading2"/>
      </w:pPr>
      <w:r>
        <w:t xml:space="preserve">Frontend Integration</w:t>
      </w:r>
    </w:p>
    <w:bookmarkStart w:id="21" w:name="asset-inventory-enhancements"/>
    <w:p>
      <w:pPr>
        <w:pStyle w:val="Heading3"/>
      </w:pPr>
      <w:r>
        <w:t xml:space="preserve">Asset Inventory Enhancements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Operational Costs Panel</w:t>
      </w:r>
      <w:r>
        <w:t xml:space="preserve">: Similar to Cost Management panel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Risk Information Display</w:t>
      </w:r>
      <w:r>
        <w:t xml:space="preserve">: Show risk model and confidence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Tag Management</w:t>
      </w:r>
      <w:r>
        <w:t xml:space="preserve">: Add/remove tags, filter by tags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System Relationships</w:t>
      </w:r>
      <w:r>
        <w:t xml:space="preserve">: Show which systems an asset belongs to</w:t>
      </w:r>
    </w:p>
    <w:bookmarkEnd w:id="21"/>
    <w:bookmarkStart w:id="22" w:name="new-ui-components-needed"/>
    <w:p>
      <w:pPr>
        <w:pStyle w:val="Heading3"/>
      </w:pPr>
      <w:r>
        <w:t xml:space="preserve">New UI Components Needed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Asset Operational Costs Panel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Monthly cost breakdown charts</w:t>
      </w:r>
    </w:p>
    <w:p>
      <w:pPr>
        <w:pStyle w:val="Compact"/>
        <w:numPr>
          <w:ilvl w:val="1"/>
          <w:numId w:val="1015"/>
        </w:numPr>
      </w:pPr>
      <w:r>
        <w:t xml:space="preserve">Cost trend analysis</w:t>
      </w:r>
    </w:p>
    <w:p>
      <w:pPr>
        <w:pStyle w:val="Compact"/>
        <w:numPr>
          <w:ilvl w:val="1"/>
          <w:numId w:val="1015"/>
        </w:numPr>
      </w:pPr>
      <w:r>
        <w:t xml:space="preserve">Budget vs actual comparisons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Asset Tags Component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Tag cloud display</w:t>
      </w:r>
    </w:p>
    <w:p>
      <w:pPr>
        <w:pStyle w:val="Compact"/>
        <w:numPr>
          <w:ilvl w:val="1"/>
          <w:numId w:val="1016"/>
        </w:numPr>
      </w:pPr>
      <w:r>
        <w:t xml:space="preserve">Tag filtering interface</w:t>
      </w:r>
    </w:p>
    <w:p>
      <w:pPr>
        <w:pStyle w:val="Compact"/>
        <w:numPr>
          <w:ilvl w:val="1"/>
          <w:numId w:val="1016"/>
        </w:numPr>
      </w:pPr>
      <w:r>
        <w:t xml:space="preserve">Bulk tag operations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Risk Assessment Panel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Risk score visualization</w:t>
      </w:r>
    </w:p>
    <w:p>
      <w:pPr>
        <w:pStyle w:val="Compact"/>
        <w:numPr>
          <w:ilvl w:val="1"/>
          <w:numId w:val="1017"/>
        </w:numPr>
      </w:pPr>
      <w:r>
        <w:t xml:space="preserve">Confidence indicators</w:t>
      </w:r>
    </w:p>
    <w:p>
      <w:pPr>
        <w:pStyle w:val="Compact"/>
        <w:numPr>
          <w:ilvl w:val="1"/>
          <w:numId w:val="1017"/>
        </w:numPr>
      </w:pPr>
      <w:r>
        <w:t xml:space="preserve">Risk model details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System Relationships Panel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System assignment visualization</w:t>
      </w:r>
    </w:p>
    <w:p>
      <w:pPr>
        <w:pStyle w:val="Compact"/>
        <w:numPr>
          <w:ilvl w:val="1"/>
          <w:numId w:val="1018"/>
        </w:numPr>
      </w:pPr>
      <w:r>
        <w:t xml:space="preserve">Assignment type indicators</w:t>
      </w:r>
    </w:p>
    <w:p>
      <w:pPr>
        <w:pStyle w:val="Compact"/>
        <w:numPr>
          <w:ilvl w:val="1"/>
          <w:numId w:val="1018"/>
        </w:numPr>
      </w:pPr>
      <w:r>
        <w:t xml:space="preserve">Multi-system dependencies</w:t>
      </w:r>
    </w:p>
    <w:bookmarkEnd w:id="22"/>
    <w:bookmarkEnd w:id="23"/>
    <w:bookmarkStart w:id="28" w:name="analytics-and-reporting"/>
    <w:p>
      <w:pPr>
        <w:pStyle w:val="Heading2"/>
      </w:pPr>
      <w:r>
        <w:t xml:space="preserve">Analytics and Reporting</w:t>
      </w:r>
    </w:p>
    <w:bookmarkStart w:id="24" w:name="cost-analytics"/>
    <w:p>
      <w:pPr>
        <w:pStyle w:val="Heading3"/>
      </w:pPr>
      <w:r>
        <w:t xml:space="preserve">Cost Analytics</w:t>
      </w:r>
    </w:p>
    <w:p>
      <w:pPr>
        <w:pStyle w:val="Compact"/>
        <w:numPr>
          <w:ilvl w:val="0"/>
          <w:numId w:val="1019"/>
        </w:numPr>
      </w:pPr>
      <w:r>
        <w:t xml:space="preserve">Monthly operational cost trends</w:t>
      </w:r>
    </w:p>
    <w:p>
      <w:pPr>
        <w:pStyle w:val="Compact"/>
        <w:numPr>
          <w:ilvl w:val="0"/>
          <w:numId w:val="1019"/>
        </w:numPr>
      </w:pPr>
      <w:r>
        <w:t xml:space="preserve">Cost per asset type analysis</w:t>
      </w:r>
    </w:p>
    <w:p>
      <w:pPr>
        <w:pStyle w:val="Compact"/>
        <w:numPr>
          <w:ilvl w:val="0"/>
          <w:numId w:val="1019"/>
        </w:numPr>
      </w:pPr>
      <w:r>
        <w:t xml:space="preserve">Department cost allocation</w:t>
      </w:r>
    </w:p>
    <w:p>
      <w:pPr>
        <w:pStyle w:val="Compact"/>
        <w:numPr>
          <w:ilvl w:val="0"/>
          <w:numId w:val="1019"/>
        </w:numPr>
      </w:pPr>
      <w:r>
        <w:t xml:space="preserve">Budget variance reporting</w:t>
      </w:r>
    </w:p>
    <w:bookmarkEnd w:id="24"/>
    <w:bookmarkStart w:id="25" w:name="risk-analytics"/>
    <w:p>
      <w:pPr>
        <w:pStyle w:val="Heading3"/>
      </w:pPr>
      <w:r>
        <w:t xml:space="preserve">Risk Analytics</w:t>
      </w:r>
    </w:p>
    <w:p>
      <w:pPr>
        <w:pStyle w:val="Compact"/>
        <w:numPr>
          <w:ilvl w:val="0"/>
          <w:numId w:val="1020"/>
        </w:numPr>
      </w:pPr>
      <w:r>
        <w:t xml:space="preserve">Risk distribution across assets</w:t>
      </w:r>
    </w:p>
    <w:p>
      <w:pPr>
        <w:pStyle w:val="Compact"/>
        <w:numPr>
          <w:ilvl w:val="0"/>
          <w:numId w:val="1020"/>
        </w:numPr>
      </w:pPr>
      <w:r>
        <w:t xml:space="preserve">Confidence level analysis</w:t>
      </w:r>
    </w:p>
    <w:p>
      <w:pPr>
        <w:pStyle w:val="Compact"/>
        <w:numPr>
          <w:ilvl w:val="0"/>
          <w:numId w:val="1020"/>
        </w:numPr>
      </w:pPr>
      <w:r>
        <w:t xml:space="preserve">Risk model effectiveness</w:t>
      </w:r>
    </w:p>
    <w:p>
      <w:pPr>
        <w:pStyle w:val="Compact"/>
        <w:numPr>
          <w:ilvl w:val="0"/>
          <w:numId w:val="1020"/>
        </w:numPr>
      </w:pPr>
      <w:r>
        <w:t xml:space="preserve">Compliance risk assessment</w:t>
      </w:r>
    </w:p>
    <w:bookmarkEnd w:id="25"/>
    <w:bookmarkStart w:id="26" w:name="tag-analytics"/>
    <w:p>
      <w:pPr>
        <w:pStyle w:val="Heading3"/>
      </w:pPr>
      <w:r>
        <w:t xml:space="preserve">Tag Analytics</w:t>
      </w:r>
    </w:p>
    <w:p>
      <w:pPr>
        <w:pStyle w:val="Compact"/>
        <w:numPr>
          <w:ilvl w:val="0"/>
          <w:numId w:val="1021"/>
        </w:numPr>
      </w:pPr>
      <w:r>
        <w:t xml:space="preserve">Tag usage statistics</w:t>
      </w:r>
    </w:p>
    <w:p>
      <w:pPr>
        <w:pStyle w:val="Compact"/>
        <w:numPr>
          <w:ilvl w:val="0"/>
          <w:numId w:val="1021"/>
        </w:numPr>
      </w:pPr>
      <w:r>
        <w:t xml:space="preserve">Asset categorization reports</w:t>
      </w:r>
    </w:p>
    <w:p>
      <w:pPr>
        <w:pStyle w:val="Compact"/>
        <w:numPr>
          <w:ilvl w:val="0"/>
          <w:numId w:val="1021"/>
        </w:numPr>
      </w:pPr>
      <w:r>
        <w:t xml:space="preserve">Compliance tag tracking</w:t>
      </w:r>
    </w:p>
    <w:p>
      <w:pPr>
        <w:pStyle w:val="Compact"/>
        <w:numPr>
          <w:ilvl w:val="0"/>
          <w:numId w:val="1021"/>
        </w:numPr>
      </w:pPr>
      <w:r>
        <w:t xml:space="preserve">Location-based analysis</w:t>
      </w:r>
    </w:p>
    <w:bookmarkEnd w:id="26"/>
    <w:bookmarkStart w:id="27" w:name="system-analytics"/>
    <w:p>
      <w:pPr>
        <w:pStyle w:val="Heading3"/>
      </w:pPr>
      <w:r>
        <w:t xml:space="preserve">System Analytics</w:t>
      </w:r>
    </w:p>
    <w:p>
      <w:pPr>
        <w:pStyle w:val="Compact"/>
        <w:numPr>
          <w:ilvl w:val="0"/>
          <w:numId w:val="1022"/>
        </w:numPr>
      </w:pPr>
      <w:r>
        <w:t xml:space="preserve">Asset distribution across systems</w:t>
      </w:r>
    </w:p>
    <w:p>
      <w:pPr>
        <w:pStyle w:val="Compact"/>
        <w:numPr>
          <w:ilvl w:val="0"/>
          <w:numId w:val="1022"/>
        </w:numPr>
      </w:pPr>
      <w:r>
        <w:t xml:space="preserve">System dependency mapping</w:t>
      </w:r>
    </w:p>
    <w:p>
      <w:pPr>
        <w:pStyle w:val="Compact"/>
        <w:numPr>
          <w:ilvl w:val="0"/>
          <w:numId w:val="1022"/>
        </w:numPr>
      </w:pPr>
      <w:r>
        <w:t xml:space="preserve">Shared resource utilization</w:t>
      </w:r>
    </w:p>
    <w:p>
      <w:pPr>
        <w:pStyle w:val="Compact"/>
        <w:numPr>
          <w:ilvl w:val="0"/>
          <w:numId w:val="1022"/>
        </w:numPr>
      </w:pPr>
      <w:r>
        <w:t xml:space="preserve">System-specific cost analysis</w:t>
      </w:r>
    </w:p>
    <w:bookmarkEnd w:id="27"/>
    <w:bookmarkEnd w:id="28"/>
    <w:bookmarkStart w:id="29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Run the SQL script</w:t>
      </w:r>
      <w:r>
        <w:t xml:space="preserve"> </w:t>
      </w:r>
      <w:r>
        <w:t xml:space="preserve">to populate the tables with sample data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Implement API endpoints</w:t>
      </w:r>
      <w:r>
        <w:t xml:space="preserve"> </w:t>
      </w:r>
      <w:r>
        <w:t xml:space="preserve">for each table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Create frontend panels</w:t>
      </w:r>
      <w:r>
        <w:t xml:space="preserve"> </w:t>
      </w:r>
      <w:r>
        <w:t xml:space="preserve">for data visualization and management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Add filtering and search</w:t>
      </w:r>
      <w:r>
        <w:t xml:space="preserve"> </w:t>
      </w:r>
      <w:r>
        <w:t xml:space="preserve">capabilities using tags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Implement analytics dashboards</w:t>
      </w:r>
      <w:r>
        <w:t xml:space="preserve"> </w:t>
      </w:r>
      <w:r>
        <w:t xml:space="preserve">for cost and risk analysis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Add bulk operations</w:t>
      </w:r>
      <w:r>
        <w:t xml:space="preserve"> </w:t>
      </w:r>
      <w:r>
        <w:t xml:space="preserve">for tag management and system assignments</w:t>
      </w:r>
    </w:p>
    <w:p>
      <w:pPr>
        <w:pStyle w:val="FirstParagraph"/>
      </w:pPr>
      <w:r>
        <w:t xml:space="preserve">This foundation provides comprehensive asset management capabilities with operational cost tracking, risk assessment, flexible tagging, and system relationship management.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2025-08-08T20:24:10Z</dcterms:created>
  <dcterms:modified xsi:type="dcterms:W3CDTF">2025-08-08T20:24:10Z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