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SERVICIOS DE JARDINERÍA Y PAISAJISMO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Carruseles de imagenes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Gardenea nace de la pasión por la naturaleza y la necesidad de rodearse de cosas hermosas.  Ésto, lo conseguimos inspirándonos en el propio paisaje  del entorno y el saber hacer adquirido durante los últimos 20 años.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//¿QUIENES SOMOS?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Ingeniero técnico forestal independiente con una red de colaboradores especialistas con los que conseguimos realizar todos los servicios profesionales de jardinería y paisajismo de una manera sostenible y respetuosa con el medio ambiente.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//NUESTROS TRABAJO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-Jardín privado de aromáticas y naranjos. En foto Valencia 1 a la 4.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-Entrada empresa Eurofamilia, Foto Eurofamilia 1-2.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_Jardín oriental minimalista. Foto Jardín Oriental antes y después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-Jardín privado xerojardinería. Foto Jardín privado xerojardinería, antes y después.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-Jardín privado de bancales con cactus contemporáneo. Fotos antes y después de diseño y obras.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Ajardinado con plantas que atraen a polinizadores del premio Arquitectura Barcelona 2023  “interespécies”de Ariane Jourie Harrison NYC. Fotos Interespecies. durante - terminado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//CONTACTO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Tlf.:649352800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gardenia.ivan@gmail.com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C/Salvador Dalí 51, 1ª, Sant Pere de Ribes, Barcelona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Foto de geolocalización de Googlemaps.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rdenia.i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