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861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147"/>
        <w:gridCol w:w="3465"/>
      </w:tblGrid>
      <w:tr>
        <w:trPr>
          <w:trHeight w:val="482" w:hRule="atLeast"/>
        </w:trPr>
        <w:tc>
          <w:tcPr>
            <w:tcW w:w="5147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Alumno:</w:t>
            </w:r>
          </w:p>
        </w:tc>
        <w:tc>
          <w:tcPr>
            <w:tcW w:w="3465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>
            <w:pPr>
              <w:pStyle w:val="Normal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Fecha de entrega: </w:t>
            </w:r>
            <w:r>
              <w:rPr>
                <w:rFonts w:cs="Arial" w:ascii="Arial" w:hAnsi="Arial"/>
              </w:rPr>
              <w:t>7</w:t>
            </w:r>
            <w:r>
              <w:rPr>
                <w:rFonts w:cs="Arial" w:ascii="Arial" w:hAnsi="Arial"/>
              </w:rPr>
              <w:t>/4/202</w:t>
            </w:r>
            <w:r>
              <w:rPr>
                <w:rFonts w:cs="Arial" w:ascii="Arial" w:hAnsi="Arial"/>
              </w:rPr>
              <w:t>5</w:t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cs="Arial" w:ascii="Arial" w:hAnsi="Arial"/>
        </w:rPr>
        <w:t>Realice un diagrama de clases que refleje el siguiente código JAVA (ingeniería inversa).</w:t>
      </w:r>
    </w:p>
    <w:p>
      <w:pPr>
        <w:pStyle w:val="Normal"/>
        <w:jc w:val="both"/>
        <w:rPr/>
      </w:pPr>
      <w:r>
        <w:rPr/>
      </w:r>
    </w:p>
    <w:tbl>
      <w:tblPr>
        <w:tblW w:w="849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0" w:lastRow="1" w:firstColumn="1" w:lastColumn="1" w:noHBand="0" w:val="01e0"/>
      </w:tblPr>
      <w:tblGrid>
        <w:gridCol w:w="3637"/>
        <w:gridCol w:w="4856"/>
      </w:tblGrid>
      <w:tr>
        <w:trPr/>
        <w:tc>
          <w:tcPr>
            <w:tcW w:w="3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>public class A  {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  <w:r>
              <w:rPr>
                <w:lang w:val="en-GB"/>
              </w:rPr>
              <w:t>String a;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  <w:r>
              <w:rPr>
                <w:lang w:val="en-GB"/>
              </w:rPr>
              <w:t>int b,c,d;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  <w:r>
              <w:rPr>
                <w:lang w:val="en-GB"/>
              </w:rPr>
              <w:t xml:space="preserve">public A(String s, int t) 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</w:t>
            </w:r>
            <w:r>
              <w:rPr>
                <w:lang w:val="en-GB"/>
              </w:rPr>
              <w:t>{  a = s; b = t; c,d =0;}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  <w:r>
              <w:rPr>
                <w:lang w:val="en-GB"/>
              </w:rPr>
              <w:t>public int sumar(int k) {</w:t>
            </w:r>
          </w:p>
          <w:p>
            <w:pPr>
              <w:pStyle w:val="Normal"/>
              <w:jc w:val="both"/>
              <w:rPr>
                <w:lang w:val="fr-FR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lang w:val="fr-FR"/>
              </w:rPr>
              <w:t>int auxi = b+c+d+k;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fr-FR"/>
              </w:rPr>
              <w:t xml:space="preserve">          </w:t>
            </w:r>
            <w:r>
              <w:rPr>
                <w:lang w:val="en-GB"/>
              </w:rPr>
              <w:t>return auxi;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  <w:r>
              <w:rPr>
                <w:lang w:val="en-GB"/>
              </w:rPr>
              <w:t>}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</w:tc>
        <w:tc>
          <w:tcPr>
            <w:tcW w:w="4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>public class B  extends A {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  <w:r>
              <w:rPr>
                <w:lang w:val="en-GB"/>
              </w:rPr>
              <w:t>private char a, b, c;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public B(String h, int j, char m )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>{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</w:t>
            </w:r>
            <w:r>
              <w:rPr>
                <w:lang w:val="en-GB"/>
              </w:rPr>
              <w:t>super(h,j);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</w:t>
            </w:r>
            <w:r>
              <w:rPr>
                <w:lang w:val="en-GB"/>
              </w:rPr>
              <w:t>a = m;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>}</w:t>
            </w:r>
          </w:p>
          <w:p>
            <w:pPr>
              <w:pStyle w:val="Normal"/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public void inicializaCarB(char b)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  <w:r>
              <w:rPr>
                <w:lang w:val="en-GB"/>
              </w:rPr>
              <w:t>{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lang w:val="en-GB"/>
              </w:rPr>
              <w:t>this.b = b;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  <w:r>
              <w:rPr>
                <w:lang w:val="en-GB"/>
              </w:rPr>
              <w:t>}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</w:t>
            </w:r>
            <w:r>
              <w:rPr>
                <w:lang w:val="en-GB"/>
              </w:rPr>
              <w:t>public void muestraCars() {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lang w:val="en-GB"/>
              </w:rPr>
              <w:t>System.out.println( a );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lang w:val="en-GB"/>
              </w:rPr>
              <w:t>System.out.println( b );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lang w:val="en-GB"/>
              </w:rPr>
              <w:t>System.out.println( c );</w:t>
            </w:r>
          </w:p>
          <w:p>
            <w:pPr>
              <w:pStyle w:val="Normal"/>
              <w:jc w:val="both"/>
              <w:rPr/>
            </w:pPr>
            <w:r>
              <w:rPr>
                <w:lang w:val="en-GB"/>
              </w:rPr>
              <w:t xml:space="preserve">     </w:t>
            </w:r>
            <w:r>
              <w:rPr/>
              <w:t>}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  <w:r>
              <w:rPr>
                <w:lang w:val="en-GB"/>
              </w:rPr>
              <w:t>public int sumar(int k) {</w:t>
            </w:r>
          </w:p>
          <w:p>
            <w:pPr>
              <w:pStyle w:val="Normal"/>
              <w:jc w:val="both"/>
              <w:rPr>
                <w:lang w:val="fr-FR"/>
              </w:rPr>
            </w:pPr>
            <w:r>
              <w:rPr>
                <w:lang w:val="en-GB"/>
              </w:rPr>
              <w:t xml:space="preserve">          </w:t>
            </w:r>
            <w:r>
              <w:rPr>
                <w:lang w:val="fr-FR"/>
              </w:rPr>
              <w:t>int auxi = ((int)b+(int)c+ super.d+k);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fr-FR"/>
              </w:rPr>
              <w:t xml:space="preserve">          </w:t>
            </w:r>
            <w:r>
              <w:rPr>
                <w:lang w:val="en-GB"/>
              </w:rPr>
              <w:t>return auxi;</w:t>
            </w:r>
          </w:p>
          <w:p>
            <w:pPr>
              <w:pStyle w:val="Normal"/>
              <w:jc w:val="both"/>
              <w:rPr>
                <w:lang w:val="en-GB"/>
              </w:rPr>
            </w:pPr>
            <w:r>
              <w:rPr>
                <w:lang w:val="en-GB"/>
              </w:rPr>
              <w:t xml:space="preserve">     </w:t>
            </w:r>
            <w:r>
              <w:rPr>
                <w:lang w:val="en-GB"/>
              </w:rPr>
              <w:t>}</w:t>
            </w:r>
          </w:p>
          <w:p>
            <w:pPr>
              <w:pStyle w:val="Normal"/>
              <w:jc w:val="both"/>
              <w:rPr/>
            </w:pPr>
            <w:r>
              <w:rPr/>
              <w:t>}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ind w:left="3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Respecto al diagrama anterior: ¿cómo se denomina el mecanismo utilizado con el método sumar? Compruebe si funcionan ambos correctamente. 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¿Cómo se denominaría el mecanismo, si se implementa el método sumar en la clase B, con otros tipos o cantidad de parámetros?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¿Qué significado tienen las palabras reservadas this y super (sin uso de paréntesis?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Según el funcionamiento del método inicializaCarB¿Cuál sería el nombre adecuado para el mismo?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Falta definir algunos métodos, ¿Cuáles son?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¿Cuál es el estado de un objeto?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¿Qué son la ingeniería directa y la inversa?</w:t>
      </w:r>
    </w:p>
    <w:p>
      <w:pPr>
        <w:pStyle w:val="Normal"/>
        <w:numPr>
          <w:ilvl w:val="0"/>
          <w:numId w:val="2"/>
        </w:numPr>
        <w:rPr>
          <w:rFonts w:ascii="Arial" w:hAnsi="Arial" w:cs="Arial"/>
        </w:rPr>
      </w:pPr>
      <w:r>
        <w:rPr>
          <w:rFonts w:cs="Arial" w:ascii="Arial" w:hAnsi="Arial"/>
        </w:rPr>
        <w:t>¿Cuál es la diferencia entre sobrecarga y redefinición?</w:t>
      </w:r>
    </w:p>
    <w:p>
      <w:pPr>
        <w:pStyle w:val="Normal"/>
        <w:ind w:left="7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ind w:left="72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>Observe las siguientes sentencias y explique por qué no son posibles: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* private static final int  VALOR = 9;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>* public final double PI = 6;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* public static </w:t>
      </w:r>
      <w:bookmarkStart w:id="0" w:name="_GoBack"/>
      <w:bookmarkEnd w:id="0"/>
      <w:r>
        <w:rPr>
          <w:rFonts w:cs="Arial" w:ascii="Arial" w:hAnsi="Arial"/>
        </w:rPr>
        <w:t>moneda;</w:t>
      </w:r>
    </w:p>
    <w:p>
      <w:pPr>
        <w:pStyle w:val="ListParagraph"/>
        <w:ind w:left="1080"/>
        <w:rPr>
          <w:rFonts w:ascii="Arial" w:hAnsi="Arial" w:cs="Arial"/>
        </w:rPr>
      </w:pPr>
      <w:r>
        <w:rPr>
          <w:rFonts w:cs="Arial" w:ascii="Arial" w:hAnsi="Arial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Teniendo el modelo: </w:t>
      </w:r>
    </w:p>
    <w:p>
      <w:pPr>
        <w:pStyle w:val="ListParagraph"/>
        <w:ind w:left="1080"/>
        <w:rPr>
          <w:rFonts w:ascii="Arial" w:hAnsi="Arial" w:cs="Arial"/>
        </w:rPr>
      </w:pPr>
      <w:r>
        <w:rPr/>
        <w:drawing>
          <wp:inline distT="0" distB="0" distL="0" distR="0">
            <wp:extent cx="4314825" cy="4038600"/>
            <wp:effectExtent l="0" t="0" r="0" b="0"/>
            <wp:docPr id="1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10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  <w:t>Observe responda las siguientes preguntas:</w:t>
      </w:r>
    </w:p>
    <w:p>
      <w:pPr>
        <w:pStyle w:val="ListParagraph"/>
        <w:ind w:left="108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¿En qué clases está redefinido el método cocina()?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¿En qué clases está sobrecargado?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¿Qué otro método está redefinido y en qué clases?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¿En qué métodos se utiliza “super()”?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¿Para qué se usa “  </w:t>
      </w:r>
      <w:r>
        <w:rPr>
          <w:rFonts w:cs="Arial" w:ascii="Arial" w:hAnsi="Arial"/>
          <w:sz w:val="28"/>
          <w:szCs w:val="28"/>
        </w:rPr>
        <w:t>super</w:t>
      </w:r>
      <w:r>
        <w:rPr>
          <w:rFonts w:cs="Arial" w:ascii="Arial" w:hAnsi="Arial"/>
          <w:b/>
          <w:sz w:val="36"/>
          <w:szCs w:val="36"/>
        </w:rPr>
        <w:t>.</w:t>
      </w:r>
      <w:r>
        <w:rPr>
          <w:rFonts w:cs="Arial" w:ascii="Arial" w:hAnsi="Arial"/>
        </w:rPr>
        <w:t>”?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Desde la clase Directivo, ¿a qué atributos de la clase Oficial no se puede acceder directamente invocándolo con su nombre?</w:t>
      </w:r>
    </w:p>
    <w:p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Indique la sentencia a  utilizar para cada uno de los siguientes casos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Desde un objeto de clase Directivo, activar el cocina() de Empleado.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Desde un objeto de clase Oficial, activar el cocina(int) de Empleado.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Desde el método main, creado en otra clase:</w:t>
      </w:r>
    </w:p>
    <w:p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Cambiar el valor del atributo edad, de un objeto de Oficial.</w:t>
      </w:r>
    </w:p>
    <w:p>
      <w:pPr>
        <w:pStyle w:val="ListParagraph"/>
        <w:numPr>
          <w:ilvl w:val="2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Obtener el valor del atributo edad, de un objeto de la clase Operario.</w:t>
      </w:r>
    </w:p>
    <w:p>
      <w:pPr>
        <w:pStyle w:val="ListParagraph"/>
        <w:numPr>
          <w:ilvl w:val="1"/>
          <w:numId w:val="4"/>
        </w:numPr>
        <w:rPr>
          <w:rFonts w:ascii="Arial" w:hAnsi="Arial" w:cs="Arial"/>
        </w:rPr>
      </w:pPr>
      <w:r>
        <w:rPr>
          <w:rFonts w:cs="Arial" w:ascii="Arial" w:hAnsi="Arial"/>
        </w:rPr>
        <w:t>Observando las cabeceras de los métodos, indique:</w:t>
      </w:r>
    </w:p>
    <w:p>
      <w:pPr>
        <w:pStyle w:val="ListParagraph"/>
        <w:ind w:left="2160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aconcuadrcula"/>
        <w:tblW w:w="8096" w:type="dxa"/>
        <w:jc w:val="left"/>
        <w:tblInd w:w="39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296"/>
        <w:gridCol w:w="2530"/>
        <w:gridCol w:w="2501"/>
        <w:gridCol w:w="1768"/>
      </w:tblGrid>
      <w:tr>
        <w:trPr/>
        <w:tc>
          <w:tcPr>
            <w:tcW w:w="1296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>Clase a la que pertenece</w:t>
            </w:r>
          </w:p>
        </w:tc>
        <w:tc>
          <w:tcPr>
            <w:tcW w:w="2530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>Método</w:t>
            </w:r>
          </w:p>
        </w:tc>
        <w:tc>
          <w:tcPr>
            <w:tcW w:w="2501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>Utilidad que sugiere su cabecera</w:t>
            </w:r>
          </w:p>
        </w:tc>
        <w:tc>
          <w:tcPr>
            <w:tcW w:w="1768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>Métodos que activaría según su utilidad</w:t>
            </w:r>
          </w:p>
        </w:tc>
      </w:tr>
      <w:tr>
        <w:trPr/>
        <w:tc>
          <w:tcPr>
            <w:tcW w:w="1296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>Empleado</w:t>
            </w:r>
          </w:p>
        </w:tc>
        <w:tc>
          <w:tcPr>
            <w:tcW w:w="2530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>mostrarDatos()</w:t>
            </w:r>
          </w:p>
        </w:tc>
        <w:tc>
          <w:tcPr>
            <w:tcW w:w="2501" w:type="dxa"/>
            <w:tcBorders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  <w:p>
            <w:pPr>
              <w:pStyle w:val="ListParagraph"/>
              <w:widowControl/>
              <w:spacing w:before="0" w:after="0"/>
              <w:ind w:left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</w:tc>
        <w:tc>
          <w:tcPr>
            <w:tcW w:w="1768" w:type="dxa"/>
            <w:tcBorders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</w:tc>
      </w:tr>
      <w:tr>
        <w:trPr/>
        <w:tc>
          <w:tcPr>
            <w:tcW w:w="1296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>Oficial</w:t>
            </w:r>
          </w:p>
        </w:tc>
        <w:tc>
          <w:tcPr>
            <w:tcW w:w="2530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>cocinaSuper()</w:t>
            </w:r>
          </w:p>
        </w:tc>
        <w:tc>
          <w:tcPr>
            <w:tcW w:w="2501" w:type="dxa"/>
            <w:tcBorders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  <w:p>
            <w:pPr>
              <w:pStyle w:val="ListParagraph"/>
              <w:widowControl/>
              <w:spacing w:before="0" w:after="0"/>
              <w:ind w:left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</w:tc>
        <w:tc>
          <w:tcPr>
            <w:tcW w:w="1768" w:type="dxa"/>
            <w:tcBorders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</w:tc>
      </w:tr>
      <w:tr>
        <w:trPr/>
        <w:tc>
          <w:tcPr>
            <w:tcW w:w="1296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>Directivo</w:t>
            </w:r>
          </w:p>
        </w:tc>
        <w:tc>
          <w:tcPr>
            <w:tcW w:w="2530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>cocinaSuper()</w:t>
            </w:r>
          </w:p>
        </w:tc>
        <w:tc>
          <w:tcPr>
            <w:tcW w:w="2501" w:type="dxa"/>
            <w:tcBorders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  <w:p>
            <w:pPr>
              <w:pStyle w:val="ListParagraph"/>
              <w:widowControl/>
              <w:spacing w:before="0" w:after="0"/>
              <w:ind w:left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</w:tc>
        <w:tc>
          <w:tcPr>
            <w:tcW w:w="1768" w:type="dxa"/>
            <w:tcBorders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</w:tc>
      </w:tr>
      <w:tr>
        <w:trPr/>
        <w:tc>
          <w:tcPr>
            <w:tcW w:w="1296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 w:right="172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>Oficial</w:t>
            </w:r>
          </w:p>
        </w:tc>
        <w:tc>
          <w:tcPr>
            <w:tcW w:w="2530" w:type="dxa"/>
            <w:tcBorders/>
            <w:vAlign w:val="center"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center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>cocinaSuperSuper ()</w:t>
            </w:r>
          </w:p>
        </w:tc>
        <w:tc>
          <w:tcPr>
            <w:tcW w:w="2501" w:type="dxa"/>
            <w:tcBorders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  <w:p>
            <w:pPr>
              <w:pStyle w:val="ListParagraph"/>
              <w:widowControl/>
              <w:spacing w:before="0" w:after="0"/>
              <w:ind w:left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</w:tc>
        <w:tc>
          <w:tcPr>
            <w:tcW w:w="1768" w:type="dxa"/>
            <w:tcBorders/>
          </w:tcPr>
          <w:p>
            <w:pPr>
              <w:pStyle w:val="ListParagraph"/>
              <w:widowControl/>
              <w:spacing w:before="0" w:after="0"/>
              <w:ind w:left="0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</w:tc>
      </w:tr>
    </w:tbl>
    <w:p>
      <w:pPr>
        <w:pStyle w:val="ListParagraph"/>
        <w:ind w:left="2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ind w:left="21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cs="Arial" w:ascii="Arial" w:hAnsi="Arial"/>
        </w:rPr>
        <w:t xml:space="preserve">Si se agregara en la clase Empleado, </w:t>
      </w:r>
      <w:r>
        <w:rPr>
          <w:rFonts w:cs="Arial" w:ascii="Arial" w:hAnsi="Arial"/>
          <w:b/>
        </w:rPr>
        <w:t>la variable public static int recetas = 0</w:t>
      </w:r>
      <w:r>
        <w:rPr>
          <w:rFonts w:cs="Arial" w:ascii="Arial" w:hAnsi="Arial"/>
        </w:rPr>
        <w:t>, responda V o F según corresponda. Para cada respuesta compruebe el funcionamiento, creando el código en el entorno:</w:t>
      </w:r>
    </w:p>
    <w:tbl>
      <w:tblPr>
        <w:tblStyle w:val="Tablaconcuadrcula"/>
        <w:tblW w:w="7677" w:type="dxa"/>
        <w:jc w:val="left"/>
        <w:tblInd w:w="817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7022"/>
        <w:gridCol w:w="654"/>
      </w:tblGrid>
      <w:tr>
        <w:trPr/>
        <w:tc>
          <w:tcPr>
            <w:tcW w:w="7022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before="0" w:after="0"/>
              <w:ind w:hanging="360" w:left="459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>Se accedería a ella desde objetos de otras clases (de la misma jerarquía o de otras) nombrando a la clase Empleado.</w:t>
            </w:r>
          </w:p>
        </w:tc>
        <w:tc>
          <w:tcPr>
            <w:tcW w:w="654" w:type="dxa"/>
            <w:tcBorders/>
          </w:tcPr>
          <w:p>
            <w:pPr>
              <w:pStyle w:val="Normal"/>
              <w:widowControl/>
              <w:spacing w:before="0" w:after="0"/>
              <w:ind w:left="1080"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</w:tc>
      </w:tr>
      <w:tr>
        <w:trPr/>
        <w:tc>
          <w:tcPr>
            <w:tcW w:w="7022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before="0" w:after="0"/>
              <w:ind w:hanging="360" w:left="459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>Se podrá acceder desde objetos de cualquier clase, de esta jerarquía de clases.</w:t>
            </w:r>
          </w:p>
        </w:tc>
        <w:tc>
          <w:tcPr>
            <w:tcW w:w="654" w:type="dxa"/>
            <w:tcBorders/>
          </w:tcPr>
          <w:p>
            <w:pPr>
              <w:pStyle w:val="ListParagraph"/>
              <w:widowControl/>
              <w:spacing w:before="0" w:after="0"/>
              <w:ind w:left="459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</w:tc>
      </w:tr>
      <w:tr>
        <w:trPr/>
        <w:tc>
          <w:tcPr>
            <w:tcW w:w="7022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before="0" w:after="0"/>
              <w:ind w:hanging="360" w:left="459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>Aunque no se pueden crear objetos de la clase Empleado, se la puede nombrar para acceder a la variable.</w:t>
            </w:r>
          </w:p>
        </w:tc>
        <w:tc>
          <w:tcPr>
            <w:tcW w:w="654" w:type="dxa"/>
            <w:tcBorders/>
          </w:tcPr>
          <w:p>
            <w:pPr>
              <w:pStyle w:val="ListParagraph"/>
              <w:widowControl/>
              <w:spacing w:before="0" w:after="0"/>
              <w:ind w:left="459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</w:tc>
      </w:tr>
      <w:tr>
        <w:trPr/>
        <w:tc>
          <w:tcPr>
            <w:tcW w:w="7022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before="0" w:after="0"/>
              <w:ind w:hanging="360" w:left="459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>Un método definido en la clase Operario, podrá usar su valor sin nombrar a clases ni a objetos.</w:t>
            </w:r>
          </w:p>
        </w:tc>
        <w:tc>
          <w:tcPr>
            <w:tcW w:w="654" w:type="dxa"/>
            <w:tcBorders/>
          </w:tcPr>
          <w:p>
            <w:pPr>
              <w:pStyle w:val="ListParagraph"/>
              <w:widowControl/>
              <w:spacing w:before="0" w:after="0"/>
              <w:ind w:left="459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</w:tc>
      </w:tr>
      <w:tr>
        <w:trPr/>
        <w:tc>
          <w:tcPr>
            <w:tcW w:w="7022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before="0" w:after="0"/>
              <w:ind w:hanging="360" w:left="459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 xml:space="preserve">Todas las clases de esta jerarquía utilizan como propia a la variable. </w:t>
            </w:r>
          </w:p>
        </w:tc>
        <w:tc>
          <w:tcPr>
            <w:tcW w:w="654" w:type="dxa"/>
            <w:tcBorders/>
          </w:tcPr>
          <w:p>
            <w:pPr>
              <w:pStyle w:val="ListParagraph"/>
              <w:widowControl/>
              <w:spacing w:before="0" w:after="0"/>
              <w:ind w:left="459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</w:tc>
      </w:tr>
      <w:tr>
        <w:trPr/>
        <w:tc>
          <w:tcPr>
            <w:tcW w:w="7022" w:type="dxa"/>
            <w:tcBorders/>
          </w:tcPr>
          <w:p>
            <w:pPr>
              <w:pStyle w:val="ListParagraph"/>
              <w:widowControl/>
              <w:numPr>
                <w:ilvl w:val="0"/>
                <w:numId w:val="6"/>
              </w:numPr>
              <w:spacing w:before="0" w:after="0"/>
              <w:ind w:hanging="360" w:left="459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  <w:t>Es correcto utilizar en el main:  int a = Oficial.recetas * 2;</w:t>
            </w:r>
          </w:p>
        </w:tc>
        <w:tc>
          <w:tcPr>
            <w:tcW w:w="654" w:type="dxa"/>
            <w:tcBorders/>
          </w:tcPr>
          <w:p>
            <w:pPr>
              <w:pStyle w:val="ListParagraph"/>
              <w:widowControl/>
              <w:spacing w:before="0" w:after="0"/>
              <w:ind w:left="459"/>
              <w:contextualSpacing/>
              <w:jc w:val="left"/>
              <w:rPr>
                <w:rFonts w:ascii="Arial" w:hAnsi="Arial" w:cs="Arial"/>
              </w:rPr>
            </w:pPr>
            <w:r>
              <w:rPr>
                <w:rFonts w:eastAsia="Times New Roman" w:cs="Arial" w:ascii="Arial" w:hAnsi="Arial"/>
                <w:kern w:val="0"/>
                <w:lang w:bidi="ar-SA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sectPr>
      <w:headerReference w:type="even" r:id="rId3"/>
      <w:headerReference w:type="default" r:id="rId4"/>
      <w:headerReference w:type="first" r:id="rId5"/>
      <w:footerReference w:type="even" r:id="rId6"/>
      <w:footerReference w:type="default" r:id="rId7"/>
      <w:footerReference w:type="first" r:id="rId8"/>
      <w:type w:val="nextPage"/>
      <w:pgSz w:w="11906" w:h="16838"/>
      <w:pgMar w:left="1701" w:right="1701" w:gutter="0" w:header="708" w:top="1417" w:footer="708" w:bottom="141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Arial Black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008000"/>
      </w:rPr>
    </w:pPr>
    <w:r>
      <w:rPr>
        <w:color w:val="008000"/>
      </w:rPr>
      <w:t xml:space="preserve">PR II – TP3 - Prof. Cristina Domizio - Página </w:t>
    </w:r>
    <w:r>
      <w:rPr>
        <w:color w:val="008000"/>
      </w:rPr>
      <w:fldChar w:fldCharType="begin"/>
    </w:r>
    <w:r>
      <w:rPr>
        <w:color w:val="008000"/>
      </w:rPr>
      <w:instrText xml:space="preserve"> PAGE </w:instrText>
    </w:r>
    <w:r>
      <w:rPr>
        <w:color w:val="008000"/>
      </w:rPr>
      <w:fldChar w:fldCharType="separate"/>
    </w:r>
    <w:r>
      <w:rPr>
        <w:color w:val="008000"/>
      </w:rPr>
      <w:t>3</w:t>
    </w:r>
    <w:r>
      <w:rPr>
        <w:color w:val="008000"/>
      </w:rPr>
      <w:fldChar w:fldCharType="end"/>
    </w:r>
    <w:r>
      <w:rPr>
        <w:color w:val="008000"/>
      </w:rPr>
      <w:t xml:space="preserve"> de </w:t>
    </w:r>
    <w:r>
      <w:rPr>
        <w:color w:val="008000"/>
      </w:rPr>
      <w:fldChar w:fldCharType="begin"/>
    </w:r>
    <w:r>
      <w:rPr>
        <w:color w:val="008000"/>
      </w:rPr>
      <w:instrText xml:space="preserve"> NUMPAGES </w:instrText>
    </w:r>
    <w:r>
      <w:rPr>
        <w:color w:val="008000"/>
      </w:rPr>
      <w:fldChar w:fldCharType="separate"/>
    </w:r>
    <w:r>
      <w:rPr>
        <w:color w:val="008000"/>
      </w:rPr>
      <w:t>3</w:t>
    </w:r>
    <w:r>
      <w:rPr>
        <w:color w:val="008000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>
        <w:color w:val="008000"/>
      </w:rPr>
    </w:pPr>
    <w:r>
      <w:rPr>
        <w:color w:val="008000"/>
      </w:rPr>
      <w:t xml:space="preserve">PR II – TP3 - Prof. Cristina Domizio - Página </w:t>
    </w:r>
    <w:r>
      <w:rPr>
        <w:color w:val="008000"/>
      </w:rPr>
      <w:fldChar w:fldCharType="begin"/>
    </w:r>
    <w:r>
      <w:rPr>
        <w:color w:val="008000"/>
      </w:rPr>
      <w:instrText xml:space="preserve"> PAGE </w:instrText>
    </w:r>
    <w:r>
      <w:rPr>
        <w:color w:val="008000"/>
      </w:rPr>
      <w:fldChar w:fldCharType="separate"/>
    </w:r>
    <w:r>
      <w:rPr>
        <w:color w:val="008000"/>
      </w:rPr>
      <w:t>3</w:t>
    </w:r>
    <w:r>
      <w:rPr>
        <w:color w:val="008000"/>
      </w:rPr>
      <w:fldChar w:fldCharType="end"/>
    </w:r>
    <w:r>
      <w:rPr>
        <w:color w:val="008000"/>
      </w:rPr>
      <w:t xml:space="preserve"> de </w:t>
    </w:r>
    <w:r>
      <w:rPr>
        <w:color w:val="008000"/>
      </w:rPr>
      <w:fldChar w:fldCharType="begin"/>
    </w:r>
    <w:r>
      <w:rPr>
        <w:color w:val="008000"/>
      </w:rPr>
      <w:instrText xml:space="preserve"> NUMPAGES </w:instrText>
    </w:r>
    <w:r>
      <w:rPr>
        <w:color w:val="008000"/>
      </w:rPr>
      <w:fldChar w:fldCharType="separate"/>
    </w:r>
    <w:r>
      <w:rPr>
        <w:color w:val="008000"/>
      </w:rPr>
      <w:t>3</w:t>
    </w:r>
    <w:r>
      <w:rPr>
        <w:color w:val="008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56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688"/>
      <w:gridCol w:w="2879"/>
    </w:tblGrid>
    <w:tr>
      <w:trPr>
        <w:trHeight w:val="557" w:hRule="atLeast"/>
      </w:trPr>
      <w:tc>
        <w:tcPr>
          <w:tcW w:w="5688" w:type="dxa"/>
          <w:tcBorders>
            <w:bottom w:val="single" w:sz="18" w:space="0" w:color="000000"/>
          </w:tcBorders>
        </w:tcPr>
        <w:p>
          <w:pPr>
            <w:pStyle w:val="Normal"/>
            <w:rPr>
              <w:rFonts w:ascii="Arial" w:hAnsi="Arial" w:cs="Arial"/>
              <w:b/>
              <w:color w:val="008000"/>
              <w:sz w:val="20"/>
              <w:szCs w:val="20"/>
            </w:rPr>
          </w:pPr>
          <w:r>
            <w:rPr>
              <w:rFonts w:cs="Arial" w:ascii="Arial" w:hAnsi="Arial"/>
              <w:b/>
              <w:color w:val="008000"/>
              <w:sz w:val="20"/>
              <w:szCs w:val="20"/>
            </w:rPr>
            <w:t>UNIVERSIDAD TECNOLOGICA NACIONAL - FRM</w:t>
          </w:r>
        </w:p>
        <w:p>
          <w:pPr>
            <w:pStyle w:val="Normal"/>
            <w:rPr>
              <w:rFonts w:ascii="Arial Black" w:hAnsi="Arial Black"/>
              <w:color w:val="008000"/>
              <w:sz w:val="22"/>
              <w:szCs w:val="22"/>
            </w:rPr>
          </w:pPr>
          <w:r>
            <w:rPr>
              <w:rFonts w:cs="Arial" w:ascii="Arial" w:hAnsi="Arial"/>
              <w:b/>
              <w:color w:val="008000"/>
              <w:sz w:val="20"/>
              <w:szCs w:val="20"/>
            </w:rPr>
            <w:t>Tecnicatura Superior en Programación</w:t>
          </w:r>
        </w:p>
      </w:tc>
      <w:tc>
        <w:tcPr>
          <w:tcW w:w="2879" w:type="dxa"/>
          <w:tcBorders>
            <w:bottom w:val="single" w:sz="18" w:space="0" w:color="000000"/>
          </w:tcBorders>
          <w:tcMar>
            <w:right w:w="0" w:type="dxa"/>
          </w:tcMar>
          <w:vAlign w:val="bottom"/>
        </w:tcPr>
        <w:p>
          <w:pPr>
            <w:pStyle w:val="Normal"/>
            <w:jc w:val="right"/>
            <w:rPr>
              <w:rFonts w:ascii="Arial Black" w:hAnsi="Arial Black"/>
              <w:color w:val="008000"/>
              <w:sz w:val="36"/>
              <w:szCs w:val="36"/>
              <w:highlight w:val="black"/>
            </w:rPr>
          </w:pPr>
          <w:r>
            <w:rPr>
              <w:rFonts w:ascii="Arial Black" w:hAnsi="Arial Black"/>
              <w:color w:val="008000"/>
              <w:sz w:val="36"/>
              <w:szCs w:val="36"/>
            </w:rPr>
            <w:t xml:space="preserve"> </w:t>
          </w:r>
          <w:r>
            <w:rPr>
              <w:rFonts w:ascii="Arial Black" w:hAnsi="Arial Black"/>
              <w:color w:val="008000"/>
              <w:sz w:val="36"/>
              <w:szCs w:val="36"/>
            </w:rPr>
            <w:t xml:space="preserve">PRÁCTICO 3           </w:t>
          </w:r>
        </w:p>
      </w:tc>
    </w:tr>
    <w:tr>
      <w:trPr>
        <w:trHeight w:val="685" w:hRule="atLeast"/>
      </w:trPr>
      <w:tc>
        <w:tcPr>
          <w:tcW w:w="8567" w:type="dxa"/>
          <w:gridSpan w:val="2"/>
          <w:tcBorders>
            <w:top w:val="single" w:sz="18" w:space="0" w:color="000000"/>
            <w:bottom w:val="single" w:sz="18" w:space="0" w:color="000000"/>
          </w:tcBorders>
        </w:tcPr>
        <w:p>
          <w:pPr>
            <w:pStyle w:val="Normal"/>
            <w:rPr>
              <w:rFonts w:ascii="Arial" w:hAnsi="Arial" w:cs="Arial"/>
              <w:b/>
              <w:color w:val="008000"/>
              <w:sz w:val="32"/>
              <w:szCs w:val="32"/>
            </w:rPr>
          </w:pPr>
          <w:r>
            <w:rPr>
              <w:rFonts w:cs="Arial" w:ascii="Arial" w:hAnsi="Arial"/>
              <w:b/>
              <w:color w:val="008000"/>
              <w:sz w:val="32"/>
              <w:szCs w:val="32"/>
            </w:rPr>
            <w:t>Programación II</w:t>
          </w:r>
        </w:p>
        <w:p>
          <w:pPr>
            <w:pStyle w:val="Normal"/>
            <w:rPr>
              <w:rFonts w:ascii="Arial Black" w:hAnsi="Arial Black"/>
              <w:color w:val="008000"/>
              <w:highlight w:val="black"/>
            </w:rPr>
          </w:pPr>
          <w:r>
            <w:rPr>
              <w:rFonts w:cs="Arial" w:ascii="Arial" w:hAnsi="Arial"/>
              <w:b/>
              <w:color w:val="008000"/>
            </w:rPr>
            <w:t xml:space="preserve">Herencia – Polimorfismo </w:t>
          </w:r>
        </w:p>
      </w:tc>
    </w:tr>
  </w:tbl>
  <w:p>
    <w:pPr>
      <w:pStyle w:val="Header"/>
      <w:rPr>
        <w:color w:val="008000"/>
      </w:rPr>
    </w:pPr>
    <w:r>
      <w:rPr>
        <w:color w:val="008000"/>
      </w:rPr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8568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0" w:val="04a0"/>
    </w:tblPr>
    <w:tblGrid>
      <w:gridCol w:w="5688"/>
      <w:gridCol w:w="2879"/>
    </w:tblGrid>
    <w:tr>
      <w:trPr>
        <w:trHeight w:val="557" w:hRule="atLeast"/>
      </w:trPr>
      <w:tc>
        <w:tcPr>
          <w:tcW w:w="5688" w:type="dxa"/>
          <w:tcBorders>
            <w:bottom w:val="single" w:sz="18" w:space="0" w:color="000000"/>
          </w:tcBorders>
        </w:tcPr>
        <w:p>
          <w:pPr>
            <w:pStyle w:val="Normal"/>
            <w:rPr>
              <w:rFonts w:ascii="Arial" w:hAnsi="Arial" w:cs="Arial"/>
              <w:b/>
              <w:color w:val="008000"/>
              <w:sz w:val="20"/>
              <w:szCs w:val="20"/>
            </w:rPr>
          </w:pPr>
          <w:r>
            <w:rPr>
              <w:rFonts w:cs="Arial" w:ascii="Arial" w:hAnsi="Arial"/>
              <w:b/>
              <w:color w:val="008000"/>
              <w:sz w:val="20"/>
              <w:szCs w:val="20"/>
            </w:rPr>
            <w:t>UNIVERSIDAD TECNOLOGICA NACIONAL - FRM</w:t>
          </w:r>
        </w:p>
        <w:p>
          <w:pPr>
            <w:pStyle w:val="Normal"/>
            <w:rPr>
              <w:rFonts w:ascii="Arial Black" w:hAnsi="Arial Black"/>
              <w:color w:val="008000"/>
              <w:sz w:val="22"/>
              <w:szCs w:val="22"/>
            </w:rPr>
          </w:pPr>
          <w:r>
            <w:rPr>
              <w:rFonts w:cs="Arial" w:ascii="Arial" w:hAnsi="Arial"/>
              <w:b/>
              <w:color w:val="008000"/>
              <w:sz w:val="20"/>
              <w:szCs w:val="20"/>
            </w:rPr>
            <w:t>Tecnicatura Superior en Programación</w:t>
          </w:r>
        </w:p>
      </w:tc>
      <w:tc>
        <w:tcPr>
          <w:tcW w:w="2879" w:type="dxa"/>
          <w:tcBorders>
            <w:bottom w:val="single" w:sz="18" w:space="0" w:color="000000"/>
          </w:tcBorders>
          <w:tcMar>
            <w:right w:w="0" w:type="dxa"/>
          </w:tcMar>
          <w:vAlign w:val="bottom"/>
        </w:tcPr>
        <w:p>
          <w:pPr>
            <w:pStyle w:val="Normal"/>
            <w:jc w:val="right"/>
            <w:rPr>
              <w:rFonts w:ascii="Arial Black" w:hAnsi="Arial Black"/>
              <w:color w:val="008000"/>
              <w:sz w:val="36"/>
              <w:szCs w:val="36"/>
              <w:highlight w:val="black"/>
            </w:rPr>
          </w:pPr>
          <w:r>
            <w:rPr>
              <w:rFonts w:ascii="Arial Black" w:hAnsi="Arial Black"/>
              <w:color w:val="008000"/>
              <w:sz w:val="36"/>
              <w:szCs w:val="36"/>
            </w:rPr>
            <w:t xml:space="preserve"> </w:t>
          </w:r>
          <w:r>
            <w:rPr>
              <w:rFonts w:ascii="Arial Black" w:hAnsi="Arial Black"/>
              <w:color w:val="008000"/>
              <w:sz w:val="36"/>
              <w:szCs w:val="36"/>
            </w:rPr>
            <w:t xml:space="preserve">PRÁCTICO 3           </w:t>
          </w:r>
        </w:p>
      </w:tc>
    </w:tr>
    <w:tr>
      <w:trPr>
        <w:trHeight w:val="685" w:hRule="atLeast"/>
      </w:trPr>
      <w:tc>
        <w:tcPr>
          <w:tcW w:w="8567" w:type="dxa"/>
          <w:gridSpan w:val="2"/>
          <w:tcBorders>
            <w:top w:val="single" w:sz="18" w:space="0" w:color="000000"/>
            <w:bottom w:val="single" w:sz="18" w:space="0" w:color="000000"/>
          </w:tcBorders>
        </w:tcPr>
        <w:p>
          <w:pPr>
            <w:pStyle w:val="Normal"/>
            <w:rPr>
              <w:rFonts w:ascii="Arial" w:hAnsi="Arial" w:cs="Arial"/>
              <w:b/>
              <w:color w:val="008000"/>
              <w:sz w:val="32"/>
              <w:szCs w:val="32"/>
            </w:rPr>
          </w:pPr>
          <w:r>
            <w:rPr>
              <w:rFonts w:cs="Arial" w:ascii="Arial" w:hAnsi="Arial"/>
              <w:b/>
              <w:color w:val="008000"/>
              <w:sz w:val="32"/>
              <w:szCs w:val="32"/>
            </w:rPr>
            <w:t>Programación II</w:t>
          </w:r>
        </w:p>
        <w:p>
          <w:pPr>
            <w:pStyle w:val="Normal"/>
            <w:rPr>
              <w:rFonts w:ascii="Arial Black" w:hAnsi="Arial Black"/>
              <w:color w:val="008000"/>
              <w:highlight w:val="black"/>
            </w:rPr>
          </w:pPr>
          <w:r>
            <w:rPr>
              <w:rFonts w:cs="Arial" w:ascii="Arial" w:hAnsi="Arial"/>
              <w:b/>
              <w:color w:val="008000"/>
            </w:rPr>
            <w:t xml:space="preserve">Herencia – Polimorfismo </w:t>
          </w:r>
        </w:p>
      </w:tc>
    </w:tr>
  </w:tbl>
  <w:p>
    <w:pPr>
      <w:pStyle w:val="Header"/>
      <w:rPr>
        <w:color w:val="008000"/>
      </w:rPr>
    </w:pPr>
    <w:r>
      <w:rPr>
        <w:color w:val="00800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rFonts w:ascii="Arial" w:hAnsi="Arial"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2"/>
      <w:numFmt w:val="upperLetter"/>
      <w:lvlText w:val="%1."/>
      <w:lvlJc w:val="left"/>
      <w:pPr>
        <w:tabs>
          <w:tab w:val="num" w:pos="0"/>
        </w:tabs>
        <w:ind w:left="108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>
        <w:rFonts w:ascii="Arial" w:hAnsi="Arial" w:eastAsia="Times New Roman"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5">
    <w:lvl w:ilvl="0">
      <w:start w:val="1"/>
      <w:numFmt w:val="upperLetter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144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216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88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60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32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504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76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48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720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AR" w:eastAsia="es-A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e1044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qFormat/>
    <w:rsid w:val="00db1a1f"/>
    <w:rPr>
      <w:rFonts w:ascii="Tahoma" w:hAnsi="Tahoma" w:cs="Tahoma"/>
      <w:sz w:val="16"/>
      <w:szCs w:val="16"/>
      <w:lang w:val="es-ES" w:eastAsia="es-E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696da0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rsid w:val="00f7230b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qFormat/>
    <w:rsid w:val="00db1a1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41ede"/>
    <w:pPr>
      <w:spacing w:before="0" w:after="0"/>
      <w:ind w:left="720"/>
      <w:contextualSpacing/>
    </w:pPr>
    <w:rPr/>
  </w:style>
  <w:style w:type="numbering" w:styleId="Ningunalista" w:default="1">
    <w:name w:val="Ninguna lista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rsid w:val="00f7230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LibreOffice/24.2.5.2$Windows_X86_64 LibreOffice_project/bffef4ea93e59bebbeaf7f431bb02b1a39ee8a59</Application>
  <AppVersion>15.0000</AppVersion>
  <Pages>3</Pages>
  <Words>591</Words>
  <Characters>2843</Characters>
  <CharactersWithSpaces>3520</CharactersWithSpaces>
  <Paragraphs>90</Paragraphs>
  <Company>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2024-03-25T12:22:00Z</dcterms:created>
  <dc:creator>CrisCGD</dc:creator>
  <dc:description/>
  <dc:language>es-AR</dc:language>
  <cp:lastModifiedBy/>
  <cp:lastPrinted>2017-03-27T15:26:00Z</cp:lastPrinted>
  <dcterms:modified xsi:type="dcterms:W3CDTF">2025-03-31T18:09:21Z</dcterms:modified>
  <cp:revision>3</cp:revision>
  <dc:subject/>
  <dc:title>Alumno: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