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Análise Matemática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Fórmulas básicas de álxebra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fraccións: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47004" cy="33111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004" cy="331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potencias: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49880" cy="190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19050</wp:posOffset>
            </wp:positionV>
            <wp:extent cx="611909" cy="1905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09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desigualdades: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a&lt;b: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a+c&lt;b+c,   a*c&lt;b*c,   -b&lt;-a,   1/b&lt;1/a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Regras de valor absoluto: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|a*b| = |a|* |b|,  |a/b| = |a|/|b|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|a+b| &lt;= |a|+|b|,   |a-b|&gt;=  ||a|-|b||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|x|&lt;a ⇔ x€(-a,a)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|x|&gt;a ⇔ x€ R\[-a,a]</w:t>
      </w:r>
    </w:p>
    <w:p w:rsidR="00000000" w:rsidDel="00000000" w:rsidP="00000000" w:rsidRDefault="00000000" w:rsidRPr="00000000" w14:paraId="0000000D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Rectas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recta no plano dase xeralmente na forma xeral: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Ax+By+C=0.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pasa por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con pendente m, a ec. é: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 y-y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=m(x-x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coñecemos o vector director v=(v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,v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y-y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 = 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/v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 * (x-x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pasa por dous puntos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 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 (y-y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)/(y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-y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 = (x-x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 / (x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-x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74e13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Planos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plano dase habitualmente na forma xeral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Ax+ By+ Cz +D = 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coñecemos o punto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os vectoores u e v, a ec. é: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 det(x-x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, u, v) = 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coñecemos 3 puntos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, calculamos os vectores para o caso previo.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coñecemos o punto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é perp. ao vector n, a ec é: 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(x-x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660000"/>
          <w:sz w:val="22"/>
          <w:szCs w:val="22"/>
          <w:rtl w:val="0"/>
        </w:rPr>
        <w:t xml:space="preserve">)*n = 0</w:t>
      </w:r>
    </w:p>
    <w:p w:rsidR="00000000" w:rsidDel="00000000" w:rsidP="00000000" w:rsidRDefault="00000000" w:rsidRPr="00000000" w14:paraId="00000019">
      <w:pPr>
        <w:ind w:firstLine="0"/>
        <w:jc w:val="left"/>
        <w:rPr>
          <w:rFonts w:ascii="Arial" w:cs="Arial" w:eastAsia="Arial" w:hAnsi="Arial"/>
          <w:color w:val="66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Cónicas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4352925</wp:posOffset>
            </wp:positionH>
            <wp:positionV relativeFrom="paragraph">
              <wp:posOffset>114300</wp:posOffset>
            </wp:positionV>
            <wp:extent cx="1590675" cy="1329943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29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cónicas son as curvas planas resultantes de intersectar un plano cun cono.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dunha cónica en coordenadas cartesianas é un polinomio en (x,y) de grao 2.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Elipse </w:t>
      </w: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 circunferencia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elipse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centrada no punto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con semieixos (a,b) paralelos aos eixos coordenados é: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933575" cy="409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polinomio de grado 2 que define a elipse os coeficientes dos monomios en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sempre teñen o mesmo signo.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Cando a=b=r, obtemos a ecuación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circunferencia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centrada no punto </w:t>
        <w:tab/>
        <w:t xml:space="preserve"> 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O seu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radio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r, onde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60764" cy="19349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764" cy="193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paramétrica da elipse é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809875" cy="161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Parábola e hipérbola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parábola de eixo vertical e vértice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é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304925" cy="171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parábola de eixo horizontal sería o mesmo pero intercambiando x e 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da hipérbola é a mesma ca a da elipse pero cunha resta: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385888" cy="29356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9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left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Identificación de funcións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unha regra que asigna a cada elemento do dominio un único elemento da imaxe.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gráfica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a repesentación dos putnos con abscisas no dominio e con ordenadas as súas correspondentes imaxes.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dominio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os puntos x para os cales f(x) está definido.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imaxe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son os puntos f(x) para os que x € dom f.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Defínese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Gr(f)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{(x,f(x) €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x€dom(f)}. Es decir, el conjunto de los pares formados por un número del dominio y su imagen.</w:t>
      </w:r>
    </w:p>
    <w:p w:rsidR="00000000" w:rsidDel="00000000" w:rsidP="00000000" w:rsidRDefault="00000000" w:rsidRPr="00000000" w14:paraId="00000031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Propiedades das rectas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ecuación da recta é unha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función linear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Entón, verifica que r(x+y)=r(x)+r(y), e r(kx)=k*r(x).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Só as funcións lineares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(é dicir, rectas na gráfica) cumplen esta propiedade. Entón, calqueira función que sea cónica non a cumple.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Funcións polinómicas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propiedades de y=x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dependen de se n é par ou impar.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dominio é R, a imaxe é [0,+inf) se n é par ou R se n é impar.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potencias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negativas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dominio é R\0. De novo a imaxe das potencias pares é só maiores de 0.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 potencias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fraccionarias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dominio con denominador par é [0,+inf), e con den. impar é R.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imaxe coincide co dominio en ambos casos.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sage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denominador é impar e x negativo (por exemplo, (-1)^(⅓), devolve 0.5+0.866oI.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é debido a que devolve o resultado en función dun número complexo, a pesar de que o resultado se pode expresar como número real.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Existe a función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real_nth_root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(x, 3) para obter o mesmo resultado. </w:t>
      </w:r>
    </w:p>
    <w:p w:rsidR="00000000" w:rsidDel="00000000" w:rsidP="00000000" w:rsidRDefault="00000000" w:rsidRPr="00000000" w14:paraId="00000040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Funcións exponenciais e logarítmicas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exponenciais son da forma y = a^x, con a positivo. O dominio é R é a imaxe (0,+inf). Son crecentes e crecen máis rápido ca calquer polinomio.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inversa de y=a^x é o logaritmo. Se a base é e, é o logaritmo neperiano.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dominió é (0,+inf), a imaxe é R e son crecentes.</w:t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Simetría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función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para todo x,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f(x) = f(-x)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Unha función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impar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para todo x,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f(x) = -f(-x)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073763"/>
            <w:sz w:val="24"/>
            <w:szCs w:val="24"/>
            <w:rtl w:val="0"/>
          </w:rPr>
          <w:t xml:space="preserve">As funcións trigonométricas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114300</wp:posOffset>
            </wp:positionV>
            <wp:extent cx="2526847" cy="2195513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-15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847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caso do seno e coseno, o dominio é R e a imaxe é [-1,1].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seno crece para ángulos no 1º e 4º cuadrante, decreciente no 2º e 3º.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Anúlase para ángulos función de pi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coseno crece para ángulos no 3º e 4º cuadrante, decrece no 1º e 2º.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Anúlase para ángulos función de pi/2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Outras funcións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sec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csc(a)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tan(a)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cot(a)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1/cos(a)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1/sen(a)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sen(a)/cos(a)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cos(a)/sen(a)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Ángulos distintos de pi/2 + k*pi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Ángulos distintos de k*pi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Ángulos distintos de pi/2 + k*pi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Ángulos distintos de k*pi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Imaxe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R\(-1,1)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R\(-1,1)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Impar, crecente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Impar, decrecente</w:t>
            </w:r>
          </w:p>
        </w:tc>
      </w:tr>
    </w:tbl>
    <w:p w:rsidR="00000000" w:rsidDel="00000000" w:rsidP="00000000" w:rsidRDefault="00000000" w:rsidRPr="00000000" w14:paraId="00000069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Identidades trigonométricas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sen(a)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 cos(a)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1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cos(A+B) = cos(A)cos(B) - sen(A)sen(B)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sen(A+B) = sen(A)*cos(B) + cos(A)*sen(B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Ángulo doble: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cos(2·A) = cos(A)² – sen(A)²,    sen(2·A) = 2·sen(A)·cos(A)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1+tg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= 1/cos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8333333333333"/>
        <w:gridCol w:w="1384.8333333333333"/>
        <w:gridCol w:w="1384.8333333333333"/>
        <w:gridCol w:w="1384.8333333333333"/>
        <w:gridCol w:w="1384.8333333333333"/>
        <w:gridCol w:w="1384.8333333333333"/>
        <w:tblGridChange w:id="0">
          <w:tblGrid>
            <w:gridCol w:w="1384.8333333333333"/>
            <w:gridCol w:w="1384.8333333333333"/>
            <w:gridCol w:w="1384.8333333333333"/>
            <w:gridCol w:w="1384.8333333333333"/>
            <w:gridCol w:w="1384.8333333333333"/>
            <w:gridCol w:w="1384.8333333333333"/>
          </w:tblGrid>
        </w:tblGridChange>
      </w:tblGrid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90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pi/6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pi/4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pi/3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pi/2 rad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√2/2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√3/2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√3/2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√2/2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1/√3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√3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fundmat.wordpress.com/2011/01/08/as-funcions-trigonometricas/" TargetMode="External"/><Relationship Id="rId14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