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6"/>
          <w:szCs w:val="36"/>
          <w:rtl w:val="0"/>
        </w:rPr>
        <w:t xml:space="preserve">Electrónica de estado sólido</w:t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07376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física de 1º de bach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atómico de Rutherford: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Los electrones orbitan al núcleo, de carga positiva.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atómico de Bohr: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Los electrones giran alrededor del núcleo en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órbitas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Al cambiar de órbita ceden o ganan energía en forma de luz: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h*f=E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siendo f la frecuencia de la luz.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Principio de incertidumbre de Heisenberg: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 imposible conocer la velocidad y posición de una partícula, porque observar una de las dos modifica la otra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Dualidad onda-partícula de De Broglie: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Toda materia presenta características de particula y también de onda, cuya longitud es h/mv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Números cuánticos (n,l,m,s):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Identifican tamaño de orbital, forma de orbital, orientación espacial del orbital y dirección de giro del electrón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Principio de exclusión de Pauli: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pueden existir 2 electrones con los 4 números iguales</w:t>
      </w:r>
    </w:p>
    <w:p w:rsidR="00000000" w:rsidDel="00000000" w:rsidP="00000000" w:rsidRDefault="00000000" w:rsidRPr="00000000" w14:paraId="0000000A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Enlaces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Enlace iónico: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 elemento cede electrones a otro. Ejemplo: NaCl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4757738</wp:posOffset>
            </wp:positionH>
            <wp:positionV relativeFrom="paragraph">
              <wp:posOffset>333375</wp:posOffset>
            </wp:positionV>
            <wp:extent cx="1357313" cy="130258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302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Enlace covalente: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Ambos elementos comparten electrones para completar sus capas externas. Ejemplo: Cl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silicio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presenta una conf. elec. de 1s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2p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3p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Necesita 4 electrones para completar su última capa, por lo que forman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enlaces covalentes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 otros 4 átomos de silicio.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Teoría de bandas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Cuando los átomos están alejados, la estructura de bandas no se ve afectada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aproximarse, los orbitales 3p y 3s se deforman, creando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orbitales híbridos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3sp inestables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aproximarse más y formar un enlace covalente, el orbital sp se divide en dos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bandas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Banda de valencia: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Aloja a los electrones del enlace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Banda de conducción: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Disociación de la banda original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electrones requieren energía para pasar de banda de valencia a conducción</w:t>
      </w:r>
    </w:p>
    <w:p w:rsidR="00000000" w:rsidDel="00000000" w:rsidP="00000000" w:rsidRDefault="00000000" w:rsidRPr="00000000" w14:paraId="00000016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Tipos de materiales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conductividad depende del gap de energía entre bandas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Aislante: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Gap de 5eV o más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Semiconductor: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Alrededor de 1eV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Conductor: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Próximo a 0</w:t>
      </w:r>
    </w:p>
    <w:p w:rsidR="00000000" w:rsidDel="00000000" w:rsidP="00000000" w:rsidRDefault="00000000" w:rsidRPr="00000000" w14:paraId="0000001C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Electrones y huecos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Cuando un electrón pasa a la banda conductiva, deja en la banda de valencia una ausencia de carga negativa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hueco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), que actúa como aporte de carga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positiva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Tanto los 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la banda conductiva como los huecos en la banda de valencia se desplazan, en sentidos opuestos y a distintas velocidades (el 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más rapido)</w:t>
      </w:r>
    </w:p>
    <w:p w:rsidR="00000000" w:rsidDel="00000000" w:rsidP="00000000" w:rsidRDefault="00000000" w:rsidRPr="00000000" w14:paraId="00000020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Generación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Proceso por el cual un electrón de la capa de valencia alcanza suficiente energía para pasar a la de conducción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Puede ocurrir por:</w:t>
        <w:tab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Generación térmica: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proceso interno causado por la red cristalina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Fotogeneración: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producida por la transferencia de luz</w:t>
      </w:r>
    </w:p>
    <w:p w:rsidR="00000000" w:rsidDel="00000000" w:rsidP="00000000" w:rsidRDefault="00000000" w:rsidRPr="00000000" w14:paraId="00000026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Recombinación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Proceso por el cual un electrón vuelve a la capa de valencia ocupando un hueco y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liberando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energía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energía se libera en forma de calor y radiación en forma de luz (f=e/H)</w:t>
      </w:r>
    </w:p>
    <w:p w:rsidR="00000000" w:rsidDel="00000000" w:rsidP="00000000" w:rsidRDefault="00000000" w:rsidRPr="00000000" w14:paraId="0000002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Tipos de semiconductores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la concentración de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electrones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la capa de conducción y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la de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huecos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la capa de valencia. Sea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concentración intrínseca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Semiconductores intrínsecos: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n=p=n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movimiento de electrones se produce por generación, principalmente térmica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comporta como aislante a bajas temperaturas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Semiconductores extrínsecos: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n≠p,  pero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n*p=n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Tipo P: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p&gt;&gt;n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introducen átomos con un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electrón menos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 del semiconductor. Ejemplo: silicio +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boro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Tipo 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n&gt;&gt;p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introducen átomos con un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electrón más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 del semiconductor. Ejemplo: silicio +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fósforo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ambos casos, sea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la concentración de átomos aceptadores. 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≃p → </w:t>
      </w:r>
      <w:r w:rsidDel="00000000" w:rsidR="00000000" w:rsidRPr="00000000">
        <w:rPr>
          <w:sz w:val="24"/>
          <w:szCs w:val="24"/>
          <w:rtl w:val="0"/>
        </w:rPr>
        <w:t xml:space="preserve">n=</w:t>
      </w:r>
      <m:oMath>
        <m:f>
          <m:num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sz w:val="28"/>
                    <w:szCs w:val="28"/>
                  </w:rPr>
                  <m:t xml:space="preserve">A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Corriente en semiconductores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Corriente de arrastre: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Causada por una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diferencia de potencial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presencia de un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campo eléctrico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=σ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E,   J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=σ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Corriente de difusión: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Causada por la tendencia de las partículas 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distribuirse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regiones de alta densidad hacia regiones de baja concentración.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</w:t>
      </w:r>
      <m:oMath>
        <m:r>
          <w:rPr>
            <w:rFonts w:ascii="Arial" w:cs="Arial" w:eastAsia="Arial" w:hAnsi="Arial"/>
            <w:sz w:val="24"/>
            <w:szCs w:val="24"/>
          </w:rPr>
          <m:t xml:space="preserve">-q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D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p</m:t>
            </m:r>
          </m:sub>
        </m:sSub>
        <m:f>
          <m:fPr>
            <m:ctrlPr>
              <w:rPr>
                <w:rFonts w:ascii="Arial" w:cs="Arial" w:eastAsia="Arial" w:hAnsi="Arial"/>
                <w:sz w:val="24"/>
                <w:szCs w:val="24"/>
              </w:rPr>
            </m:ctrlPr>
          </m:fPr>
          <m:num>
            <m:r>
              <w:rPr>
                <w:rFonts w:ascii="Arial" w:cs="Arial" w:eastAsia="Arial" w:hAnsi="Arial"/>
                <w:sz w:val="24"/>
                <w:szCs w:val="24"/>
              </w:rPr>
              <m:t xml:space="preserve">dp</m:t>
            </m:r>
          </m:num>
          <m:den>
            <m:r>
              <w:rPr>
                <w:rFonts w:ascii="Arial" w:cs="Arial" w:eastAsia="Arial" w:hAnsi="Arial"/>
                <w:sz w:val="24"/>
                <w:szCs w:val="24"/>
              </w:rPr>
              <m:t xml:space="preserve">dx</m:t>
            </m:r>
          </m:den>
        </m:f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   J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</w:t>
      </w:r>
      <m:oMath>
        <m:r>
          <w:rPr>
            <w:rFonts w:ascii="Arial" w:cs="Arial" w:eastAsia="Arial" w:hAnsi="Arial"/>
            <w:sz w:val="24"/>
            <w:szCs w:val="24"/>
          </w:rPr>
          <m:t xml:space="preserve">q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D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n</m:t>
            </m:r>
          </m:sub>
        </m:sSub>
        <m:f>
          <m:fPr>
            <m:ctrlPr>
              <w:rPr>
                <w:rFonts w:ascii="Arial" w:cs="Arial" w:eastAsia="Arial" w:hAnsi="Arial"/>
                <w:sz w:val="24"/>
                <w:szCs w:val="24"/>
              </w:rPr>
            </m:ctrlPr>
          </m:fPr>
          <m:num>
            <m:r>
              <w:rPr>
                <w:rFonts w:ascii="Arial" w:cs="Arial" w:eastAsia="Arial" w:hAnsi="Arial"/>
                <w:sz w:val="24"/>
                <w:szCs w:val="24"/>
              </w:rPr>
              <m:t xml:space="preserve">dn</m:t>
            </m:r>
          </m:num>
          <m:den>
            <m:r>
              <w:rPr>
                <w:rFonts w:ascii="Arial" w:cs="Arial" w:eastAsia="Arial" w:hAnsi="Arial"/>
                <w:sz w:val="24"/>
                <w:szCs w:val="24"/>
              </w:rPr>
              <m:t xml:space="preserve">dx</m:t>
            </m:r>
          </m:den>
        </m:f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  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n,p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son propias del material: </w:t>
      </w:r>
      <m:oMath>
        <m:f>
          <m:num>
            <m:sSub>
              <m:sSubPr>
                <m:ctrlPr>
                  <w:rPr>
                    <w:rFonts w:ascii="Arial" w:cs="Arial" w:eastAsia="Arial" w:hAnsi="Arial"/>
                    <w:sz w:val="24"/>
                    <w:szCs w:val="24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D</m:t>
                </m:r>
              </m:e>
              <m:sub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n</m:t>
                </m:r>
              </m:sub>
            </m:sSub>
          </m:num>
          <m:den>
            <m:sSub>
              <m:sSubPr>
                <m:ctrlPr>
                  <w:rPr>
                    <w:rFonts w:ascii="Arial" w:cs="Arial" w:eastAsia="Arial" w:hAnsi="Arial"/>
                    <w:sz w:val="24"/>
                    <w:szCs w:val="24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μ</m:t>
                </m:r>
              </m:e>
              <m:sub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n</m:t>
                </m:r>
              </m:sub>
            </m:sSub>
          </m:den>
        </m:f>
        <m:r>
          <w:rPr>
            <w:rFonts w:ascii="Arial" w:cs="Arial" w:eastAsia="Arial" w:hAnsi="Arial"/>
            <w:sz w:val="24"/>
            <w:szCs w:val="24"/>
          </w:rPr>
          <m:t xml:space="preserve">=</m:t>
        </m:r>
        <m:f>
          <m:fPr>
            <m:ctrlPr>
              <w:rPr>
                <w:rFonts w:ascii="Arial" w:cs="Arial" w:eastAsia="Arial" w:hAnsi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Arial" w:cs="Arial" w:eastAsia="Arial" w:hAnsi="Arial"/>
                    <w:sz w:val="24"/>
                    <w:szCs w:val="24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D</m:t>
                </m:r>
              </m:e>
              <m:sub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p</m:t>
                </m:r>
              </m:sub>
            </m:sSub>
          </m:num>
          <m:den>
            <m:sSub>
              <m:sSubPr>
                <m:ctrlPr>
                  <w:rPr>
                    <w:rFonts w:ascii="Arial" w:cs="Arial" w:eastAsia="Arial" w:hAnsi="Arial"/>
                    <w:sz w:val="24"/>
                    <w:szCs w:val="24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μ</m:t>
                </m:r>
              </m:e>
              <m:sub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p</m:t>
                </m:r>
              </m:sub>
            </m:sSub>
          </m:den>
        </m:f>
        <m:r>
          <w:rPr>
            <w:rFonts w:ascii="Arial" w:cs="Arial" w:eastAsia="Arial" w:hAnsi="Arial"/>
            <w:sz w:val="24"/>
            <w:szCs w:val="24"/>
          </w:rPr>
          <m:t xml:space="preserve">=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V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T</m:t>
            </m:r>
          </m:sub>
        </m:sSub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potencial térmico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KT/q,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≃25mV @ 300K)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4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n,p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conductividad de electrones y huecos, respectivamente. σ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q*p*μ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siendo μ la movilidad de electrones/huecos, propia de cada material.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