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1c4587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36"/>
          <w:szCs w:val="36"/>
          <w:rtl w:val="0"/>
        </w:rPr>
        <w:t xml:space="preserve">Ensamblador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lenguaje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ensamblador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una representación simbólica del código máquina en binario que utiliza el ordenador.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PC: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Contador de programa. Indica la dirección de la próxima línea de código a ejecutar.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instrucción: Contiene el contenido de la última línea de código ejecutada.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programas se dividen en dos partes: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.text : sección obligatoria, contiene el código. Empieza siempre con:</w:t>
      </w:r>
    </w:p>
    <w:p w:rsidR="00000000" w:rsidDel="00000000" w:rsidP="00000000" w:rsidRDefault="00000000" w:rsidRPr="00000000" w14:paraId="00000008">
      <w:pPr>
        <w:spacing w:after="0" w:line="24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09">
      <w:pPr>
        <w:spacing w:line="24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.main: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.data: opcional (normalmente necesaria). Contiene declaraciones de variables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variables se declaran con var: .tipo </w:t>
      </w:r>
    </w:p>
    <w:p w:rsidR="00000000" w:rsidDel="00000000" w:rsidP="00000000" w:rsidRDefault="00000000" w:rsidRPr="00000000" w14:paraId="0000000C">
      <w:pPr>
        <w:ind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Instrucciones MIPS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Longitud de instrucción, registros y palabras fija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32 bits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 organizada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distintos según el tipo de operación.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Instrucciones aritmético/lógicas. Ejemplo: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add $t0, $s1, $s2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266700</wp:posOffset>
            </wp:positionV>
            <wp:extent cx="2905125" cy="247179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7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Instrucciones de transferencia de datos, saltos, condicionales, operandos inmediatos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J: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Instrucciones de salto incondicional.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3538538" cy="1438564"/>
            <wp:effectExtent b="12700" l="12700" r="12700" t="12700"/>
            <wp:wrapSquare wrapText="bothSides" distB="57150" distT="57150" distL="57150" distR="571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438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Direccionamiento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la localización de los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operandos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la instrucción.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Inmediato: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operando es una constante en un campo de la instrucción.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AL de tipo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inmediato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addi $t1, $t0, 20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operando está en un registro cuya ubicación se indica en la instrucción.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aritmético-lógicas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 add $t2, $t0, $t1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con desplazamiento: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operando está en una dirección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se obtiene de la suma del desplazamiento + el contenido de un registro base.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transferencia de datos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lw $t1, 20($t0)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Relativo al PC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operando está en una dirección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se obtiene de la suma del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contador del programa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el desplazamiento.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salto condicional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beq $t1, $t0, -25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Pseudodirecto: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operando está en una dirección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obtenida como la concatenación de 26 bits indicados en la instrucción y los 4 bits más significativos del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contador de programa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 j salto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salto incondicional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.Ejemplo: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 j 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Tipos de variables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.ascii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“string a almacenar”: Almacena lista de caracteres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.asciiz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“string a almacenar”: Almacena lista de caracteres acabando con 0. Cada caracter ocupa 1 byte, se debe considerar también el espacio del \0.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.word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palabra, palabra2, …: Almacena lista de palabras en posiciones contiguas. Cada palabra ocupa 4 bytes.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.space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n: Reserva n bytes de espacio en la memoria.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.float f1, f2, …: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lista de números en punto flotante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.double d1, d2, …: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lista de números en punto flotante con prec doble</w:t>
      </w:r>
    </w:p>
    <w:p w:rsidR="00000000" w:rsidDel="00000000" w:rsidP="00000000" w:rsidRDefault="00000000" w:rsidRPr="00000000" w14:paraId="0000002C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Arial" w:cs="Arial" w:eastAsia="Arial" w:hAnsi="Arial"/>
          <w:color w:val="1c458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Registros</w:t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5040"/>
        <w:tblGridChange w:id="0">
          <w:tblGrid>
            <w:gridCol w:w="1620"/>
            <w:gridCol w:w="162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Uso convencional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Valor constante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Reservado por ensamblador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$2-$3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$v0-$v1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Resultados y evaluación de expresiones.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$4-$7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$a0-$a3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Argumentos de función. </w:t>
            </w: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Usados por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00"/>
                <w:sz w:val="22"/>
                <w:szCs w:val="22"/>
                <w:rtl w:val="0"/>
              </w:rPr>
              <w:t xml:space="preserve">syscall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$8-$15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$t0-$t7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Temporales.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$16-$23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$s0-$s7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Salvados.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$24-$25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$t8-t9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Temporales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$26-27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$k0-$k1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Reservado para núcleo de 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Puntero global.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Puntero de pila (ver pila)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Puntero de bloque de activación.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99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0000"/>
                <w:sz w:val="22"/>
                <w:szCs w:val="22"/>
                <w:rtl w:val="0"/>
              </w:rPr>
              <w:t xml:space="preserve">Dirección de retorno de subrutina (ver jal)</w:t>
            </w:r>
          </w:p>
        </w:tc>
      </w:tr>
    </w:tbl>
    <w:p w:rsidR="00000000" w:rsidDel="00000000" w:rsidP="00000000" w:rsidRDefault="00000000" w:rsidRPr="00000000" w14:paraId="00000055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Instrucciones aritmético-lógicas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add/sub/and/or $1, $2, $3: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en $1 el valor de la operación correspondiente de $2 y $3.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addi/subi/andi/ori $1, $2, cte: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en $1 el valor de la operación correspondiente de $2 y la constante.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sll $t0,$s1,4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Almacena en $t0 el resultado de desplazar $s1 4 posiciones a la izquierda.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producto y división se usan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registros para operar con operandos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64 bits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div $1, $2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en HI el resto y en LO el cociente de dividir $1 entre $2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 $1, $2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en LO el resultado de multiplicar $1 por $2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mfhi/mflo $1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copian el valor de HI en $1 y viceversa.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slti $1, $2, cte.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Almacena en $1 un 1 si el valor del registro $2 es menor que cte. Se usa junto con beq y bne para crear blt, bgt, ble, bge.</w:t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Instrucciones de carga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$1, cte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la constante en los 16 bits más significativos del registro $1. La etiqueta puede tener signo y se carga en CA2. Parte de la.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lw $1, d($2):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en el registro $1 la palabra almacenada en la dir. de memoria [(direccion almacenada en $2) + d]. </w:t>
      </w: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d debe ser múltiplo de 4.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sw $1, d($2):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en la dir. de memoria [(direccion almacenada en $2) + d] la palabra almacenada en $1. </w:t>
      </w: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d debe ser múltiplo de 4.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lb $1, d($2):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en el registro $1 el byte almacenado en la dir. de memoria [(direccion almacenada en $2) + d], sobreescribiendo el contenido de $1.  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d no es necesariamente múltiplo de 4.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en cuenta que es little endian. Por ejemplo, si en la dirección que indica ($2) hay 0x1b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2b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3b4b, lb $1,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($2) cargará 0x000000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2b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sb $1, d($2):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en la dir. de memoria [(direccion almacenada en $2) + d] el primer byte almacenado en $1 . 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d no es necesariamente múltiplo de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Pseudoinstrucción</w:t>
      </w:r>
      <w:r w:rsidDel="00000000" w:rsidR="00000000" w:rsidRPr="00000000">
        <w:rPr>
          <w:rFonts w:ascii="Arial" w:cs="Arial" w:eastAsia="Arial" w:hAnsi="Arial"/>
          <w:b w:val="1"/>
          <w:color w:val="1c4587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 la [load adress]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 $tn, variable: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carga en el registro $tn la dirección de memoria donde está almacenada la variable.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Una dirección de memoria ocupa 32 bits, y una instrucción en total puede ocupar 32 bits, de los cuales solo 16 están disponibles.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ejecución de está pseudoinstrucción se divide en dos instrucciones, cargándose los bits de 16 en 16.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lui $tn, [primeros 16 bits direccion memoria variable]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Carga la constante en los 16 bits más signicativos del registro $tn.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 $tn, $tn, 0x000[ultimos 16 bits]: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Almacena en tn el resultado de una operación OR entre tn y lo. Permite cargar en t0 los 16 bits menos significativos.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siendo a=12345678 y b=fecdba98, y sus direcciones de memoria 0x10010000 y 0x1001004, respectivamente.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6.6712517193948"/>
        <w:gridCol w:w="1576.6712517193948"/>
        <w:gridCol w:w="1402.8649720022963"/>
        <w:gridCol w:w="1489.7681118608455"/>
        <w:gridCol w:w="1489.7681118608455"/>
        <w:gridCol w:w="1489.7681118608455"/>
        <w:tblGridChange w:id="0">
          <w:tblGrid>
            <w:gridCol w:w="1576.6712517193948"/>
            <w:gridCol w:w="1576.6712517193948"/>
            <w:gridCol w:w="1402.8649720022963"/>
            <w:gridCol w:w="1489.7681118608455"/>
            <w:gridCol w:w="1489.7681118608455"/>
            <w:gridCol w:w="1489.7681118608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 (editor)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(máquina)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Contenido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$a2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$t0,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 $t0, 0x1001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ori $t0, $t0, 0x0000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b45f0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$a1,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$a1,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b45f0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$t0,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 $t0, 0x1001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ori $t0, $t0, 0x0004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b45f0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$a2,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$a2,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00400024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10010004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color w:val="b45f0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b45f06"/>
                <w:sz w:val="18"/>
                <w:szCs w:val="18"/>
                <w:rtl w:val="0"/>
              </w:rPr>
              <w:t xml:space="preserve">fecdba98</w:t>
            </w:r>
          </w:p>
        </w:tc>
      </w:tr>
    </w:tbl>
    <w:p w:rsidR="00000000" w:rsidDel="00000000" w:rsidP="00000000" w:rsidRDefault="00000000" w:rsidRPr="00000000" w14:paraId="00000099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Saltos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Hacen que el programa salte a otra instrucción que no sea la siguiente en memoria.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Salto incondicional (j, jr, jal):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Saltan siempre.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varían los 4 primeros bits del PC, almacenan el valor de la constante en los 26 siguientes, y los últimos 2 bits son siempre 00.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76638" cy="138030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38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jr $s1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avanza a la dirección contenida en $s1. Es de tipo R.</w:t>
      </w:r>
    </w:p>
    <w:p w:rsidR="00000000" w:rsidDel="00000000" w:rsidP="00000000" w:rsidRDefault="00000000" w:rsidRPr="00000000" w14:paraId="000000A0">
      <w:pPr>
        <w:ind w:left="144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319588" cy="158260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58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Salto condicional (beq, bne):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Saltan si se cumple una condición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beq $s1,$s2,25: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$s1==$s2, 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PC el valor de la etiqueta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multiplicada por 4,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u w:val="single"/>
          <w:rtl w:val="0"/>
        </w:rPr>
        <w:t xml:space="preserve">en CA2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(admite valores negativos)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3454725</wp:posOffset>
            </wp:positionH>
            <wp:positionV relativeFrom="paragraph">
              <wp:posOffset>333604</wp:posOffset>
            </wp:positionV>
            <wp:extent cx="2271713" cy="2837071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837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Ejemplo: Implementación de switch()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09496" cy="28282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496" cy="282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Subrutinas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realizan con saltos y pasando parámetros mediante registros. 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u w:val="single"/>
          <w:rtl w:val="0"/>
        </w:rPr>
        <w:t xml:space="preserve">parámetros de entrada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facilitan en</w:t>
      </w:r>
      <w:r w:rsidDel="00000000" w:rsidR="00000000" w:rsidRPr="00000000">
        <w:rPr>
          <w:rFonts w:ascii="Arial" w:cs="Arial" w:eastAsia="Arial" w:hAnsi="Arial"/>
          <w:color w:val="b45f0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4"/>
          <w:szCs w:val="24"/>
          <w:rtl w:val="0"/>
        </w:rPr>
        <w:t xml:space="preserve">$a0-$a3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color w:val="741b47"/>
          <w:sz w:val="24"/>
          <w:szCs w:val="24"/>
          <w:u w:val="single"/>
          <w:rtl w:val="0"/>
        </w:rPr>
        <w:t xml:space="preserve">resultados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guardan en </w:t>
      </w:r>
      <w:r w:rsidDel="00000000" w:rsidR="00000000" w:rsidRPr="00000000">
        <w:rPr>
          <w:rFonts w:ascii="Arial" w:cs="Arial" w:eastAsia="Arial" w:hAnsi="Arial"/>
          <w:b w:val="1"/>
          <w:color w:val="741b47"/>
          <w:sz w:val="24"/>
          <w:szCs w:val="24"/>
          <w:rtl w:val="0"/>
        </w:rPr>
        <w:t xml:space="preserve">$v0-$v1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usa la instrucción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realiza un salto y además guarda la dirección de retorno en el registro 31 ($ra)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volver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programa principal, se utilizaría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jr $ra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Pilas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de la memoria utilizada como una estructura, utilizada para mantener el estado del sistema al llamar a una subrutina.</w:t>
        <w:tab/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dos posibles convenios: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puede ser el invocador o el invocado el responsable de guardar/restaurar.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contenido de los registros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temporales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($t0-$t9) debe ser guardado antes de llamar a la subrutina.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contenido de los registros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salvados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($s0-$s7) debe ser preservado por la subrutina utilizando la pila.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Crece de posiciones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altas a bajas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memoria. La última posición ocupada es indicada por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stack pointer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(registro 29, $sp)</w:t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al puntero de la pila [addi $sp,$sp,-4]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guarda el valor mediante sw [sw $t0,0($sp)]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Se debe restar antes y guardar después.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esta forma, la primera dirección de la pila (0x7000000) estará vacía siempre.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pop: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recupera el valor mediante lw [lw $t0,0($sp)]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4 al puntero de la pila [addi $sp,$sp,4]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Syscall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Syscall realiza una llamada al sistema operativo para realizar una función, determinada por el contenido del registro $v0.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print_int: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Imprime como entero el contenido de $a0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print_float: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Imprime como float el contenido de $f12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print_double: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imprime como float el contenido de $f12 y $f13 unidos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print_string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Imprime como string el contenido en la posición que indica $a0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read_int: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Pide por teclado un entero que se almacena en $a0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read_float: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Pide por teclado un float que se almacena en $f0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read_double: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Pide por teclado un float que se almacena en $f0 y $f1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read_string: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Pide por teclado un string que se almacena en $a0 y su longitud en $a1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10. exit: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la ejecución.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Arrays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elementos de un vector se almacenan de forma contigua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elemento [0] es el primero en escribirse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cargar el elemento [i] de un vector, se utiliza lw $registro 4*i($registro), sustituyendo 4 por el tamaño en memoria del elemento 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Contenido de registros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$t0,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$t0: dirección de vector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$s0,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$s0: valor [0] de vector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$s1, $0,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$s1: valor[0] de vector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$s0, 4($t0)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$s0: vector[1]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$s1, $s1,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$s1: vector[0]+vector[1]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$s0, 8($t0)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$s0: vector[2]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$s1, $s1,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$s1: vector[0] +vector[1]+vector[2]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lw $s0, 12($t0)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$s0: vector[3]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$s1, $s1, 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$s1: vector[0]+vector[1] + vector[2] + vector[3]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$t0,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$t0: direccion de 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sw $s1, 0($t0)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Guarda en resultado el valor de 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$a0, 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$a0: direccion de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addi $v0, $0,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$v0: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Imprime 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 $a0, $s1, 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$a0: valor de 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addi $v0, $0,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v0: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Imprime 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addi $v0, $0,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v0: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finaliza programa</w:t>
            </w:r>
          </w:p>
        </w:tc>
      </w:tr>
    </w:tbl>
    <w:p w:rsidR="00000000" w:rsidDel="00000000" w:rsidP="00000000" w:rsidRDefault="00000000" w:rsidRPr="00000000" w14:paraId="000000F3">
      <w:pPr>
        <w:ind w:firstLine="0"/>
        <w:jc w:val="left"/>
        <w:rPr>
          <w:rFonts w:ascii="Arial" w:cs="Arial" w:eastAsia="Arial" w:hAnsi="Arial"/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Memoria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números en memoria se almacenan en hexadecimal, en complemento a 2 con signo. Cada word ocupa 4 bytes (32 bits).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strings se almacenan en memoria contigua, divididas en palabras de hasta 4 bytes [32 bits]. Cada char ocupa un byte.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 cada palabra los caracteres están de derecha a izquierda (caracter de la izquierda en posicion menos significativa). Sigue una configuración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Little Endian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Ejemplo: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660078</wp:posOffset>
            </wp:positionV>
            <wp:extent cx="5731200" cy="72390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328532</wp:posOffset>
            </wp:positionV>
            <wp:extent cx="3090863" cy="494179"/>
            <wp:effectExtent b="12700" l="12700" r="12700" t="1270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941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43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0"/>
        <w:gridCol w:w="660"/>
        <w:gridCol w:w="675"/>
        <w:gridCol w:w="675"/>
        <w:tblGridChange w:id="0">
          <w:tblGrid>
            <w:gridCol w:w="1665"/>
            <w:gridCol w:w="660"/>
            <w:gridCol w:w="660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6c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6f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0x10010004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6e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4d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0x10010008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6f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10F">
      <w:pPr>
        <w:ind w:firstLine="720"/>
        <w:jc w:val="left"/>
        <w:rPr>
          <w:rFonts w:ascii="Arial" w:cs="Arial" w:eastAsia="Arial" w:hAnsi="Arial"/>
          <w:b w:val="1"/>
          <w:color w:val="783f0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 en lugar de escribir .asciiz “hola mundo” se escribe directamente .word 0x616c6f48, gárdase a palabra nese mismo orden, 0x616c6f48)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jc w:val="left"/>
        <w:rPr>
          <w:rFonts w:ascii="Arial" w:cs="Arial" w:eastAsia="Arial" w:hAnsi="Arial"/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0"/>
        <w:jc w:val="left"/>
        <w:rPr>
          <w:rFonts w:ascii="Arial" w:cs="Arial" w:eastAsia="Arial" w:hAnsi="Arial"/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(32 bits=4 bytes) Esto implica que todas las direcciones de memoria deben ser múltiplos de 4, y que la dirección de una palabra es la de su primer byte.</w:t>
      </w:r>
    </w:p>
  </w:footnote>
  <w:footnote w:id="1">
    <w:p w:rsidR="00000000" w:rsidDel="00000000" w:rsidP="00000000" w:rsidRDefault="00000000" w:rsidRPr="00000000" w14:paraId="000001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Otras pseudoinstrucciones: li (carga de 32 bits), blt/ble/bgt/bge (variaciones de bne y slti), move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