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0655822"/>
        <w:docPartObj>
          <w:docPartGallery w:val="Cover Pages"/>
          <w:docPartUnique/>
        </w:docPartObj>
      </w:sdtPr>
      <w:sdtEndPr>
        <w:rPr>
          <w:rFonts w:eastAsiaTheme="minorHAnsi"/>
          <w:lang w:eastAsia="en-US"/>
        </w:rPr>
      </w:sdtEndPr>
      <w:sdtContent>
        <w:p w14:paraId="3C158793" w14:textId="4410FCAE" w:rsidR="00E54530" w:rsidRDefault="00E54530">
          <w:pPr>
            <w:pStyle w:val="Sinespaciado"/>
          </w:pPr>
          <w:r>
            <w:rPr>
              <w:noProof/>
            </w:rPr>
            <mc:AlternateContent>
              <mc:Choice Requires="wpg">
                <w:drawing>
                  <wp:anchor distT="0" distB="0" distL="114300" distR="114300" simplePos="0" relativeHeight="251659264" behindDoc="1" locked="0" layoutInCell="1" allowOverlap="1" wp14:anchorId="20FEE55A" wp14:editId="6DB1641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3-04T00:00:00Z">
                                      <w:dateFormat w:val="d-M-yyyy"/>
                                      <w:lid w:val="es-ES"/>
                                      <w:storeMappedDataAs w:val="dateTime"/>
                                      <w:calendar w:val="gregorian"/>
                                    </w:date>
                                  </w:sdtPr>
                                  <w:sdtContent>
                                    <w:p w14:paraId="70741A3E" w14:textId="021362A7" w:rsidR="00E54530" w:rsidRDefault="00E54530">
                                      <w:pPr>
                                        <w:pStyle w:val="Sinespaciado"/>
                                        <w:jc w:val="right"/>
                                        <w:rPr>
                                          <w:color w:val="FFFFFF" w:themeColor="background1"/>
                                          <w:sz w:val="28"/>
                                          <w:szCs w:val="28"/>
                                        </w:rPr>
                                      </w:pPr>
                                      <w:r>
                                        <w:rPr>
                                          <w:color w:val="FFFFFF" w:themeColor="background1"/>
                                          <w:sz w:val="28"/>
                                          <w:szCs w:val="28"/>
                                          <w:lang w:val="es-ES"/>
                                        </w:rPr>
                                        <w:t>4-3-2022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FEE55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3-04T00:00:00Z">
                                <w:dateFormat w:val="d-M-yyyy"/>
                                <w:lid w:val="es-ES"/>
                                <w:storeMappedDataAs w:val="dateTime"/>
                                <w:calendar w:val="gregorian"/>
                              </w:date>
                            </w:sdtPr>
                            <w:sdtContent>
                              <w:p w14:paraId="70741A3E" w14:textId="021362A7" w:rsidR="00E54530" w:rsidRDefault="00E54530">
                                <w:pPr>
                                  <w:pStyle w:val="Sinespaciado"/>
                                  <w:jc w:val="right"/>
                                  <w:rPr>
                                    <w:color w:val="FFFFFF" w:themeColor="background1"/>
                                    <w:sz w:val="28"/>
                                    <w:szCs w:val="28"/>
                                  </w:rPr>
                                </w:pPr>
                                <w:r>
                                  <w:rPr>
                                    <w:color w:val="FFFFFF" w:themeColor="background1"/>
                                    <w:sz w:val="28"/>
                                    <w:szCs w:val="28"/>
                                    <w:lang w:val="es-ES"/>
                                  </w:rPr>
                                  <w:t>4-3-2022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59C19D" wp14:editId="1365763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AAD6E" w14:textId="118D0692" w:rsidR="00E54530" w:rsidRDefault="00E5453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Manuel Mendoza Meza</w:t>
                                    </w:r>
                                  </w:sdtContent>
                                </w:sdt>
                              </w:p>
                              <w:p w14:paraId="088C0D76" w14:textId="226CF86F" w:rsidR="00E54530" w:rsidRDefault="00E5453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UPIITA</w:t>
                                    </w:r>
                                  </w:sdtContent>
                                </w:sdt>
                              </w:p>
                              <w:p w14:paraId="49837F1C" w14:textId="1106F92A" w:rsidR="00E54530" w:rsidRDefault="00E54530">
                                <w:pPr>
                                  <w:pStyle w:val="Sinespaciado"/>
                                  <w:rPr>
                                    <w:color w:val="595959" w:themeColor="text1" w:themeTint="A6"/>
                                    <w:sz w:val="20"/>
                                    <w:szCs w:val="20"/>
                                  </w:rPr>
                                </w:pPr>
                                <w:r>
                                  <w:rPr>
                                    <w:caps/>
                                    <w:color w:val="595959" w:themeColor="text1" w:themeTint="A6"/>
                                    <w:sz w:val="20"/>
                                    <w:szCs w:val="20"/>
                                  </w:rPr>
                                  <w:t>Instrumentación Virtual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59C19D"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56AAD6E" w14:textId="118D0692" w:rsidR="00E54530" w:rsidRDefault="00E5453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Manuel Mendoza Meza</w:t>
                              </w:r>
                            </w:sdtContent>
                          </w:sdt>
                        </w:p>
                        <w:p w14:paraId="088C0D76" w14:textId="226CF86F" w:rsidR="00E54530" w:rsidRDefault="00E5453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UPIITA</w:t>
                              </w:r>
                            </w:sdtContent>
                          </w:sdt>
                        </w:p>
                        <w:p w14:paraId="49837F1C" w14:textId="1106F92A" w:rsidR="00E54530" w:rsidRDefault="00E54530">
                          <w:pPr>
                            <w:pStyle w:val="Sinespaciado"/>
                            <w:rPr>
                              <w:color w:val="595959" w:themeColor="text1" w:themeTint="A6"/>
                              <w:sz w:val="20"/>
                              <w:szCs w:val="20"/>
                            </w:rPr>
                          </w:pPr>
                          <w:r>
                            <w:rPr>
                              <w:caps/>
                              <w:color w:val="595959" w:themeColor="text1" w:themeTint="A6"/>
                              <w:sz w:val="20"/>
                              <w:szCs w:val="20"/>
                            </w:rPr>
                            <w:t>Instrumentación Virtual</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75993D" wp14:editId="588490E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F937C" w14:textId="2CE8247A" w:rsidR="00E54530" w:rsidRDefault="00E5453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 estructura de eventos</w:t>
                                    </w:r>
                                  </w:sdtContent>
                                </w:sdt>
                              </w:p>
                              <w:p w14:paraId="78C9E35F" w14:textId="19EBF848" w:rsidR="00E54530" w:rsidRDefault="00E5453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Impresiones e Investigación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75993D"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5FF937C" w14:textId="2CE8247A" w:rsidR="00E54530" w:rsidRDefault="00E5453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 estructura de eventos</w:t>
                              </w:r>
                            </w:sdtContent>
                          </w:sdt>
                        </w:p>
                        <w:p w14:paraId="78C9E35F" w14:textId="19EBF848" w:rsidR="00E54530" w:rsidRDefault="00E5453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Impresiones e Investigación</w:t>
                              </w:r>
                            </w:sdtContent>
                          </w:sdt>
                        </w:p>
                      </w:txbxContent>
                    </v:textbox>
                    <w10:wrap anchorx="page" anchory="page"/>
                  </v:shape>
                </w:pict>
              </mc:Fallback>
            </mc:AlternateContent>
          </w:r>
        </w:p>
        <w:p w14:paraId="2D7443F9" w14:textId="70B7BC4A" w:rsidR="00E54530" w:rsidRDefault="00E54530">
          <w:r>
            <w:br w:type="page"/>
          </w:r>
        </w:p>
      </w:sdtContent>
    </w:sdt>
    <w:p w14:paraId="34007CAE" w14:textId="6ACC971B" w:rsidR="00C93C2D" w:rsidRDefault="00E54530" w:rsidP="00E54530">
      <w:pPr>
        <w:jc w:val="center"/>
        <w:rPr>
          <w:sz w:val="24"/>
          <w:szCs w:val="24"/>
        </w:rPr>
      </w:pPr>
      <w:r>
        <w:rPr>
          <w:noProof/>
          <w:sz w:val="24"/>
          <w:szCs w:val="24"/>
        </w:rPr>
        <w:lastRenderedPageBreak/>
        <w:drawing>
          <wp:anchor distT="0" distB="0" distL="114300" distR="114300" simplePos="0" relativeHeight="251663360" behindDoc="0" locked="0" layoutInCell="1" allowOverlap="1" wp14:anchorId="6AD877C9" wp14:editId="612B933C">
            <wp:simplePos x="0" y="0"/>
            <wp:positionH relativeFrom="margin">
              <wp:posOffset>-381000</wp:posOffset>
            </wp:positionH>
            <wp:positionV relativeFrom="paragraph">
              <wp:posOffset>3855085</wp:posOffset>
            </wp:positionV>
            <wp:extent cx="6584950" cy="3543300"/>
            <wp:effectExtent l="0" t="0" r="635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95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BAA3B6B" wp14:editId="368992DE">
            <wp:simplePos x="0" y="0"/>
            <wp:positionH relativeFrom="margin">
              <wp:posOffset>-394335</wp:posOffset>
            </wp:positionH>
            <wp:positionV relativeFrom="paragraph">
              <wp:posOffset>0</wp:posOffset>
            </wp:positionV>
            <wp:extent cx="6632575" cy="355092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2575" cy="355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4530">
        <w:rPr>
          <w:sz w:val="24"/>
          <w:szCs w:val="24"/>
        </w:rPr>
        <w:t xml:space="preserve">Imagen 1: Problema de incremento en la RAM debido a la utilización de ciclo </w:t>
      </w:r>
      <w:proofErr w:type="spellStart"/>
      <w:r w:rsidRPr="00E54530">
        <w:rPr>
          <w:sz w:val="24"/>
          <w:szCs w:val="24"/>
        </w:rPr>
        <w:t>while</w:t>
      </w:r>
      <w:proofErr w:type="spellEnd"/>
    </w:p>
    <w:p w14:paraId="2067C005" w14:textId="4F18A6EB" w:rsidR="00E54530" w:rsidRDefault="00E54530" w:rsidP="00E54530">
      <w:pPr>
        <w:jc w:val="center"/>
        <w:rPr>
          <w:sz w:val="24"/>
          <w:szCs w:val="24"/>
        </w:rPr>
      </w:pPr>
      <w:r>
        <w:rPr>
          <w:sz w:val="24"/>
          <w:szCs w:val="24"/>
        </w:rPr>
        <w:t xml:space="preserve">Imagen 2: Uso de </w:t>
      </w:r>
      <w:proofErr w:type="spellStart"/>
      <w:r>
        <w:rPr>
          <w:sz w:val="24"/>
          <w:szCs w:val="24"/>
        </w:rPr>
        <w:t>Event</w:t>
      </w:r>
      <w:proofErr w:type="spellEnd"/>
      <w:r>
        <w:rPr>
          <w:sz w:val="24"/>
          <w:szCs w:val="24"/>
        </w:rPr>
        <w:t xml:space="preserve"> </w:t>
      </w:r>
      <w:proofErr w:type="spellStart"/>
      <w:r>
        <w:rPr>
          <w:sz w:val="24"/>
          <w:szCs w:val="24"/>
        </w:rPr>
        <w:t>Structure</w:t>
      </w:r>
      <w:proofErr w:type="spellEnd"/>
      <w:r>
        <w:rPr>
          <w:sz w:val="24"/>
          <w:szCs w:val="24"/>
        </w:rPr>
        <w:t xml:space="preserve"> para minimizar problemas de inicio de programa</w:t>
      </w:r>
    </w:p>
    <w:p w14:paraId="7FC85338" w14:textId="2A007612" w:rsidR="00E54530" w:rsidRDefault="00E54530" w:rsidP="00E54530">
      <w:pPr>
        <w:jc w:val="center"/>
        <w:rPr>
          <w:sz w:val="24"/>
          <w:szCs w:val="24"/>
        </w:rPr>
      </w:pPr>
      <w:r>
        <w:rPr>
          <w:noProof/>
          <w:sz w:val="24"/>
          <w:szCs w:val="24"/>
        </w:rPr>
        <w:lastRenderedPageBreak/>
        <w:drawing>
          <wp:inline distT="0" distB="0" distL="0" distR="0" wp14:anchorId="5AFEFC86" wp14:editId="6B00CC2A">
            <wp:extent cx="6256020" cy="3366011"/>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6020" cy="3366011"/>
                    </a:xfrm>
                    <a:prstGeom prst="rect">
                      <a:avLst/>
                    </a:prstGeom>
                    <a:noFill/>
                    <a:ln>
                      <a:noFill/>
                    </a:ln>
                  </pic:spPr>
                </pic:pic>
              </a:graphicData>
            </a:graphic>
          </wp:inline>
        </w:drawing>
      </w:r>
      <w:r>
        <w:rPr>
          <w:sz w:val="24"/>
          <w:szCs w:val="24"/>
        </w:rPr>
        <w:br/>
        <w:t xml:space="preserve">Imagen 3 Observación y uso de estructura </w:t>
      </w:r>
      <w:proofErr w:type="spellStart"/>
      <w:r w:rsidR="002B49AC">
        <w:rPr>
          <w:sz w:val="24"/>
          <w:szCs w:val="24"/>
        </w:rPr>
        <w:t>Event</w:t>
      </w:r>
      <w:proofErr w:type="spellEnd"/>
    </w:p>
    <w:p w14:paraId="6EBE6CD9" w14:textId="0CB9AC2B" w:rsidR="002B49AC" w:rsidRDefault="002B49AC" w:rsidP="00E54530">
      <w:pPr>
        <w:jc w:val="center"/>
        <w:rPr>
          <w:sz w:val="24"/>
          <w:szCs w:val="24"/>
        </w:rPr>
      </w:pPr>
      <w:r>
        <w:rPr>
          <w:noProof/>
          <w:sz w:val="24"/>
          <w:szCs w:val="24"/>
        </w:rPr>
        <w:drawing>
          <wp:inline distT="0" distB="0" distL="0" distR="0" wp14:anchorId="04385BF6" wp14:editId="4A68653B">
            <wp:extent cx="6190449" cy="332232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4489" cy="3324488"/>
                    </a:xfrm>
                    <a:prstGeom prst="rect">
                      <a:avLst/>
                    </a:prstGeom>
                    <a:noFill/>
                    <a:ln>
                      <a:noFill/>
                    </a:ln>
                  </pic:spPr>
                </pic:pic>
              </a:graphicData>
            </a:graphic>
          </wp:inline>
        </w:drawing>
      </w:r>
      <w:r>
        <w:rPr>
          <w:sz w:val="24"/>
          <w:szCs w:val="24"/>
        </w:rPr>
        <w:br/>
        <w:t>Imagen 4: Análisis de caso “TIMEOUT”</w:t>
      </w:r>
    </w:p>
    <w:p w14:paraId="03125296" w14:textId="1B8C9722" w:rsidR="002B49AC" w:rsidRDefault="002B49AC" w:rsidP="00E54530">
      <w:pPr>
        <w:jc w:val="center"/>
        <w:rPr>
          <w:sz w:val="24"/>
          <w:szCs w:val="24"/>
        </w:rPr>
      </w:pPr>
      <w:r>
        <w:rPr>
          <w:noProof/>
          <w:sz w:val="24"/>
          <w:szCs w:val="24"/>
        </w:rPr>
        <w:lastRenderedPageBreak/>
        <w:drawing>
          <wp:inline distT="0" distB="0" distL="0" distR="0" wp14:anchorId="1B4FFFCD" wp14:editId="1134D35A">
            <wp:extent cx="6048467" cy="324612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8949" cy="3246379"/>
                    </a:xfrm>
                    <a:prstGeom prst="rect">
                      <a:avLst/>
                    </a:prstGeom>
                    <a:noFill/>
                    <a:ln>
                      <a:noFill/>
                    </a:ln>
                  </pic:spPr>
                </pic:pic>
              </a:graphicData>
            </a:graphic>
          </wp:inline>
        </w:drawing>
      </w:r>
      <w:r>
        <w:rPr>
          <w:sz w:val="24"/>
          <w:szCs w:val="24"/>
        </w:rPr>
        <w:br/>
        <w:t xml:space="preserve">Imagen 5: Implementación de casos </w:t>
      </w:r>
    </w:p>
    <w:p w14:paraId="7B8EB5E2" w14:textId="4BBB7DA8" w:rsidR="002B49AC" w:rsidRDefault="002B49AC" w:rsidP="002B49AC">
      <w:pPr>
        <w:pStyle w:val="Citadestacada"/>
      </w:pPr>
      <w:r>
        <w:t xml:space="preserve">Definición de </w:t>
      </w:r>
      <w:proofErr w:type="spellStart"/>
      <w:r>
        <w:t>Event</w:t>
      </w:r>
      <w:proofErr w:type="spellEnd"/>
      <w:r>
        <w:t xml:space="preserve"> </w:t>
      </w:r>
      <w:proofErr w:type="spellStart"/>
      <w:r>
        <w:t>Structure</w:t>
      </w:r>
      <w:proofErr w:type="spellEnd"/>
    </w:p>
    <w:p w14:paraId="32F19D3B" w14:textId="0C898323" w:rsidR="00C725B1" w:rsidRPr="00402BEA" w:rsidRDefault="002B49AC" w:rsidP="00402BEA">
      <w:pPr>
        <w:jc w:val="both"/>
        <w:rPr>
          <w:rFonts w:ascii="Arial" w:hAnsi="Arial" w:cs="Arial"/>
          <w:sz w:val="24"/>
          <w:szCs w:val="24"/>
        </w:rPr>
      </w:pPr>
      <w:r w:rsidRPr="00402BEA">
        <w:rPr>
          <w:rFonts w:ascii="Arial" w:hAnsi="Arial" w:cs="Arial"/>
          <w:sz w:val="24"/>
          <w:szCs w:val="24"/>
        </w:rPr>
        <w:t xml:space="preserve">La estructura </w:t>
      </w:r>
      <w:proofErr w:type="spellStart"/>
      <w:r w:rsidRPr="00402BEA">
        <w:rPr>
          <w:rFonts w:ascii="Arial" w:hAnsi="Arial" w:cs="Arial"/>
          <w:sz w:val="24"/>
          <w:szCs w:val="24"/>
        </w:rPr>
        <w:t>Event</w:t>
      </w:r>
      <w:proofErr w:type="spellEnd"/>
      <w:r w:rsidRPr="00402BEA">
        <w:rPr>
          <w:rFonts w:ascii="Arial" w:hAnsi="Arial" w:cs="Arial"/>
          <w:sz w:val="24"/>
          <w:szCs w:val="24"/>
        </w:rPr>
        <w:t xml:space="preserve"> funciona como una estructura Case per con la diferencia </w:t>
      </w:r>
      <w:r w:rsidR="00C725B1" w:rsidRPr="00402BEA">
        <w:rPr>
          <w:rFonts w:ascii="Arial" w:hAnsi="Arial" w:cs="Arial"/>
          <w:sz w:val="24"/>
          <w:szCs w:val="24"/>
        </w:rPr>
        <w:t xml:space="preserve">que implementa una </w:t>
      </w:r>
      <w:r w:rsidRPr="00402BEA">
        <w:rPr>
          <w:rFonts w:ascii="Arial" w:hAnsi="Arial" w:cs="Arial"/>
          <w:sz w:val="24"/>
          <w:szCs w:val="24"/>
        </w:rPr>
        <w:t>función “</w:t>
      </w:r>
      <w:proofErr w:type="spellStart"/>
      <w:r w:rsidRPr="00402BEA">
        <w:rPr>
          <w:rFonts w:ascii="Arial" w:hAnsi="Arial" w:cs="Arial"/>
          <w:sz w:val="24"/>
          <w:szCs w:val="24"/>
        </w:rPr>
        <w:t>Wait</w:t>
      </w:r>
      <w:proofErr w:type="spellEnd"/>
      <w:r w:rsidRPr="00402BEA">
        <w:rPr>
          <w:rFonts w:ascii="Arial" w:hAnsi="Arial" w:cs="Arial"/>
          <w:sz w:val="24"/>
          <w:szCs w:val="24"/>
        </w:rPr>
        <w:t xml:space="preserve"> </w:t>
      </w:r>
      <w:proofErr w:type="spellStart"/>
      <w:r w:rsidRPr="00402BEA">
        <w:rPr>
          <w:rFonts w:ascii="Arial" w:hAnsi="Arial" w:cs="Arial"/>
          <w:sz w:val="24"/>
          <w:szCs w:val="24"/>
        </w:rPr>
        <w:t>on</w:t>
      </w:r>
      <w:proofErr w:type="spellEnd"/>
      <w:r w:rsidR="00C725B1" w:rsidRPr="00402BEA">
        <w:rPr>
          <w:rFonts w:ascii="Arial" w:hAnsi="Arial" w:cs="Arial"/>
          <w:sz w:val="24"/>
          <w:szCs w:val="24"/>
        </w:rPr>
        <w:t xml:space="preserve"> </w:t>
      </w:r>
      <w:proofErr w:type="spellStart"/>
      <w:r w:rsidR="00C725B1" w:rsidRPr="00402BEA">
        <w:rPr>
          <w:rFonts w:ascii="Arial" w:hAnsi="Arial" w:cs="Arial"/>
          <w:sz w:val="24"/>
          <w:szCs w:val="24"/>
        </w:rPr>
        <w:t>Notification</w:t>
      </w:r>
      <w:proofErr w:type="spellEnd"/>
      <w:r w:rsidRPr="00402BEA">
        <w:rPr>
          <w:rFonts w:ascii="Arial" w:hAnsi="Arial" w:cs="Arial"/>
          <w:sz w:val="24"/>
          <w:szCs w:val="24"/>
        </w:rPr>
        <w:t xml:space="preserve">”, es decir, esta función implementa un estado de espera mientras se realiza o se inicia el programa en cuestión, lo cual, representa mayormente la diferencia con </w:t>
      </w:r>
      <w:proofErr w:type="spellStart"/>
      <w:r w:rsidRPr="00402BEA">
        <w:rPr>
          <w:rFonts w:ascii="Arial" w:hAnsi="Arial" w:cs="Arial"/>
          <w:sz w:val="24"/>
          <w:szCs w:val="24"/>
        </w:rPr>
        <w:t>While</w:t>
      </w:r>
      <w:proofErr w:type="spellEnd"/>
      <w:r w:rsidRPr="00402BEA">
        <w:rPr>
          <w:rFonts w:ascii="Arial" w:hAnsi="Arial" w:cs="Arial"/>
          <w:sz w:val="24"/>
          <w:szCs w:val="24"/>
        </w:rPr>
        <w:t xml:space="preserve">. Esta estructura, puede tener varios casos, cada uno de los cuales </w:t>
      </w:r>
      <w:r w:rsidR="00C725B1" w:rsidRPr="00402BEA">
        <w:rPr>
          <w:rFonts w:ascii="Arial" w:hAnsi="Arial" w:cs="Arial"/>
          <w:sz w:val="24"/>
          <w:szCs w:val="24"/>
        </w:rPr>
        <w:t xml:space="preserve">es una rutina de control de eventos distinta. Se puede configurar cada caso para controlar uno o más eventos, pero, sólo uno de ellos puede ocurrir a la vez. Cuando se ejecuta la estructura, espera hasta que ocurra </w:t>
      </w:r>
      <w:proofErr w:type="spellStart"/>
      <w:r w:rsidR="00C725B1" w:rsidRPr="00402BEA">
        <w:rPr>
          <w:rFonts w:ascii="Arial" w:hAnsi="Arial" w:cs="Arial"/>
          <w:sz w:val="24"/>
          <w:szCs w:val="24"/>
        </w:rPr>
        <w:t>uni</w:t>
      </w:r>
      <w:proofErr w:type="spellEnd"/>
      <w:r w:rsidR="00C725B1" w:rsidRPr="00402BEA">
        <w:rPr>
          <w:rFonts w:ascii="Arial" w:hAnsi="Arial" w:cs="Arial"/>
          <w:sz w:val="24"/>
          <w:szCs w:val="24"/>
        </w:rPr>
        <w:t xml:space="preserve"> de los casos configurados y después ejecuta el caso correspondiente a ese evento. Esta estructura puede superar su límite de tiempo mientras espera una notificación de evento. Cuando esto ocurre, se ejecuta un caso “</w:t>
      </w:r>
      <w:proofErr w:type="spellStart"/>
      <w:r w:rsidR="00C725B1" w:rsidRPr="00402BEA">
        <w:rPr>
          <w:rFonts w:ascii="Arial" w:hAnsi="Arial" w:cs="Arial"/>
          <w:sz w:val="24"/>
          <w:szCs w:val="24"/>
        </w:rPr>
        <w:t>Timeout</w:t>
      </w:r>
      <w:proofErr w:type="spellEnd"/>
      <w:r w:rsidR="00C725B1" w:rsidRPr="00402BEA">
        <w:rPr>
          <w:rFonts w:ascii="Arial" w:hAnsi="Arial" w:cs="Arial"/>
          <w:sz w:val="24"/>
          <w:szCs w:val="24"/>
        </w:rPr>
        <w:t xml:space="preserve">” específico. </w:t>
      </w:r>
    </w:p>
    <w:p w14:paraId="23A9828D" w14:textId="05692431" w:rsidR="00C725B1" w:rsidRPr="00402BEA" w:rsidRDefault="00C725B1" w:rsidP="00402BEA">
      <w:pPr>
        <w:jc w:val="both"/>
        <w:rPr>
          <w:rFonts w:ascii="Arial" w:hAnsi="Arial" w:cs="Arial"/>
          <w:sz w:val="24"/>
          <w:szCs w:val="24"/>
        </w:rPr>
      </w:pPr>
      <w:r w:rsidRPr="00402BEA">
        <w:rPr>
          <w:rFonts w:ascii="Arial" w:hAnsi="Arial" w:cs="Arial"/>
          <w:sz w:val="24"/>
          <w:szCs w:val="24"/>
        </w:rPr>
        <w:t>Consta de una terminal “</w:t>
      </w:r>
      <w:proofErr w:type="spellStart"/>
      <w:r w:rsidRPr="00402BEA">
        <w:rPr>
          <w:rFonts w:ascii="Arial" w:hAnsi="Arial" w:cs="Arial"/>
          <w:sz w:val="24"/>
          <w:szCs w:val="24"/>
        </w:rPr>
        <w:t>Timeout</w:t>
      </w:r>
      <w:proofErr w:type="spellEnd"/>
      <w:r w:rsidRPr="00402BEA">
        <w:rPr>
          <w:rFonts w:ascii="Arial" w:hAnsi="Arial" w:cs="Arial"/>
          <w:sz w:val="24"/>
          <w:szCs w:val="24"/>
        </w:rPr>
        <w:t xml:space="preserve">” ubicada en la esquina superior izquierda de la estructura </w:t>
      </w:r>
      <w:proofErr w:type="spellStart"/>
      <w:r w:rsidRPr="00402BEA">
        <w:rPr>
          <w:rFonts w:ascii="Arial" w:hAnsi="Arial" w:cs="Arial"/>
          <w:sz w:val="24"/>
          <w:szCs w:val="24"/>
        </w:rPr>
        <w:t>Event</w:t>
      </w:r>
      <w:proofErr w:type="spellEnd"/>
      <w:r w:rsidRPr="00402BEA">
        <w:rPr>
          <w:rFonts w:ascii="Arial" w:hAnsi="Arial" w:cs="Arial"/>
          <w:sz w:val="24"/>
          <w:szCs w:val="24"/>
        </w:rPr>
        <w:t xml:space="preserve">, </w:t>
      </w:r>
      <w:proofErr w:type="spellStart"/>
      <w:r w:rsidR="00865ECF" w:rsidRPr="00402BEA">
        <w:rPr>
          <w:rFonts w:ascii="Arial" w:hAnsi="Arial" w:cs="Arial"/>
          <w:sz w:val="24"/>
          <w:szCs w:val="24"/>
        </w:rPr>
        <w:t>especifíca</w:t>
      </w:r>
      <w:proofErr w:type="spellEnd"/>
      <w:r w:rsidR="00865ECF" w:rsidRPr="00402BEA">
        <w:rPr>
          <w:rFonts w:ascii="Arial" w:hAnsi="Arial" w:cs="Arial"/>
          <w:sz w:val="24"/>
          <w:szCs w:val="24"/>
        </w:rPr>
        <w:t xml:space="preserve"> el número de milisegundos que hay que esperar antes de que un evento supere el tiempo límite. Su valor predeterminado es -1, que especifica esperar indefinidamente hasta que ocurra un evento. Si se une un valor a la terminal “</w:t>
      </w:r>
      <w:proofErr w:type="spellStart"/>
      <w:r w:rsidR="00865ECF" w:rsidRPr="00402BEA">
        <w:rPr>
          <w:rFonts w:ascii="Arial" w:hAnsi="Arial" w:cs="Arial"/>
          <w:sz w:val="24"/>
          <w:szCs w:val="24"/>
        </w:rPr>
        <w:t>Timeout</w:t>
      </w:r>
      <w:proofErr w:type="spellEnd"/>
      <w:r w:rsidR="00865ECF" w:rsidRPr="00402BEA">
        <w:rPr>
          <w:rFonts w:ascii="Arial" w:hAnsi="Arial" w:cs="Arial"/>
          <w:sz w:val="24"/>
          <w:szCs w:val="24"/>
        </w:rPr>
        <w:t>”, debe proporcionar un caso “</w:t>
      </w:r>
      <w:proofErr w:type="spellStart"/>
      <w:r w:rsidR="00865ECF" w:rsidRPr="00402BEA">
        <w:rPr>
          <w:rFonts w:ascii="Arial" w:hAnsi="Arial" w:cs="Arial"/>
          <w:sz w:val="24"/>
          <w:szCs w:val="24"/>
        </w:rPr>
        <w:t>Timeout</w:t>
      </w:r>
      <w:proofErr w:type="spellEnd"/>
      <w:r w:rsidR="00865ECF" w:rsidRPr="00402BEA">
        <w:rPr>
          <w:rFonts w:ascii="Arial" w:hAnsi="Arial" w:cs="Arial"/>
          <w:sz w:val="24"/>
          <w:szCs w:val="24"/>
        </w:rPr>
        <w:t>”.</w:t>
      </w:r>
    </w:p>
    <w:p w14:paraId="28007390" w14:textId="174391EF" w:rsidR="00402BEA" w:rsidRPr="00402BEA" w:rsidRDefault="00865ECF" w:rsidP="00402BEA">
      <w:pPr>
        <w:jc w:val="both"/>
        <w:rPr>
          <w:rFonts w:ascii="Arial" w:hAnsi="Arial" w:cs="Arial"/>
          <w:sz w:val="24"/>
          <w:szCs w:val="24"/>
        </w:rPr>
      </w:pPr>
      <w:r w:rsidRPr="00402BEA">
        <w:rPr>
          <w:rFonts w:ascii="Arial" w:hAnsi="Arial" w:cs="Arial"/>
          <w:sz w:val="24"/>
          <w:szCs w:val="24"/>
        </w:rPr>
        <w:t>Otra de sus características es el “</w:t>
      </w:r>
      <w:proofErr w:type="spellStart"/>
      <w:r w:rsidRPr="00402BEA">
        <w:rPr>
          <w:rFonts w:ascii="Arial" w:hAnsi="Arial" w:cs="Arial"/>
          <w:sz w:val="24"/>
          <w:szCs w:val="24"/>
        </w:rPr>
        <w:t>Event</w:t>
      </w:r>
      <w:proofErr w:type="spellEnd"/>
      <w:r w:rsidRPr="00402BEA">
        <w:rPr>
          <w:rFonts w:ascii="Arial" w:hAnsi="Arial" w:cs="Arial"/>
          <w:sz w:val="24"/>
          <w:szCs w:val="24"/>
        </w:rPr>
        <w:t xml:space="preserve"> Data </w:t>
      </w:r>
      <w:proofErr w:type="spellStart"/>
      <w:r w:rsidRPr="00402BEA">
        <w:rPr>
          <w:rFonts w:ascii="Arial" w:hAnsi="Arial" w:cs="Arial"/>
          <w:sz w:val="24"/>
          <w:szCs w:val="24"/>
        </w:rPr>
        <w:t>Node</w:t>
      </w:r>
      <w:proofErr w:type="spellEnd"/>
      <w:r w:rsidRPr="00402BEA">
        <w:rPr>
          <w:rFonts w:ascii="Arial" w:hAnsi="Arial" w:cs="Arial"/>
          <w:sz w:val="24"/>
          <w:szCs w:val="24"/>
        </w:rPr>
        <w:t>” el cual es parecido a la función “</w:t>
      </w:r>
      <w:proofErr w:type="spellStart"/>
      <w:r w:rsidRPr="00402BEA">
        <w:rPr>
          <w:rFonts w:ascii="Arial" w:hAnsi="Arial" w:cs="Arial"/>
          <w:sz w:val="24"/>
          <w:szCs w:val="24"/>
        </w:rPr>
        <w:t>Unbundle</w:t>
      </w:r>
      <w:proofErr w:type="spellEnd"/>
      <w:r w:rsidRPr="00402BEA">
        <w:rPr>
          <w:rFonts w:ascii="Arial" w:hAnsi="Arial" w:cs="Arial"/>
          <w:sz w:val="24"/>
          <w:szCs w:val="24"/>
        </w:rPr>
        <w:t xml:space="preserve"> </w:t>
      </w:r>
      <w:proofErr w:type="spellStart"/>
      <w:r w:rsidRPr="00402BEA">
        <w:rPr>
          <w:rFonts w:ascii="Arial" w:hAnsi="Arial" w:cs="Arial"/>
          <w:sz w:val="24"/>
          <w:szCs w:val="24"/>
        </w:rPr>
        <w:t>By</w:t>
      </w:r>
      <w:proofErr w:type="spellEnd"/>
      <w:r w:rsidRPr="00402BEA">
        <w:rPr>
          <w:rFonts w:ascii="Arial" w:hAnsi="Arial" w:cs="Arial"/>
          <w:sz w:val="24"/>
          <w:szCs w:val="24"/>
        </w:rPr>
        <w:t xml:space="preserve"> </w:t>
      </w:r>
      <w:proofErr w:type="spellStart"/>
      <w:r w:rsidRPr="00402BEA">
        <w:rPr>
          <w:rFonts w:ascii="Arial" w:hAnsi="Arial" w:cs="Arial"/>
          <w:sz w:val="24"/>
          <w:szCs w:val="24"/>
        </w:rPr>
        <w:t>Name</w:t>
      </w:r>
      <w:proofErr w:type="spellEnd"/>
      <w:r w:rsidRPr="00402BEA">
        <w:rPr>
          <w:rFonts w:ascii="Arial" w:hAnsi="Arial" w:cs="Arial"/>
          <w:sz w:val="24"/>
          <w:szCs w:val="24"/>
        </w:rPr>
        <w:t xml:space="preserve">” Este nodo se acopla al borde interior izquierdo de cada caso de evento. Este nodo identifica los datos que proporciona LabVIEW cuando ocurre un evento. El nodo proporciona varios datos en cada caso de la estructura </w:t>
      </w:r>
      <w:proofErr w:type="spellStart"/>
      <w:r w:rsidRPr="00402BEA">
        <w:rPr>
          <w:rFonts w:ascii="Arial" w:hAnsi="Arial" w:cs="Arial"/>
          <w:sz w:val="24"/>
          <w:szCs w:val="24"/>
        </w:rPr>
        <w:t>Event</w:t>
      </w:r>
      <w:proofErr w:type="spellEnd"/>
      <w:r w:rsidRPr="00402BEA">
        <w:rPr>
          <w:rFonts w:ascii="Arial" w:hAnsi="Arial" w:cs="Arial"/>
          <w:sz w:val="24"/>
          <w:szCs w:val="24"/>
        </w:rPr>
        <w:t xml:space="preserve"> en </w:t>
      </w:r>
      <w:r w:rsidRPr="00402BEA">
        <w:rPr>
          <w:rFonts w:ascii="Arial" w:hAnsi="Arial" w:cs="Arial"/>
          <w:sz w:val="24"/>
          <w:szCs w:val="24"/>
        </w:rPr>
        <w:lastRenderedPageBreak/>
        <w:t xml:space="preserve">función de qué eventos configure para que controle ese caso. Sí se configura que un solo caso controle </w:t>
      </w:r>
      <w:r w:rsidR="00402BEA" w:rsidRPr="00402BEA">
        <w:rPr>
          <w:rFonts w:ascii="Arial" w:hAnsi="Arial" w:cs="Arial"/>
          <w:sz w:val="24"/>
          <w:szCs w:val="24"/>
        </w:rPr>
        <w:t xml:space="preserve">varios eventos, el </w:t>
      </w:r>
      <w:proofErr w:type="spellStart"/>
      <w:r w:rsidR="00402BEA" w:rsidRPr="00402BEA">
        <w:rPr>
          <w:rFonts w:ascii="Arial" w:hAnsi="Arial" w:cs="Arial"/>
          <w:sz w:val="24"/>
          <w:szCs w:val="24"/>
        </w:rPr>
        <w:t>Event</w:t>
      </w:r>
      <w:proofErr w:type="spellEnd"/>
      <w:r w:rsidR="00402BEA" w:rsidRPr="00402BEA">
        <w:rPr>
          <w:rFonts w:ascii="Arial" w:hAnsi="Arial" w:cs="Arial"/>
          <w:sz w:val="24"/>
          <w:szCs w:val="24"/>
        </w:rPr>
        <w:t xml:space="preserve"> Data </w:t>
      </w:r>
      <w:proofErr w:type="spellStart"/>
      <w:r w:rsidR="00402BEA" w:rsidRPr="00402BEA">
        <w:rPr>
          <w:rFonts w:ascii="Arial" w:hAnsi="Arial" w:cs="Arial"/>
          <w:sz w:val="24"/>
          <w:szCs w:val="24"/>
        </w:rPr>
        <w:t>Node</w:t>
      </w:r>
      <w:proofErr w:type="spellEnd"/>
      <w:r w:rsidR="00402BEA" w:rsidRPr="00402BEA">
        <w:rPr>
          <w:rFonts w:ascii="Arial" w:hAnsi="Arial" w:cs="Arial"/>
          <w:sz w:val="24"/>
          <w:szCs w:val="24"/>
        </w:rPr>
        <w:t xml:space="preserve"> proporciona sólo datos de evento que son comunes para todos los eventos configurados para ese caso.</w:t>
      </w:r>
    </w:p>
    <w:p w14:paraId="051F41CA" w14:textId="334AB618" w:rsidR="00402BEA" w:rsidRDefault="00402BEA" w:rsidP="00402BEA">
      <w:pPr>
        <w:jc w:val="center"/>
      </w:pPr>
      <w:r>
        <w:rPr>
          <w:noProof/>
          <w:sz w:val="24"/>
          <w:szCs w:val="24"/>
        </w:rPr>
        <w:drawing>
          <wp:inline distT="0" distB="0" distL="0" distR="0" wp14:anchorId="3A40F36A" wp14:editId="15748CD0">
            <wp:extent cx="3020214" cy="2590800"/>
            <wp:effectExtent l="0" t="0" r="889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802" t="25161" r="10781" b="35914"/>
                    <a:stretch/>
                  </pic:blipFill>
                  <pic:spPr bwMode="auto">
                    <a:xfrm>
                      <a:off x="0" y="0"/>
                      <a:ext cx="3027815" cy="2597321"/>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Imagen 6: Estructura </w:t>
      </w:r>
      <w:proofErr w:type="spellStart"/>
      <w:r>
        <w:t>Event</w:t>
      </w:r>
      <w:proofErr w:type="spellEnd"/>
    </w:p>
    <w:p w14:paraId="543888D7" w14:textId="7F5F783B" w:rsidR="00402BEA" w:rsidRDefault="00402BEA" w:rsidP="00402BEA">
      <w:pPr>
        <w:pStyle w:val="Citadestacada"/>
      </w:pPr>
      <w:r>
        <w:t>Usos</w:t>
      </w:r>
    </w:p>
    <w:p w14:paraId="0C9466DF" w14:textId="013C314B" w:rsidR="00402BEA" w:rsidRDefault="00402BEA" w:rsidP="00402BEA">
      <w:pPr>
        <w:jc w:val="both"/>
        <w:rPr>
          <w:rFonts w:ascii="Arial" w:hAnsi="Arial" w:cs="Arial"/>
          <w:sz w:val="24"/>
          <w:szCs w:val="24"/>
        </w:rPr>
      </w:pPr>
      <w:r>
        <w:rPr>
          <w:rFonts w:ascii="Arial" w:hAnsi="Arial" w:cs="Arial"/>
          <w:sz w:val="24"/>
          <w:szCs w:val="24"/>
        </w:rPr>
        <w:t>Cada Estructura “</w:t>
      </w:r>
      <w:proofErr w:type="spellStart"/>
      <w:r>
        <w:rPr>
          <w:rFonts w:ascii="Arial" w:hAnsi="Arial" w:cs="Arial"/>
          <w:sz w:val="24"/>
          <w:szCs w:val="24"/>
        </w:rPr>
        <w:t>Event</w:t>
      </w:r>
      <w:proofErr w:type="spellEnd"/>
      <w:r>
        <w:rPr>
          <w:rFonts w:ascii="Arial" w:hAnsi="Arial" w:cs="Arial"/>
          <w:sz w:val="24"/>
          <w:szCs w:val="24"/>
        </w:rPr>
        <w:t>” y función “</w:t>
      </w:r>
      <w:proofErr w:type="spellStart"/>
      <w:r>
        <w:rPr>
          <w:rFonts w:ascii="Arial" w:hAnsi="Arial" w:cs="Arial"/>
          <w:sz w:val="24"/>
          <w:szCs w:val="24"/>
        </w:rPr>
        <w:t>Register</w:t>
      </w:r>
      <w:proofErr w:type="spellEnd"/>
      <w:r>
        <w:rPr>
          <w:rFonts w:ascii="Arial" w:hAnsi="Arial" w:cs="Arial"/>
          <w:sz w:val="24"/>
          <w:szCs w:val="24"/>
        </w:rPr>
        <w:t xml:space="preserve"> </w:t>
      </w:r>
      <w:proofErr w:type="spellStart"/>
      <w:r>
        <w:rPr>
          <w:rFonts w:ascii="Arial" w:hAnsi="Arial" w:cs="Arial"/>
          <w:sz w:val="24"/>
          <w:szCs w:val="24"/>
        </w:rPr>
        <w:t>For</w:t>
      </w:r>
      <w:proofErr w:type="spellEnd"/>
      <w:r>
        <w:rPr>
          <w:rFonts w:ascii="Arial" w:hAnsi="Arial" w:cs="Arial"/>
          <w:sz w:val="24"/>
          <w:szCs w:val="24"/>
        </w:rPr>
        <w:t xml:space="preserve"> </w:t>
      </w:r>
      <w:proofErr w:type="spellStart"/>
      <w:r>
        <w:rPr>
          <w:rFonts w:ascii="Arial" w:hAnsi="Arial" w:cs="Arial"/>
          <w:sz w:val="24"/>
          <w:szCs w:val="24"/>
        </w:rPr>
        <w:t>Events</w:t>
      </w:r>
      <w:proofErr w:type="spellEnd"/>
      <w:r>
        <w:rPr>
          <w:rFonts w:ascii="Arial" w:hAnsi="Arial" w:cs="Arial"/>
          <w:sz w:val="24"/>
          <w:szCs w:val="24"/>
        </w:rPr>
        <w:t xml:space="preserve">” del diagrama de bloques posee una cola que usa LabVIEW para </w:t>
      </w:r>
      <w:proofErr w:type="spellStart"/>
      <w:r>
        <w:rPr>
          <w:rFonts w:ascii="Arial" w:hAnsi="Arial" w:cs="Arial"/>
          <w:sz w:val="24"/>
          <w:szCs w:val="24"/>
        </w:rPr>
        <w:t>alamacenar</w:t>
      </w:r>
      <w:proofErr w:type="spellEnd"/>
      <w:r>
        <w:rPr>
          <w:rFonts w:ascii="Arial" w:hAnsi="Arial" w:cs="Arial"/>
          <w:sz w:val="24"/>
          <w:szCs w:val="24"/>
        </w:rPr>
        <w:t xml:space="preserve"> eventos. Cuando ocurre un evento, LabVIEW coloca una copia suya en cada cola registrada par él mismo. </w:t>
      </w:r>
      <w:r w:rsidR="00ED6D64">
        <w:rPr>
          <w:rFonts w:ascii="Arial" w:hAnsi="Arial" w:cs="Arial"/>
          <w:sz w:val="24"/>
          <w:szCs w:val="24"/>
        </w:rPr>
        <w:t>De esta forma, una estructura “</w:t>
      </w:r>
      <w:proofErr w:type="spellStart"/>
      <w:r w:rsidR="00ED6D64">
        <w:rPr>
          <w:rFonts w:ascii="Arial" w:hAnsi="Arial" w:cs="Arial"/>
          <w:sz w:val="24"/>
          <w:szCs w:val="24"/>
        </w:rPr>
        <w:t>Event</w:t>
      </w:r>
      <w:proofErr w:type="spellEnd"/>
      <w:r w:rsidR="00ED6D64">
        <w:rPr>
          <w:rFonts w:ascii="Arial" w:hAnsi="Arial" w:cs="Arial"/>
          <w:sz w:val="24"/>
          <w:szCs w:val="24"/>
        </w:rPr>
        <w:t>” controla todos los eventos de su cola y los eventos de colas de cualquier función “</w:t>
      </w:r>
      <w:proofErr w:type="spellStart"/>
      <w:r w:rsidR="00ED6D64">
        <w:rPr>
          <w:rFonts w:ascii="Arial" w:hAnsi="Arial" w:cs="Arial"/>
          <w:sz w:val="24"/>
          <w:szCs w:val="24"/>
        </w:rPr>
        <w:t>Register</w:t>
      </w:r>
      <w:proofErr w:type="spellEnd"/>
      <w:r w:rsidR="00ED6D64">
        <w:rPr>
          <w:rFonts w:ascii="Arial" w:hAnsi="Arial" w:cs="Arial"/>
          <w:sz w:val="24"/>
          <w:szCs w:val="24"/>
        </w:rPr>
        <w:t xml:space="preserve"> </w:t>
      </w:r>
      <w:proofErr w:type="spellStart"/>
      <w:r w:rsidR="00ED6D64">
        <w:rPr>
          <w:rFonts w:ascii="Arial" w:hAnsi="Arial" w:cs="Arial"/>
          <w:sz w:val="24"/>
          <w:szCs w:val="24"/>
        </w:rPr>
        <w:t>For</w:t>
      </w:r>
      <w:proofErr w:type="spellEnd"/>
      <w:r w:rsidR="00ED6D64">
        <w:rPr>
          <w:rFonts w:ascii="Arial" w:hAnsi="Arial" w:cs="Arial"/>
          <w:sz w:val="24"/>
          <w:szCs w:val="24"/>
        </w:rPr>
        <w:t xml:space="preserve"> </w:t>
      </w:r>
      <w:proofErr w:type="spellStart"/>
      <w:r w:rsidR="00ED6D64">
        <w:rPr>
          <w:rFonts w:ascii="Arial" w:hAnsi="Arial" w:cs="Arial"/>
          <w:sz w:val="24"/>
          <w:szCs w:val="24"/>
        </w:rPr>
        <w:t>Events</w:t>
      </w:r>
      <w:proofErr w:type="spellEnd"/>
      <w:r w:rsidR="00ED6D64">
        <w:rPr>
          <w:rFonts w:ascii="Arial" w:hAnsi="Arial" w:cs="Arial"/>
          <w:sz w:val="24"/>
          <w:szCs w:val="24"/>
        </w:rPr>
        <w:t>” que cableó a las terminales de eventos dinámicos de la estructura “</w:t>
      </w:r>
      <w:proofErr w:type="spellStart"/>
      <w:r w:rsidR="00ED6D64">
        <w:rPr>
          <w:rFonts w:ascii="Arial" w:hAnsi="Arial" w:cs="Arial"/>
          <w:sz w:val="24"/>
          <w:szCs w:val="24"/>
        </w:rPr>
        <w:t>Event</w:t>
      </w:r>
      <w:proofErr w:type="spellEnd"/>
      <w:r w:rsidR="00ED6D64">
        <w:rPr>
          <w:rFonts w:ascii="Arial" w:hAnsi="Arial" w:cs="Arial"/>
          <w:sz w:val="24"/>
          <w:szCs w:val="24"/>
        </w:rPr>
        <w:t xml:space="preserve">”. LabVIEW usa estas colas para que los eventos se entreguen correctamente a cada estructura </w:t>
      </w:r>
      <w:proofErr w:type="spellStart"/>
      <w:r w:rsidR="00ED6D64">
        <w:rPr>
          <w:rFonts w:ascii="Arial" w:hAnsi="Arial" w:cs="Arial"/>
          <w:sz w:val="24"/>
          <w:szCs w:val="24"/>
        </w:rPr>
        <w:t>Event</w:t>
      </w:r>
      <w:proofErr w:type="spellEnd"/>
      <w:r w:rsidR="00ED6D64">
        <w:rPr>
          <w:rFonts w:ascii="Arial" w:hAnsi="Arial" w:cs="Arial"/>
          <w:sz w:val="24"/>
          <w:szCs w:val="24"/>
        </w:rPr>
        <w:t xml:space="preserve"> registrada en el orden en que ocurre los eventos.</w:t>
      </w:r>
    </w:p>
    <w:p w14:paraId="36D57AE6" w14:textId="77777777" w:rsidR="00461059" w:rsidRDefault="00ED6D64" w:rsidP="00402BEA">
      <w:pPr>
        <w:jc w:val="both"/>
        <w:rPr>
          <w:rFonts w:ascii="Arial" w:hAnsi="Arial" w:cs="Arial"/>
          <w:sz w:val="24"/>
          <w:szCs w:val="24"/>
        </w:rPr>
      </w:pPr>
      <w:r>
        <w:rPr>
          <w:rFonts w:ascii="Arial" w:hAnsi="Arial" w:cs="Arial"/>
          <w:sz w:val="24"/>
          <w:szCs w:val="24"/>
        </w:rPr>
        <w:t xml:space="preserve">Por ejemplo: Un Usuario podría prever que un caso de evento lance una aplicación que se requiera introducir texto. Como el usuario ya sabe que hay que escribir texto, podría empezar a escribir antes que la aplicación aparezca en el panel frontal. Si está habilitada la opción de bloquear el panel frontal sin que el caso para el evento esté completo, una vez que lance la aplicación y aparezca en el panel frontal, procesará las pulsaciones de teclas en el orden en que ocurrieron. </w:t>
      </w:r>
    </w:p>
    <w:p w14:paraId="7D3BC908" w14:textId="25DD5368" w:rsidR="00ED6D64" w:rsidRDefault="00ED6D64" w:rsidP="00402BEA">
      <w:pPr>
        <w:jc w:val="both"/>
        <w:rPr>
          <w:rFonts w:ascii="Arial" w:hAnsi="Arial" w:cs="Arial"/>
          <w:sz w:val="24"/>
          <w:szCs w:val="24"/>
        </w:rPr>
      </w:pPr>
      <w:r>
        <w:rPr>
          <w:rFonts w:ascii="Arial" w:hAnsi="Arial" w:cs="Arial"/>
          <w:sz w:val="24"/>
          <w:szCs w:val="24"/>
        </w:rPr>
        <w:t xml:space="preserve">Que es lo mismo que pasa cuando uno inicia sesión en Windows, al empezar el usuario a ocupar las funciones sin que el sistema se halla inicializado por completo, </w:t>
      </w:r>
      <w:r w:rsidR="00461059">
        <w:rPr>
          <w:rFonts w:ascii="Arial" w:hAnsi="Arial" w:cs="Arial"/>
          <w:sz w:val="24"/>
          <w:szCs w:val="24"/>
        </w:rPr>
        <w:t>tiene que responder de forma correcta e inmediata, con la estructura “</w:t>
      </w:r>
      <w:proofErr w:type="spellStart"/>
      <w:r w:rsidR="00461059">
        <w:rPr>
          <w:rFonts w:ascii="Arial" w:hAnsi="Arial" w:cs="Arial"/>
          <w:sz w:val="24"/>
          <w:szCs w:val="24"/>
        </w:rPr>
        <w:t>Event</w:t>
      </w:r>
      <w:proofErr w:type="spellEnd"/>
      <w:r w:rsidR="00461059">
        <w:rPr>
          <w:rFonts w:ascii="Arial" w:hAnsi="Arial" w:cs="Arial"/>
          <w:sz w:val="24"/>
          <w:szCs w:val="24"/>
        </w:rPr>
        <w:t xml:space="preserve">” es como podemos solucionar los problemas dónde se necesite </w:t>
      </w:r>
      <w:proofErr w:type="gramStart"/>
      <w:r w:rsidR="00461059">
        <w:rPr>
          <w:rFonts w:ascii="Arial" w:hAnsi="Arial" w:cs="Arial"/>
          <w:sz w:val="24"/>
          <w:szCs w:val="24"/>
        </w:rPr>
        <w:t>que</w:t>
      </w:r>
      <w:proofErr w:type="gramEnd"/>
      <w:r w:rsidR="00461059">
        <w:rPr>
          <w:rFonts w:ascii="Arial" w:hAnsi="Arial" w:cs="Arial"/>
          <w:sz w:val="24"/>
          <w:szCs w:val="24"/>
        </w:rPr>
        <w:t xml:space="preserve"> a petición del usuario, sea el punto detonante en que empiece a generar archivos de guardado.</w:t>
      </w:r>
    </w:p>
    <w:p w14:paraId="2C446546" w14:textId="4CCF3DB7" w:rsidR="00461059" w:rsidRDefault="00461059" w:rsidP="00461059">
      <w:pPr>
        <w:jc w:val="center"/>
        <w:rPr>
          <w:rFonts w:ascii="Arial" w:hAnsi="Arial" w:cs="Arial"/>
          <w:sz w:val="24"/>
          <w:szCs w:val="24"/>
        </w:rPr>
      </w:pPr>
      <w:r w:rsidRPr="00461059">
        <w:rPr>
          <w:rFonts w:ascii="Arial" w:hAnsi="Arial" w:cs="Arial"/>
          <w:sz w:val="24"/>
          <w:szCs w:val="24"/>
        </w:rPr>
        <w:lastRenderedPageBreak/>
        <w:drawing>
          <wp:inline distT="0" distB="0" distL="0" distR="0" wp14:anchorId="672560E7" wp14:editId="200377AE">
            <wp:extent cx="2695951" cy="1219370"/>
            <wp:effectExtent l="0" t="0" r="9525"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13"/>
                    <a:stretch>
                      <a:fillRect/>
                    </a:stretch>
                  </pic:blipFill>
                  <pic:spPr>
                    <a:xfrm>
                      <a:off x="0" y="0"/>
                      <a:ext cx="2695951" cy="1219370"/>
                    </a:xfrm>
                    <a:prstGeom prst="rect">
                      <a:avLst/>
                    </a:prstGeom>
                  </pic:spPr>
                </pic:pic>
              </a:graphicData>
            </a:graphic>
          </wp:inline>
        </w:drawing>
      </w:r>
      <w:r>
        <w:rPr>
          <w:rFonts w:ascii="Arial" w:hAnsi="Arial" w:cs="Arial"/>
          <w:sz w:val="24"/>
          <w:szCs w:val="24"/>
        </w:rPr>
        <w:br/>
        <w:t>Imagen 7: Ejemplo de uso</w:t>
      </w:r>
    </w:p>
    <w:p w14:paraId="457F6953" w14:textId="52D994BC" w:rsidR="00461059" w:rsidRDefault="00461059" w:rsidP="00461059">
      <w:pPr>
        <w:pStyle w:val="Citadestacada"/>
      </w:pPr>
      <w:r>
        <w:t>Importancia</w:t>
      </w:r>
    </w:p>
    <w:p w14:paraId="002BD681" w14:textId="1DADEE58" w:rsidR="00461059" w:rsidRPr="007E7E07" w:rsidRDefault="00461059" w:rsidP="007E7E07">
      <w:pPr>
        <w:jc w:val="both"/>
        <w:rPr>
          <w:rFonts w:ascii="Arial" w:hAnsi="Arial" w:cs="Arial"/>
          <w:sz w:val="24"/>
          <w:szCs w:val="24"/>
        </w:rPr>
      </w:pPr>
      <w:r w:rsidRPr="007E7E07">
        <w:rPr>
          <w:rFonts w:ascii="Arial" w:hAnsi="Arial" w:cs="Arial"/>
          <w:sz w:val="24"/>
          <w:szCs w:val="24"/>
        </w:rPr>
        <w:t>Llegados a este punto, la importancia es extrema, ya que, si no se tiene cuidado con la ejecución de los programas que necesiten de generar ciclos repetitivos a lo largo de toda su operación, estos pueden sobrecargar la memoria del dispositivo en el que se esté ejecutando el programa, causando lentitud al programa, malas interpretaciones, retrasos, sobrecalentamiento, entre otros factores dañinos para cualquier dispositivo.</w:t>
      </w:r>
    </w:p>
    <w:p w14:paraId="349D788A" w14:textId="409A701A" w:rsidR="00461059" w:rsidRDefault="00461059" w:rsidP="007E7E07">
      <w:pPr>
        <w:jc w:val="both"/>
        <w:rPr>
          <w:rFonts w:ascii="Arial" w:hAnsi="Arial" w:cs="Arial"/>
          <w:sz w:val="24"/>
          <w:szCs w:val="24"/>
        </w:rPr>
      </w:pPr>
      <w:r w:rsidRPr="007E7E07">
        <w:rPr>
          <w:rFonts w:ascii="Arial" w:hAnsi="Arial" w:cs="Arial"/>
          <w:sz w:val="24"/>
          <w:szCs w:val="24"/>
        </w:rPr>
        <w:t>El uso de una estructura “</w:t>
      </w:r>
      <w:proofErr w:type="spellStart"/>
      <w:r w:rsidRPr="007E7E07">
        <w:rPr>
          <w:rFonts w:ascii="Arial" w:hAnsi="Arial" w:cs="Arial"/>
          <w:sz w:val="24"/>
          <w:szCs w:val="24"/>
        </w:rPr>
        <w:t>Event</w:t>
      </w:r>
      <w:proofErr w:type="spellEnd"/>
      <w:r w:rsidRPr="007E7E07">
        <w:rPr>
          <w:rFonts w:ascii="Arial" w:hAnsi="Arial" w:cs="Arial"/>
          <w:sz w:val="24"/>
          <w:szCs w:val="24"/>
        </w:rPr>
        <w:t>” proporciona a los desarrolladores de aplicaciones, o programas, de salvar</w:t>
      </w:r>
      <w:r w:rsidR="007E7E07" w:rsidRPr="007E7E07">
        <w:rPr>
          <w:rFonts w:ascii="Arial" w:hAnsi="Arial" w:cs="Arial"/>
          <w:sz w:val="24"/>
          <w:szCs w:val="24"/>
        </w:rPr>
        <w:t xml:space="preserve"> cualquier sistema en el que se necesite realizar su programa o aplicación, además de mostrar un claro uso de herramientas para el aprovechamiento de espacio y optimización de datos que son base fundamental para la construcción de cualquier programa.</w:t>
      </w:r>
    </w:p>
    <w:p w14:paraId="7FCB5B0D" w14:textId="078D06B2" w:rsidR="007E7E07" w:rsidRDefault="007E7E07" w:rsidP="007E7E07">
      <w:pPr>
        <w:jc w:val="both"/>
        <w:rPr>
          <w:rFonts w:ascii="Arial" w:hAnsi="Arial" w:cs="Arial"/>
          <w:sz w:val="24"/>
          <w:szCs w:val="24"/>
        </w:rPr>
      </w:pPr>
      <w:r>
        <w:rPr>
          <w:rFonts w:ascii="Arial" w:hAnsi="Arial" w:cs="Arial"/>
          <w:sz w:val="24"/>
          <w:szCs w:val="24"/>
        </w:rPr>
        <w:t xml:space="preserve">Por otro lado, el comportamiento de </w:t>
      </w:r>
      <w:proofErr w:type="spellStart"/>
      <w:r>
        <w:rPr>
          <w:rFonts w:ascii="Arial" w:hAnsi="Arial" w:cs="Arial"/>
          <w:sz w:val="24"/>
          <w:szCs w:val="24"/>
        </w:rPr>
        <w:t>Event</w:t>
      </w:r>
      <w:proofErr w:type="spellEnd"/>
      <w:r>
        <w:rPr>
          <w:rFonts w:ascii="Arial" w:hAnsi="Arial" w:cs="Arial"/>
          <w:sz w:val="24"/>
          <w:szCs w:val="24"/>
        </w:rPr>
        <w:t xml:space="preserve"> con un ciclo </w:t>
      </w:r>
      <w:proofErr w:type="spellStart"/>
      <w:r>
        <w:rPr>
          <w:rFonts w:ascii="Arial" w:hAnsi="Arial" w:cs="Arial"/>
          <w:sz w:val="24"/>
          <w:szCs w:val="24"/>
        </w:rPr>
        <w:t>While</w:t>
      </w:r>
      <w:proofErr w:type="spellEnd"/>
      <w:r>
        <w:rPr>
          <w:rFonts w:ascii="Arial" w:hAnsi="Arial" w:cs="Arial"/>
          <w:sz w:val="24"/>
          <w:szCs w:val="24"/>
        </w:rPr>
        <w:t xml:space="preserve"> nos proporciona, al igual que la estructura Case, muchos casos de uso para tener una estructura ordenada y dada su función nos ayuda previniendo mal funcionamientos y genera más prioridad a los usuarios de manejar su ambiente de forma completa.</w:t>
      </w:r>
    </w:p>
    <w:p w14:paraId="4846805A" w14:textId="53B6E48C" w:rsidR="007E7E07" w:rsidRDefault="007E7E07" w:rsidP="007E7E07">
      <w:pPr>
        <w:jc w:val="both"/>
        <w:rPr>
          <w:rFonts w:ascii="Arial" w:hAnsi="Arial" w:cs="Arial"/>
          <w:sz w:val="24"/>
          <w:szCs w:val="24"/>
        </w:rPr>
      </w:pPr>
    </w:p>
    <w:sdt>
      <w:sdtPr>
        <w:rPr>
          <w:lang w:val="es-ES"/>
        </w:rPr>
        <w:id w:val="-1345941002"/>
        <w:docPartObj>
          <w:docPartGallery w:val="Bibliographies"/>
          <w:docPartUnique/>
        </w:docPartObj>
      </w:sdtPr>
      <w:sdtEndPr>
        <w:rPr>
          <w:rFonts w:asciiTheme="minorHAnsi" w:eastAsiaTheme="minorHAnsi" w:hAnsiTheme="minorHAnsi" w:cstheme="minorBidi"/>
          <w:color w:val="auto"/>
          <w:sz w:val="22"/>
          <w:szCs w:val="22"/>
          <w:lang w:val="es-MX" w:eastAsia="en-US"/>
        </w:rPr>
      </w:sdtEndPr>
      <w:sdtContent>
        <w:p w14:paraId="582FEAAA" w14:textId="1B2AE6C2" w:rsidR="003077CF" w:rsidRDefault="003077CF">
          <w:pPr>
            <w:pStyle w:val="Ttulo1"/>
          </w:pPr>
          <w:r>
            <w:rPr>
              <w:lang w:val="es-ES"/>
            </w:rPr>
            <w:t>Referencias</w:t>
          </w:r>
        </w:p>
        <w:sdt>
          <w:sdtPr>
            <w:id w:val="-573587230"/>
            <w:bibliography/>
          </w:sdtPr>
          <w:sdtContent>
            <w:p w14:paraId="4428C4B2" w14:textId="77777777" w:rsidR="003077CF" w:rsidRDefault="003077CF" w:rsidP="003077CF">
              <w:pPr>
                <w:pStyle w:val="Bibliografa"/>
                <w:ind w:left="720" w:hanging="720"/>
                <w:rPr>
                  <w:noProof/>
                  <w:sz w:val="24"/>
                  <w:szCs w:val="24"/>
                  <w:lang w:val="es-ES"/>
                </w:rPr>
              </w:pPr>
              <w:r>
                <w:fldChar w:fldCharType="begin"/>
              </w:r>
              <w:r>
                <w:instrText>BIBLIOGRAPHY</w:instrText>
              </w:r>
              <w:r>
                <w:fldChar w:fldCharType="separate"/>
              </w:r>
              <w:r>
                <w:rPr>
                  <w:noProof/>
                  <w:lang w:val="es-ES"/>
                </w:rPr>
                <w:t>(04 de 03 de 2022). Obtenido de https://ocw.ehu.eus/file.php/54/MATERIALES_DE_ESTUDIO/T11/T11.pdf</w:t>
              </w:r>
            </w:p>
            <w:p w14:paraId="414A634F" w14:textId="51F41087" w:rsidR="003077CF" w:rsidRDefault="003077CF" w:rsidP="003077CF">
              <w:r>
                <w:rPr>
                  <w:b/>
                  <w:bCs/>
                </w:rPr>
                <w:fldChar w:fldCharType="end"/>
              </w:r>
            </w:p>
          </w:sdtContent>
        </w:sdt>
      </w:sdtContent>
    </w:sdt>
    <w:p w14:paraId="7C3C5914" w14:textId="77777777" w:rsidR="007E7E07" w:rsidRPr="007E7E07" w:rsidRDefault="007E7E07" w:rsidP="007E7E07">
      <w:pPr>
        <w:jc w:val="both"/>
        <w:rPr>
          <w:rFonts w:ascii="Arial" w:hAnsi="Arial" w:cs="Arial"/>
          <w:sz w:val="24"/>
          <w:szCs w:val="24"/>
        </w:rPr>
      </w:pPr>
    </w:p>
    <w:p w14:paraId="156CE0F8" w14:textId="5C7E599F" w:rsidR="00402BEA" w:rsidRDefault="00402BEA" w:rsidP="00402BEA">
      <w:pPr>
        <w:jc w:val="center"/>
      </w:pPr>
    </w:p>
    <w:p w14:paraId="5183FCD3" w14:textId="489B7FE9" w:rsidR="00402BEA" w:rsidRPr="002B49AC" w:rsidRDefault="00402BEA" w:rsidP="002B49AC"/>
    <w:sectPr w:rsidR="00402BEA" w:rsidRPr="002B49AC" w:rsidSect="00E545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16E84" w14:textId="77777777" w:rsidR="00A0750D" w:rsidRDefault="00A0750D" w:rsidP="003077CF">
      <w:pPr>
        <w:spacing w:after="0" w:line="240" w:lineRule="auto"/>
      </w:pPr>
      <w:r>
        <w:separator/>
      </w:r>
    </w:p>
  </w:endnote>
  <w:endnote w:type="continuationSeparator" w:id="0">
    <w:p w14:paraId="3BA19AF3" w14:textId="77777777" w:rsidR="00A0750D" w:rsidRDefault="00A0750D" w:rsidP="0030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8F1E" w14:textId="77777777" w:rsidR="00A0750D" w:rsidRDefault="00A0750D" w:rsidP="003077CF">
      <w:pPr>
        <w:spacing w:after="0" w:line="240" w:lineRule="auto"/>
      </w:pPr>
      <w:r>
        <w:separator/>
      </w:r>
    </w:p>
  </w:footnote>
  <w:footnote w:type="continuationSeparator" w:id="0">
    <w:p w14:paraId="788A01DA" w14:textId="77777777" w:rsidR="00A0750D" w:rsidRDefault="00A0750D" w:rsidP="003077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530"/>
    <w:rsid w:val="002B49AC"/>
    <w:rsid w:val="003077CF"/>
    <w:rsid w:val="00402BEA"/>
    <w:rsid w:val="00461059"/>
    <w:rsid w:val="007E7E07"/>
    <w:rsid w:val="00865ECF"/>
    <w:rsid w:val="009A09CE"/>
    <w:rsid w:val="00A0750D"/>
    <w:rsid w:val="00C66217"/>
    <w:rsid w:val="00C725B1"/>
    <w:rsid w:val="00C93C2D"/>
    <w:rsid w:val="00E54530"/>
    <w:rsid w:val="00ED6D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76317"/>
  <w15:chartTrackingRefBased/>
  <w15:docId w15:val="{01AFE184-3B3B-464F-AA5D-936746AE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77CF"/>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453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54530"/>
    <w:rPr>
      <w:rFonts w:eastAsiaTheme="minorEastAsia"/>
      <w:lang w:eastAsia="es-MX"/>
    </w:rPr>
  </w:style>
  <w:style w:type="paragraph" w:styleId="Citadestacada">
    <w:name w:val="Intense Quote"/>
    <w:basedOn w:val="Normal"/>
    <w:next w:val="Normal"/>
    <w:link w:val="CitadestacadaCar"/>
    <w:uiPriority w:val="30"/>
    <w:qFormat/>
    <w:rsid w:val="002B49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B49AC"/>
    <w:rPr>
      <w:i/>
      <w:iCs/>
      <w:color w:val="4472C4" w:themeColor="accent1"/>
    </w:rPr>
  </w:style>
  <w:style w:type="paragraph" w:styleId="Textonotaalfinal">
    <w:name w:val="endnote text"/>
    <w:basedOn w:val="Normal"/>
    <w:link w:val="TextonotaalfinalCar"/>
    <w:uiPriority w:val="99"/>
    <w:semiHidden/>
    <w:unhideWhenUsed/>
    <w:rsid w:val="003077C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77CF"/>
    <w:rPr>
      <w:sz w:val="20"/>
      <w:szCs w:val="20"/>
    </w:rPr>
  </w:style>
  <w:style w:type="character" w:styleId="Refdenotaalfinal">
    <w:name w:val="endnote reference"/>
    <w:basedOn w:val="Fuentedeprrafopredeter"/>
    <w:uiPriority w:val="99"/>
    <w:semiHidden/>
    <w:unhideWhenUsed/>
    <w:rsid w:val="003077CF"/>
    <w:rPr>
      <w:vertAlign w:val="superscript"/>
    </w:rPr>
  </w:style>
  <w:style w:type="character" w:customStyle="1" w:styleId="Ttulo1Car">
    <w:name w:val="Título 1 Car"/>
    <w:basedOn w:val="Fuentedeprrafopredeter"/>
    <w:link w:val="Ttulo1"/>
    <w:uiPriority w:val="9"/>
    <w:rsid w:val="003077CF"/>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307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8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2203</b:Tag>
    <b:SourceType>DocumentFromInternetSite</b:SourceType>
    <b:Guid>{A38854C8-1F0F-4869-87EC-3D9D9EB3E4C8}</b:Guid>
    <b:Year>2022</b:Year>
    <b:Month>03</b:Month>
    <b:Day>04</b:Day>
    <b:URL>https://ocw.ehu.eus/file.php/54/MATERIALES_DE_ESTUDIO/T11/T11.pdf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D07A7-DF46-4C11-A2C0-8584D57E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747</Words>
  <Characters>4114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UPIITA</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estructura de eventos</dc:title>
  <dc:subject>Impresiones e Investigación</dc:subject>
  <dc:creator>Manuel Mendoza Meza</dc:creator>
  <cp:keywords/>
  <dc:description/>
  <cp:lastModifiedBy>Manuel Mendoza Meza</cp:lastModifiedBy>
  <cp:revision>1</cp:revision>
  <dcterms:created xsi:type="dcterms:W3CDTF">2022-03-04T23:53:00Z</dcterms:created>
  <dcterms:modified xsi:type="dcterms:W3CDTF">2022-03-05T00:38:00Z</dcterms:modified>
</cp:coreProperties>
</file>