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84F3" w14:textId="77777777" w:rsidR="00773F22" w:rsidRDefault="00773F22">
      <w:pPr>
        <w:rPr>
          <w:rFonts w:ascii="Calibri" w:hAnsi="Calibri" w:cs="Calibri"/>
          <w:b/>
          <w:sz w:val="36"/>
        </w:rPr>
      </w:pPr>
      <w:r w:rsidRPr="00773F22">
        <w:rPr>
          <w:rFonts w:ascii="Calibri" w:hAnsi="Calibri" w:cs="Calibri"/>
          <w:b/>
          <w:sz w:val="36"/>
        </w:rPr>
        <w:t>TBL-06: Consolidated Uncertainty Register</w:t>
      </w:r>
    </w:p>
    <w:p w14:paraId="13E21D98" w14:textId="77777777" w:rsidR="00773F22" w:rsidRDefault="00773F22">
      <w:pPr>
        <w:rPr>
          <w:rFonts w:ascii="Calibri" w:hAnsi="Calibri" w:cs="Calibri"/>
        </w:rPr>
      </w:pPr>
      <w:r w:rsidRPr="00773F22">
        <w:rPr>
          <w:rFonts w:ascii="Calibri" w:hAnsi="Calibri" w:cs="Calibri"/>
        </w:rPr>
        <w:t>Spatial Uncertainty: Gauge Distance | Temporal Uncertainty: Rainfall Aggregation | Parameter Uncertainty: Default C=0.65</w:t>
      </w:r>
    </w:p>
    <w:p w14:paraId="1E6987FC" w14:textId="77777777" w:rsidR="00773F22" w:rsidRPr="00773F22" w:rsidRDefault="00773F22">
      <w:pPr>
        <w:rPr>
          <w:rFonts w:ascii="Calibri" w:hAnsi="Calibri" w:cs="Calibri"/>
        </w:rPr>
      </w:pPr>
    </w:p>
    <w:sectPr w:rsidR="00773F22" w:rsidRPr="00773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22"/>
    <w:rsid w:val="000F73A0"/>
    <w:rsid w:val="002E6D58"/>
    <w:rsid w:val="00456736"/>
    <w:rsid w:val="00773F22"/>
    <w:rsid w:val="0099694C"/>
    <w:rsid w:val="009A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EC9A3"/>
  <w15:chartTrackingRefBased/>
  <w15:docId w15:val="{3F9E20DB-874F-4DA4-8ED6-D12B85299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2026-09-19T12:17:00Z</dcterms:created>
  <dcterms:modified xsi:type="dcterms:W3CDTF">2026-09-19T12:17:00Z</dcterms:modified>
</cp:coreProperties>
</file>