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E4B6" w14:textId="322210F4" w:rsidR="0030503E" w:rsidRDefault="0030503E">
      <w:pPr>
        <w:rPr>
          <w:rFonts w:ascii="Calibri" w:hAnsi="Calibri" w:cs="Calibri"/>
          <w:b/>
          <w:sz w:val="36"/>
        </w:rPr>
      </w:pPr>
      <w:r w:rsidRPr="0030503E">
        <w:rPr>
          <w:rFonts w:ascii="Calibri" w:hAnsi="Calibri" w:cs="Calibri"/>
          <w:b/>
          <w:sz w:val="36"/>
        </w:rPr>
        <w:t>TBL-10: External Peer-Review Objection Matrix</w:t>
      </w:r>
    </w:p>
    <w:p w14:paraId="341240ED" w14:textId="3B518E5A" w:rsidR="0030503E" w:rsidRDefault="0030503E">
      <w:pPr>
        <w:rPr>
          <w:rFonts w:ascii="Calibri" w:hAnsi="Calibri" w:cs="Calibri"/>
        </w:rPr>
      </w:pPr>
      <w:r w:rsidRPr="0030503E">
        <w:rPr>
          <w:rFonts w:ascii="Calibri" w:hAnsi="Calibri" w:cs="Calibri"/>
        </w:rPr>
        <w:t>OBJ-01 to OBJ-15: 15 Reconciled Objection Responses for Skeptical Reviewer Personas</w:t>
      </w:r>
    </w:p>
    <w:p w14:paraId="175DB50E" w14:textId="77777777" w:rsidR="0030503E" w:rsidRPr="0030503E" w:rsidRDefault="0030503E">
      <w:pPr>
        <w:rPr>
          <w:rFonts w:ascii="Calibri" w:hAnsi="Calibri" w:cs="Calibri"/>
        </w:rPr>
      </w:pPr>
    </w:p>
    <w:sectPr w:rsidR="0030503E" w:rsidRPr="00305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3E"/>
    <w:rsid w:val="000F73A0"/>
    <w:rsid w:val="002E6D58"/>
    <w:rsid w:val="0030503E"/>
    <w:rsid w:val="00456736"/>
    <w:rsid w:val="0099694C"/>
    <w:rsid w:val="009A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4A000"/>
  <w15:chartTrackingRefBased/>
  <w15:docId w15:val="{C2925968-D497-4EC0-AC9F-991706A7D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manu</dc:creator>
  <cp:keywords/>
  <dc:description/>
  <cp:lastModifiedBy>Kuldeep manu</cp:lastModifiedBy>
  <cp:revision>1</cp:revision>
  <dcterms:created xsi:type="dcterms:W3CDTF">2026-09-19T12:17:00Z</dcterms:created>
  <dcterms:modified xsi:type="dcterms:W3CDTF">2026-09-19T12:17:00Z</dcterms:modified>
</cp:coreProperties>
</file>