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36"/>
          <w:szCs w:val="36"/>
          <w:rtl w:val="0"/>
        </w:rPr>
        <w:t xml:space="preserve">SCRUM WORKSHEET </w:t>
        <w:tab/>
        <w:t xml:space="preserve">TEAM #: 24</w:t>
        <w:tab/>
        <w:tab/>
        <w:t xml:space="preserve">WEEK: 5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b w:val="1"/>
          <w:sz w:val="24"/>
          <w:szCs w:val="24"/>
          <w:rtl w:val="0"/>
        </w:rPr>
        <w:t xml:space="preserve">Friday: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#1: Alex Zielinski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Implementing game music for main menu and game levels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ab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#2: Aing Ragunathan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Working on resetting game after player fails and updates highscore.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#3: Manu Bhangu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</w:t>
      </w:r>
      <w:r w:rsidDel="00000000" w:rsidR="00000000" w:rsidRPr="00000000">
        <w:rPr>
          <w:rtl w:val="0"/>
        </w:rPr>
        <w:t xml:space="preserve">Working a pause menu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#4: Jay Coughlan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GUI Scaling code, cleaning up path art, and Implementation.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Member #5:  Ivelin Ivanov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Status: Working on displaying personal high score on main menu.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Trebuchet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  <w:contextualSpacing w:val="1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  <w:contextualSpacing w:val="1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  <w:contextualSpacing w:val="1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  <w:contextualSpacing w:val="1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