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A028" w14:textId="52FE7910" w:rsidR="001D4CBF" w:rsidRDefault="00000000">
      <w:pPr>
        <w:pStyle w:val="Ttulo"/>
        <w:spacing w:after="300"/>
        <w:jc w:val="center"/>
      </w:pPr>
      <w:r>
        <w:t xml:space="preserve">Ejercicio Teórico: Análisis de Métricas de Clasificación </w:t>
      </w:r>
    </w:p>
    <w:p w14:paraId="0CEBE438" w14:textId="77777777" w:rsidR="001D4CBF" w:rsidRDefault="00000000">
      <w:pPr>
        <w:pStyle w:val="Ttulo2"/>
        <w:spacing w:before="240" w:after="120"/>
      </w:pPr>
      <w:r>
        <w:t>A. Cálculo de Métricas</w:t>
      </w:r>
    </w:p>
    <w:p w14:paraId="509EE8F9" w14:textId="77777777" w:rsidR="001D4CBF" w:rsidRDefault="00000000">
      <w:pPr>
        <w:spacing w:after="160"/>
        <w:jc w:val="both"/>
      </w:pPr>
      <w:r>
        <w:t>A partir de la matriz de confusión obtenida sobre el conjunto de prueba de 5.000 clientes, identificamos los siguientes valores: TP = 350, FN = 150, FP = 100 y TN = 4.400.</w:t>
      </w:r>
    </w:p>
    <w:p w14:paraId="7B5C6DDF" w14:textId="77777777" w:rsidR="001D4CBF" w:rsidRDefault="00000000">
      <w:pPr>
        <w:pStyle w:val="Ttulo3"/>
        <w:spacing w:before="200" w:after="100"/>
      </w:pPr>
      <w:r>
        <w:t>1. Precisión (</w:t>
      </w:r>
      <w:proofErr w:type="spellStart"/>
      <w:r>
        <w:t>Precision</w:t>
      </w:r>
      <w:proofErr w:type="spellEnd"/>
      <w:r>
        <w:t>)</w:t>
      </w:r>
    </w:p>
    <w:p w14:paraId="23F006EA" w14:textId="77777777" w:rsidR="001D4CBF" w:rsidRDefault="00000000">
      <w:pPr>
        <w:spacing w:after="160"/>
        <w:ind w:left="360"/>
      </w:pPr>
      <w:proofErr w:type="spellStart"/>
      <w:r>
        <w:t>Precision</w:t>
      </w:r>
      <w:proofErr w:type="spellEnd"/>
      <w:r>
        <w:t xml:space="preserve"> = TP / (TP + FP) = 350 / (350 + 100) = 350 / 450 = </w:t>
      </w:r>
      <w:r>
        <w:rPr>
          <w:b/>
          <w:bCs/>
        </w:rPr>
        <w:t>0,7778</w:t>
      </w:r>
    </w:p>
    <w:p w14:paraId="4A45FF12" w14:textId="77777777" w:rsidR="001D4CBF" w:rsidRDefault="00000000">
      <w:pPr>
        <w:spacing w:after="160"/>
        <w:jc w:val="both"/>
      </w:pPr>
      <w:r>
        <w:t>Esto significa que, del total de clientes que el modelo clasificó como propensos a abandonar el servicio, aproximadamente el 77,78% efectivamente lo hizo.</w:t>
      </w:r>
    </w:p>
    <w:p w14:paraId="7A573AFD" w14:textId="77777777" w:rsidR="001D4CBF" w:rsidRDefault="00000000">
      <w:pPr>
        <w:pStyle w:val="Ttulo3"/>
        <w:spacing w:before="200" w:after="100"/>
      </w:pPr>
      <w:r>
        <w:t>2. Exhaustividad (</w:t>
      </w:r>
      <w:proofErr w:type="spellStart"/>
      <w:r>
        <w:t>Recall</w:t>
      </w:r>
      <w:proofErr w:type="spellEnd"/>
      <w:r>
        <w:t xml:space="preserve"> / Sensibilidad)</w:t>
      </w:r>
    </w:p>
    <w:p w14:paraId="7F7EF9DC" w14:textId="77777777" w:rsidR="001D4CBF" w:rsidRDefault="00000000">
      <w:pPr>
        <w:spacing w:after="160"/>
        <w:ind w:left="360"/>
      </w:pPr>
      <w:proofErr w:type="spellStart"/>
      <w:r>
        <w:t>Recall</w:t>
      </w:r>
      <w:proofErr w:type="spellEnd"/>
      <w:r>
        <w:t xml:space="preserve"> = TP / (TP + FN) = 350 / (350 + 150) = 350 / 500 = </w:t>
      </w:r>
      <w:r>
        <w:rPr>
          <w:b/>
          <w:bCs/>
        </w:rPr>
        <w:t>0,7000</w:t>
      </w:r>
    </w:p>
    <w:p w14:paraId="45447A29" w14:textId="77777777" w:rsidR="001D4CBF" w:rsidRDefault="00000000">
      <w:pPr>
        <w:spacing w:after="160"/>
        <w:jc w:val="both"/>
      </w:pPr>
      <w:r>
        <w:t xml:space="preserve">El modelo logra identificar el 70% de los clientes que realmente abandonaron. Dicho de otro modo, 3 de cada 10 casos de </w:t>
      </w:r>
      <w:proofErr w:type="spellStart"/>
      <w:r>
        <w:t>churn</w:t>
      </w:r>
      <w:proofErr w:type="spellEnd"/>
      <w:r>
        <w:t xml:space="preserve"> no fueron detectados.</w:t>
      </w:r>
    </w:p>
    <w:p w14:paraId="6F0F5FDE" w14:textId="77777777" w:rsidR="001D4CBF" w:rsidRPr="00C52AD0" w:rsidRDefault="00000000">
      <w:pPr>
        <w:pStyle w:val="Ttulo3"/>
        <w:spacing w:before="200" w:after="100"/>
        <w:rPr>
          <w:lang w:val="en-US"/>
        </w:rPr>
      </w:pPr>
      <w:r w:rsidRPr="00C52AD0">
        <w:rPr>
          <w:lang w:val="en-US"/>
        </w:rPr>
        <w:t xml:space="preserve">3. </w:t>
      </w:r>
      <w:proofErr w:type="spellStart"/>
      <w:r w:rsidRPr="00C52AD0">
        <w:rPr>
          <w:lang w:val="en-US"/>
        </w:rPr>
        <w:t>Exactitud</w:t>
      </w:r>
      <w:proofErr w:type="spellEnd"/>
      <w:r w:rsidRPr="00C52AD0">
        <w:rPr>
          <w:lang w:val="en-US"/>
        </w:rPr>
        <w:t xml:space="preserve"> (Accuracy)</w:t>
      </w:r>
    </w:p>
    <w:p w14:paraId="3BDDB3D8" w14:textId="77777777" w:rsidR="001D4CBF" w:rsidRPr="00C52AD0" w:rsidRDefault="00000000">
      <w:pPr>
        <w:spacing w:after="160"/>
        <w:ind w:left="360"/>
        <w:rPr>
          <w:lang w:val="en-US"/>
        </w:rPr>
      </w:pPr>
      <w:r w:rsidRPr="00C52AD0">
        <w:rPr>
          <w:lang w:val="en-US"/>
        </w:rPr>
        <w:t xml:space="preserve">Accuracy = (TP + TN) / (TP + TN + FP + FN) = (350 + 4.400) / 5.000 = 4.750 / 5.000 = </w:t>
      </w:r>
      <w:r w:rsidRPr="00C52AD0">
        <w:rPr>
          <w:b/>
          <w:bCs/>
          <w:lang w:val="en-US"/>
        </w:rPr>
        <w:t>0,9500</w:t>
      </w:r>
    </w:p>
    <w:p w14:paraId="43494A66" w14:textId="77777777" w:rsidR="001D4CBF" w:rsidRDefault="00000000">
      <w:pPr>
        <w:spacing w:after="160"/>
        <w:jc w:val="both"/>
      </w:pPr>
      <w:r>
        <w:t xml:space="preserve">El modelo clasifica correctamente el 95% de las observaciones. Sin embargo, este valor debe interpretarse con cautela. El conjunto de datos presenta un marcado desbalance de clases: solo el 10% de los clientes abandona. Un modelo trivial que predijera "permanece" para todos los casos alcanzaría igualmente un 90% de exactitud. Por lo tanto, la </w:t>
      </w:r>
      <w:proofErr w:type="spellStart"/>
      <w:r>
        <w:t>accuracy</w:t>
      </w:r>
      <w:proofErr w:type="spellEnd"/>
      <w:r>
        <w:t xml:space="preserve"> tiende a sobrestimar el desempeño real del modelo en este contexto.</w:t>
      </w:r>
    </w:p>
    <w:p w14:paraId="6DB7F83A" w14:textId="77777777" w:rsidR="001D4CBF" w:rsidRDefault="00000000">
      <w:pPr>
        <w:pStyle w:val="Ttulo3"/>
        <w:spacing w:before="200" w:after="100"/>
      </w:pPr>
      <w:r>
        <w:t>4. Puntuación F1 (F1-score)</w:t>
      </w:r>
    </w:p>
    <w:p w14:paraId="45BACCB8" w14:textId="77777777" w:rsidR="001D4CBF" w:rsidRDefault="00000000">
      <w:pPr>
        <w:spacing w:after="80"/>
        <w:ind w:left="360"/>
      </w:pPr>
      <w:r>
        <w:t>F1 = 2 × (</w:t>
      </w:r>
      <w:proofErr w:type="spellStart"/>
      <w:r>
        <w:t>Precision</w:t>
      </w:r>
      <w:proofErr w:type="spellEnd"/>
      <w:r>
        <w:t xml:space="preserve"> × </w:t>
      </w:r>
      <w:proofErr w:type="spellStart"/>
      <w:r>
        <w:t>Recall</w:t>
      </w:r>
      <w:proofErr w:type="spellEnd"/>
      <w:r>
        <w:t>) / (</w:t>
      </w:r>
      <w:proofErr w:type="spellStart"/>
      <w:r>
        <w:t>Precision</w:t>
      </w:r>
      <w:proofErr w:type="spellEnd"/>
      <w:r>
        <w:t xml:space="preserve"> + </w:t>
      </w:r>
      <w:proofErr w:type="spellStart"/>
      <w:r>
        <w:t>Recall</w:t>
      </w:r>
      <w:proofErr w:type="spellEnd"/>
      <w:r>
        <w:t>)</w:t>
      </w:r>
    </w:p>
    <w:p w14:paraId="2A4C8E3B" w14:textId="77777777" w:rsidR="001D4CBF" w:rsidRDefault="00000000">
      <w:pPr>
        <w:spacing w:after="160"/>
        <w:ind w:left="360"/>
      </w:pPr>
      <w:r>
        <w:t xml:space="preserve">F1 = 2 × (0,7778 × 0,7000) / (0,7778 + 0,7000) = 1,0889 / 1,4778 = </w:t>
      </w:r>
      <w:r>
        <w:rPr>
          <w:b/>
          <w:bCs/>
        </w:rPr>
        <w:t>0,7368</w:t>
      </w:r>
    </w:p>
    <w:p w14:paraId="55F929AD" w14:textId="77777777" w:rsidR="001D4CBF" w:rsidRDefault="00000000">
      <w:pPr>
        <w:spacing w:after="160"/>
        <w:jc w:val="both"/>
      </w:pPr>
      <w:r>
        <w:t>Al tratarse de la media armónica entre precisión y exhaustividad, el F1-score ofrece una medida más equilibrada y representativa del rendimiento del modelo frente al desbalance mencionado.</w:t>
      </w:r>
    </w:p>
    <w:p w14:paraId="52C0AD2F" w14:textId="77777777" w:rsidR="001D4CBF" w:rsidRDefault="00000000">
      <w:pPr>
        <w:pStyle w:val="Ttulo2"/>
        <w:spacing w:before="240" w:after="120"/>
      </w:pPr>
      <w:r>
        <w:t>B. Análisis de Impacto Estratégico</w:t>
      </w:r>
    </w:p>
    <w:p w14:paraId="44C0CE06" w14:textId="77777777" w:rsidR="001D4CBF" w:rsidRDefault="00000000">
      <w:pPr>
        <w:pStyle w:val="Ttulo3"/>
        <w:spacing w:before="200" w:after="100"/>
      </w:pPr>
      <w:r>
        <w:t>1. Implicaciones de los Errores</w:t>
      </w:r>
    </w:p>
    <w:p w14:paraId="33AC8FE0" w14:textId="77777777" w:rsidR="001D4CBF" w:rsidRDefault="00000000">
      <w:pPr>
        <w:spacing w:after="160"/>
        <w:jc w:val="both"/>
      </w:pPr>
      <w:r>
        <w:rPr>
          <w:b/>
          <w:bCs/>
        </w:rPr>
        <w:t xml:space="preserve">Falso Positivo (FP): </w:t>
      </w:r>
      <w:r>
        <w:t>ocurre cuando el modelo anticipa que un cliente abandonará el servicio, pero en realidad este tenía intención de permanecer. La consecuencia principal es económica: la empresa destina incentivos costosos a clientes que no los requerían. Esto representa una asignación ineficiente del presupuesto de retención y una erosión innecesaria del margen. En el caso analizado, 100 clientes recibirían beneficios sin que ello genere valor incremental alguno. Desde una perspectiva estratégica, una práctica sistemática de este tipo podría además habituar a los clientes a esperar descuentos, lo que afectaría la percepción de valor del servicio a largo plazo.</w:t>
      </w:r>
    </w:p>
    <w:p w14:paraId="7E185A17" w14:textId="77777777" w:rsidR="001D4CBF" w:rsidRDefault="00000000">
      <w:pPr>
        <w:spacing w:after="160"/>
        <w:jc w:val="both"/>
      </w:pPr>
      <w:r>
        <w:rPr>
          <w:b/>
          <w:bCs/>
        </w:rPr>
        <w:lastRenderedPageBreak/>
        <w:t xml:space="preserve">Falso Negativo (FN): </w:t>
      </w:r>
      <w:r>
        <w:t xml:space="preserve">se produce cuando el modelo predice que el cliente permanecerá, pero este finalmente abandona. Aquí la empresa pierde la oportunidad de intervenir a tiempo. Esto implica la pérdida de los ingresos futuros asociados a ese cliente (su </w:t>
      </w:r>
      <w:proofErr w:type="spellStart"/>
      <w:r>
        <w:rPr>
          <w:i/>
          <w:iCs/>
        </w:rPr>
        <w:t>customer</w:t>
      </w:r>
      <w:proofErr w:type="spellEnd"/>
      <w:r>
        <w:rPr>
          <w:i/>
          <w:iCs/>
        </w:rPr>
        <w:t xml:space="preserve"> </w:t>
      </w:r>
      <w:proofErr w:type="spellStart"/>
      <w:r>
        <w:rPr>
          <w:i/>
          <w:iCs/>
        </w:rPr>
        <w:t>lifetime</w:t>
      </w:r>
      <w:proofErr w:type="spellEnd"/>
      <w:r>
        <w:rPr>
          <w:i/>
          <w:iCs/>
        </w:rPr>
        <w:t xml:space="preserve"> </w:t>
      </w:r>
      <w:proofErr w:type="spellStart"/>
      <w:r>
        <w:rPr>
          <w:i/>
          <w:iCs/>
        </w:rPr>
        <w:t>value</w:t>
      </w:r>
      <w:proofErr w:type="spellEnd"/>
      <w:r>
        <w:t>). A ello se suma el costo de adquisición necesario para reemplazarlo, que en la industria de las telecomunicaciones suele ser considerablemente superior al costo de retención. En nuestro caso, 150 clientes migrarían, probablemente hacia la competencia, sin que la compañía haya implementado ninguna acción para evitarlo.</w:t>
      </w:r>
    </w:p>
    <w:p w14:paraId="07451CC5" w14:textId="77777777" w:rsidR="001D4CBF" w:rsidRDefault="00000000">
      <w:pPr>
        <w:pStyle w:val="Ttulo3"/>
        <w:spacing w:before="200" w:after="100"/>
      </w:pPr>
      <w:r>
        <w:t>2. Prioridad de Métrica</w:t>
      </w:r>
    </w:p>
    <w:p w14:paraId="016D6126" w14:textId="77777777" w:rsidR="001D4CBF" w:rsidRDefault="00000000">
      <w:pPr>
        <w:spacing w:after="160"/>
        <w:jc w:val="both"/>
      </w:pPr>
      <w:r>
        <w:t xml:space="preserve">Si la dirección establece como prioridad minimizar el gasto en incentivos destinados a clientes que no iban a abandonar, consideramos que la métrica más relevante es la </w:t>
      </w:r>
      <w:r>
        <w:rPr>
          <w:b/>
          <w:bCs/>
        </w:rPr>
        <w:t>Precisión</w:t>
      </w:r>
      <w:r>
        <w:t>.</w:t>
      </w:r>
    </w:p>
    <w:p w14:paraId="5C34AF64" w14:textId="77777777" w:rsidR="001D4CBF" w:rsidRDefault="00000000">
      <w:pPr>
        <w:spacing w:after="160"/>
        <w:jc w:val="both"/>
      </w:pPr>
      <w:r>
        <w:t xml:space="preserve">Esta elección se fundamenta en que el error que se busca evitar es precisamente el Falso Positivo, y la precisión es la métrica que lo incorpora de forma directa en su cálculo: </w:t>
      </w:r>
      <w:proofErr w:type="spellStart"/>
      <w:r>
        <w:t>Precision</w:t>
      </w:r>
      <w:proofErr w:type="spellEnd"/>
      <w:r>
        <w:t xml:space="preserve"> = TP / (TP + FP). En consecuencia, cuanto menor sea la cantidad de falsos positivos, mayor será la precisión del modelo. En términos de negocio, esta métrica responde a la pregunta de qué proporción del presupuesto de retención se dirige efectivamente a clientes en riesgo real de abandono. Con el valor obtenido de 0,7778, aproximadamente un 22% de los incentivos (100 de los 450 clientes contactados) se estaría asignando de manera innecesaria.</w:t>
      </w:r>
    </w:p>
    <w:p w14:paraId="6C397F32" w14:textId="77777777" w:rsidR="001D4CBF" w:rsidRDefault="00000000">
      <w:pPr>
        <w:spacing w:after="160"/>
        <w:jc w:val="both"/>
      </w:pPr>
      <w:r>
        <w:t xml:space="preserve">No obstante, cabe señalar que existe un </w:t>
      </w:r>
      <w:proofErr w:type="spellStart"/>
      <w:r>
        <w:t>trade</w:t>
      </w:r>
      <w:proofErr w:type="spellEnd"/>
      <w:r>
        <w:t xml:space="preserve">-off inherente entre precisión y exhaustividad. Al volver el modelo más conservador para reducir los falsos positivos, es esperable que disminuya el </w:t>
      </w:r>
      <w:proofErr w:type="spellStart"/>
      <w:r>
        <w:t>recall</w:t>
      </w:r>
      <w:proofErr w:type="spellEnd"/>
      <w:r>
        <w:t xml:space="preserve"> y, por ende, aumenten los falsos negativos. La empresa debería asumir conscientemente este costo, ya que priorizar la eficiencia en el gasto implica tolerar una mayor cantidad de clientes que abandonan sin ser detectados.</w:t>
      </w:r>
    </w:p>
    <w:sectPr w:rsidR="001D4CBF">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ECC2" w14:textId="77777777" w:rsidR="00237886" w:rsidRDefault="00237886" w:rsidP="00C52AD0">
      <w:r>
        <w:separator/>
      </w:r>
    </w:p>
  </w:endnote>
  <w:endnote w:type="continuationSeparator" w:id="0">
    <w:p w14:paraId="54A34390" w14:textId="77777777" w:rsidR="00237886" w:rsidRDefault="00237886" w:rsidP="00C5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ED2F" w14:textId="77777777" w:rsidR="00237886" w:rsidRDefault="00237886" w:rsidP="00C52AD0">
      <w:r>
        <w:separator/>
      </w:r>
    </w:p>
  </w:footnote>
  <w:footnote w:type="continuationSeparator" w:id="0">
    <w:p w14:paraId="070521DB" w14:textId="77777777" w:rsidR="00237886" w:rsidRDefault="00237886" w:rsidP="00C5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9742" w14:textId="052BF484" w:rsidR="00C52AD0" w:rsidRPr="00C52AD0" w:rsidRDefault="00C52AD0">
    <w:pPr>
      <w:pStyle w:val="Encabezado"/>
      <w:rPr>
        <w:sz w:val="20"/>
        <w:szCs w:val="20"/>
        <w:lang w:val="en-US"/>
      </w:rPr>
    </w:pPr>
    <w:r w:rsidRPr="00C52AD0">
      <w:rPr>
        <w:sz w:val="20"/>
        <w:szCs w:val="20"/>
        <w:lang w:val="en-US"/>
      </w:rPr>
      <w:t>Data Crew: Manuel Hernandez y Atila Brunner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B4D78"/>
    <w:multiLevelType w:val="hybridMultilevel"/>
    <w:tmpl w:val="6A5A978C"/>
    <w:lvl w:ilvl="0" w:tplc="68E44ACC" w:tentative="1">
      <w:start w:val="1"/>
      <w:numFmt w:val="bullet"/>
      <w:lvlText w:val="●"/>
      <w:lvlJc w:val="left"/>
      <w:pPr>
        <w:ind w:left="720" w:hanging="360"/>
      </w:pPr>
    </w:lvl>
    <w:lvl w:ilvl="1" w:tplc="0B005B22" w:tentative="1">
      <w:start w:val="1"/>
      <w:numFmt w:val="bullet"/>
      <w:lvlText w:val="○"/>
      <w:lvlJc w:val="left"/>
      <w:pPr>
        <w:ind w:left="1440" w:hanging="360"/>
      </w:pPr>
    </w:lvl>
    <w:lvl w:ilvl="2" w:tplc="BF5CC394" w:tentative="1">
      <w:start w:val="1"/>
      <w:numFmt w:val="bullet"/>
      <w:lvlText w:val="■"/>
      <w:lvlJc w:val="left"/>
      <w:pPr>
        <w:ind w:left="2160" w:hanging="360"/>
      </w:pPr>
    </w:lvl>
    <w:lvl w:ilvl="3" w:tplc="7E78353E" w:tentative="1">
      <w:start w:val="1"/>
      <w:numFmt w:val="bullet"/>
      <w:lvlText w:val="●"/>
      <w:lvlJc w:val="left"/>
      <w:pPr>
        <w:ind w:left="2880" w:hanging="360"/>
      </w:pPr>
    </w:lvl>
    <w:lvl w:ilvl="4" w:tplc="ED06BB2E" w:tentative="1">
      <w:start w:val="1"/>
      <w:numFmt w:val="bullet"/>
      <w:lvlText w:val="○"/>
      <w:lvlJc w:val="left"/>
      <w:pPr>
        <w:ind w:left="3600" w:hanging="360"/>
      </w:pPr>
    </w:lvl>
    <w:lvl w:ilvl="5" w:tplc="48DA3832" w:tentative="1">
      <w:start w:val="1"/>
      <w:numFmt w:val="bullet"/>
      <w:lvlText w:val="■"/>
      <w:lvlJc w:val="left"/>
      <w:pPr>
        <w:ind w:left="4320" w:hanging="360"/>
      </w:pPr>
    </w:lvl>
    <w:lvl w:ilvl="6" w:tplc="1F92791C" w:tentative="1">
      <w:start w:val="1"/>
      <w:numFmt w:val="bullet"/>
      <w:lvlText w:val="●"/>
      <w:lvlJc w:val="left"/>
      <w:pPr>
        <w:ind w:left="5040" w:hanging="360"/>
      </w:pPr>
    </w:lvl>
    <w:lvl w:ilvl="7" w:tplc="823A7292" w:tentative="1">
      <w:start w:val="1"/>
      <w:numFmt w:val="bullet"/>
      <w:lvlText w:val="●"/>
      <w:lvlJc w:val="left"/>
      <w:pPr>
        <w:ind w:left="5760" w:hanging="360"/>
      </w:pPr>
    </w:lvl>
    <w:lvl w:ilvl="8" w:tplc="D3841754" w:tentative="1">
      <w:start w:val="1"/>
      <w:numFmt w:val="bullet"/>
      <w:lvlText w:val="●"/>
      <w:lvlJc w:val="left"/>
      <w:pPr>
        <w:ind w:left="6480" w:hanging="360"/>
      </w:pPr>
    </w:lvl>
  </w:abstractNum>
  <w:num w:numId="1" w16cid:durableId="1484663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CBF"/>
    <w:rsid w:val="001D4CBF"/>
    <w:rsid w:val="00237886"/>
    <w:rsid w:val="00467E31"/>
    <w:rsid w:val="00A44880"/>
    <w:rsid w:val="00C52A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0F1C"/>
  <w15:docId w15:val="{E4F90585-76C0-4205-AC02-C7922853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sz w:val="28"/>
      <w:szCs w:val="28"/>
    </w:rPr>
  </w:style>
  <w:style w:type="paragraph" w:styleId="Ttulo2">
    <w:name w:val="heading 2"/>
    <w:basedOn w:val="Normal"/>
    <w:next w:val="Normal"/>
    <w:uiPriority w:val="9"/>
    <w:unhideWhenUsed/>
    <w:qFormat/>
    <w:pPr>
      <w:outlineLvl w:val="1"/>
    </w:pPr>
    <w:rPr>
      <w:b/>
      <w:bCs/>
      <w:sz w:val="26"/>
      <w:szCs w:val="26"/>
    </w:rPr>
  </w:style>
  <w:style w:type="paragraph" w:styleId="Ttulo3">
    <w:name w:val="heading 3"/>
    <w:basedOn w:val="Normal"/>
    <w:next w:val="Normal"/>
    <w:uiPriority w:val="9"/>
    <w:unhideWhenUsed/>
    <w:qFormat/>
    <w:pPr>
      <w:outlineLvl w:val="2"/>
    </w:pPr>
    <w:rPr>
      <w:b/>
      <w:b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next w:val="Normal"/>
    <w:uiPriority w:val="10"/>
    <w:qFormat/>
    <w:rPr>
      <w:b/>
      <w:bCs/>
      <w:sz w:val="32"/>
      <w:szCs w:val="32"/>
    </w:rPr>
  </w:style>
  <w:style w:type="paragraph" w:styleId="Encabezado">
    <w:name w:val="header"/>
    <w:basedOn w:val="Normal"/>
    <w:link w:val="EncabezadoCar"/>
    <w:uiPriority w:val="99"/>
    <w:unhideWhenUsed/>
    <w:rsid w:val="00C52AD0"/>
    <w:pPr>
      <w:tabs>
        <w:tab w:val="center" w:pos="4252"/>
        <w:tab w:val="right" w:pos="8504"/>
      </w:tabs>
    </w:pPr>
  </w:style>
  <w:style w:type="character" w:customStyle="1" w:styleId="EncabezadoCar">
    <w:name w:val="Encabezado Car"/>
    <w:basedOn w:val="Fuentedeprrafopredeter"/>
    <w:link w:val="Encabezado"/>
    <w:uiPriority w:val="99"/>
    <w:rsid w:val="00C52AD0"/>
  </w:style>
  <w:style w:type="paragraph" w:styleId="Piedepgina">
    <w:name w:val="footer"/>
    <w:basedOn w:val="Normal"/>
    <w:link w:val="PiedepginaCar"/>
    <w:uiPriority w:val="99"/>
    <w:unhideWhenUsed/>
    <w:rsid w:val="00C52AD0"/>
    <w:pPr>
      <w:tabs>
        <w:tab w:val="center" w:pos="4252"/>
        <w:tab w:val="right" w:pos="8504"/>
      </w:tabs>
    </w:pPr>
  </w:style>
  <w:style w:type="character" w:customStyle="1" w:styleId="PiedepginaCar">
    <w:name w:val="Pie de página Car"/>
    <w:basedOn w:val="Fuentedeprrafopredeter"/>
    <w:link w:val="Piedepgina"/>
    <w:uiPriority w:val="99"/>
    <w:rsid w:val="00C52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651</Words>
  <Characters>3585</Characters>
  <Application>Microsoft Office Word</Application>
  <DocSecurity>0</DocSecurity>
  <Lines>29</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Atila Brunner</cp:lastModifiedBy>
  <cp:revision>3</cp:revision>
  <dcterms:created xsi:type="dcterms:W3CDTF">2026-10-29T17:49:00Z</dcterms:created>
  <dcterms:modified xsi:type="dcterms:W3CDTF">2026-10-29T17:50:00Z</dcterms:modified>
</cp:coreProperties>
</file>