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4361EE"/>
          <w:sz w:val="64"/>
          <w:szCs w:val="64"/>
        </w:rPr>
        <w:t xml:space="preserve">CLAUDE.md</w:t>
      </w:r>
    </w:p>
    <w:p>
      <w:pPr>
        <w:spacing w:before="0" w:after="80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Guia de Uso com Ecossistema de Skills</w:t>
      </w:r>
    </w:p>
    <w:p>
      <w:pPr>
        <w:spacing w:before="0" w:after="48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Como estruturar a memória do projeto no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361EE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361EE"/>
                <w:sz w:val="20"/>
                <w:szCs w:val="20"/>
              </w:rPr>
              <w:t xml:space="preserve">Este documento explica como usar o arquivo CLAUDE.md para manter o contexto do projeto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361EE"/>
                <w:sz w:val="20"/>
                <w:szCs w:val="20"/>
              </w:rPr>
              <w:t xml:space="preserve">entre sessões do Claude Code, integrando as skills do ecossistema de desenvolvimento.</w:t>
            </w:r>
          </w:p>
        </w:tc>
      </w:tr>
    </w:tbl>
    <w:p>
      <w:pPr>
        <w:spacing w:before="0" w:after="4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1"/>
        <w:pBdr>
          <w:bottom w:val="single" w:color="4361EE" w:sz="4" w:space="6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O que é o CLAUDE.md</w:t>
      </w:r>
    </w:p>
    <w:p>
      <w:pPr>
        <w:spacing w:before="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CLAUDE.md é o arquivo de memória persistente do Claude Code. Ele é carregado automaticamente no início de cada sessão — junto com os arquivos de auto-memória — e funciona como o briefing que o Claude recebe antes de qualquer conversa no projeto.</w:t>
      </w:r>
    </w:p>
    <w:p>
      <w:pPr>
        <w:spacing w:before="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361EE"/>
                <w:sz w:val="20"/>
                <w:szCs w:val="20"/>
              </w:rPr>
              <w:t xml:space="preserve">Princípio central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361EE"/>
                <w:sz w:val="20"/>
                <w:szCs w:val="20"/>
              </w:rPr>
              <w:t xml:space="preserve">O CLAUDE.md não é documentação técnica — é um briefing operacional. Tudo que você quer que o Claude saiba em toda sessão vai aqui. Detalhes que só importam às vezes ficam na pasta docs/ e são referenciados por @.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Como ele é carregado</w:t>
      </w:r>
    </w:p>
    <w:p>
      <w:pPr>
        <w:spacing w:before="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Claude Code lê o </w:t>
      </w:r>
      <w:r>
        <w:rPr>
          <w:rFonts w:ascii="Courier New" w:cs="Courier New" w:eastAsia="Courier New" w:hAnsi="Courier New"/>
          <w:color w:val="4361EE"/>
          <w:sz w:val="20"/>
          <w:szCs w:val="20"/>
        </w:rPr>
        <w:t xml:space="preserve">CLAUDE.md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automaticamente ao iniciar. Você também pode referenciar outros arquivos usando </w:t>
      </w:r>
      <w:r>
        <w:rPr>
          <w:rFonts w:ascii="Courier New" w:cs="Courier New" w:eastAsia="Courier New" w:hAnsi="Courier New"/>
          <w:color w:val="4361EE"/>
          <w:sz w:val="20"/>
          <w:szCs w:val="20"/>
        </w:rPr>
        <w:t xml:space="preserve">@caminho/do/arquivo.md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dentro do CLAUDE.md — eles são carregados sob demanda, não todos de uma vez. Isso mantém o contexto leve e o desempenho alto.</w:t>
      </w:r>
    </w:p>
    <w:p>
      <w:pPr>
        <w:spacing w:before="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Limite de tamanho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Mantenha o CLAUDE.md abaixo de 200 linhas. Arquivos curtos têm taxa de aderência às regras acima de 92%, contra 71% em arquivos com mais de 400 linhas. Se precisar de mais detalhe, mova para docs/ e referencie com @.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1"/>
        <w:pBdr>
          <w:bottom w:val="single" w:color="4361EE" w:sz="4" w:space="6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Estrutura de Diretório Recomendada</w:t>
      </w:r>
    </w:p>
    <w:p>
      <w:pPr>
        <w:spacing w:before="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Organize os arquivos do projeto seguindo esta convenção. O CLAUDE.md fica na raiz e referencia o restante:</w:t>
      </w:r>
    </w:p>
    <w:p>
      <w:pPr>
        <w:spacing w:before="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projeto/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├── CLAUDE.md                         ← contexto essencial de cada sessão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├── docs/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 ├── architecture-spec.docx         ← gerado pelo architecture-spec-builder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 ├── data-model.md                  ← documentação do schema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 ├── prd.md                         ← gerado pelo prd-generator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 ├── decisions/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 │   ├── ADR-001.md                 ← gerado pelo adr-builder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 │   ├── ADR-002.md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 │   └── index.md                   ← índice de todos os ADRs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 └── migrations/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     ├── 00001_shared_functions.sql  ← gerado pelo supabase-data-modeler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     ├── 00002_extensions.sql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│       └── 00003_core_schema.sql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└── src/                               ← código do projeto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Regra de ouro: o que vai onde</w:t>
      </w:r>
    </w:p>
    <w:p>
      <w:pPr>
        <w:spacing w:before="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361EE"/>
                <w:sz w:val="20"/>
                <w:szCs w:val="20"/>
              </w:rPr>
              <w:t xml:space="preserve">Conteúdo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361EE"/>
                <w:sz w:val="20"/>
                <w:szCs w:val="20"/>
              </w:rPr>
              <w:t xml:space="preserve">Onde colocar</w:t>
            </w:r>
          </w:p>
        </w:tc>
        <w:tc>
          <w:tcPr>
            <w:tcW w:type="dxa" w:w="3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361EE"/>
                <w:sz w:val="20"/>
                <w:szCs w:val="20"/>
              </w:rPr>
              <w:t xml:space="preserve">Por quê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Stack tecnológico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61EE"/>
                <w:sz w:val="20"/>
                <w:szCs w:val="20"/>
              </w:rPr>
              <w:t xml:space="preserve">CLAUDE.md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Precisa em toda sessão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Convenções de código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61EE"/>
                <w:sz w:val="20"/>
                <w:szCs w:val="20"/>
              </w:rPr>
              <w:t xml:space="preserve">CLAUDE.md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Precisa em toda sessão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Skills instaladas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61EE"/>
                <w:sz w:val="20"/>
                <w:szCs w:val="20"/>
              </w:rPr>
              <w:t xml:space="preserve">CLAUDE.md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Precisa em toda sessão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Spec de arquitetura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61EE"/>
                <w:sz w:val="20"/>
                <w:szCs w:val="20"/>
              </w:rPr>
              <w:t xml:space="preserve">docs/architecture-spec.docx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Carregado sob demanda via @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ADRs (decisões técnicas)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61EE"/>
                <w:sz w:val="20"/>
                <w:szCs w:val="20"/>
              </w:rPr>
              <w:t xml:space="preserve">docs/decisions/ADR-NNN.md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Carregado sob demanda via @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Migrations SQL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61EE"/>
                <w:sz w:val="20"/>
                <w:szCs w:val="20"/>
              </w:rPr>
              <w:t xml:space="preserve">docs/migrations/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Carregado sob demanda via @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1"/>
        <w:pBdr>
          <w:bottom w:val="single" w:color="4361EE" w:sz="4" w:space="6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Template do CLAUDE.md</w:t>
      </w:r>
    </w:p>
    <w:p>
      <w:pPr>
        <w:spacing w:before="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Copie e adapte este template para o seu projeto. Mantenha a estrutura — ela foi otimizada para carregar rápido e ser útil em toda sessão:</w:t>
      </w:r>
    </w:p>
    <w:p>
      <w:pPr>
        <w:spacing w:before="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# [Nome do Projeto]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## Stack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Frontend: [ex: Next.js 14 + shadcn/ui + Tailwind]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Backend: [ex: Supabase (DB + Auth + Storage)]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Deploy: [ex: Vercel + Supabase Cloud]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MCP conectado: Supabase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## Convenções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Linguagem: TypeScript em todo o projeto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Nomenclatura: snake_case no banco, camelCase no código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Commits: conventional commits (feat, fix, chore, docs)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Testes: [ex: Vitest para unit, Playwright para e2e]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## Skills Instaladas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`architecture-spec-builder` → spec técnico, módulos, RNFs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`supabase-data-modeler`     → schema, RLS, migrations via MCP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`prd-generator`            → features, fluxos, edge cases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`adr-builder`              → decisões técnicas com trade-offs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`context-checkpoint`       → preservar contexto entre sessões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## Referências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Spec: @docs/architecture-spec.md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Modelo de dados: @docs/data-model.md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Decisões: @docs/decisions/index.md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Migrations: @docs/migrations/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1"/>
        <w:pBdr>
          <w:bottom w:val="single" w:color="4361EE" w:sz="4" w:space="6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Como Adicionar Produções das Skills</w:t>
      </w:r>
    </w:p>
    <w:p>
      <w:pPr>
        <w:spacing w:before="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Cada skill do ecossistema gera um tipo de entrega. Veja como incorporar cada uma ao projeto:</w:t>
      </w:r>
    </w:p>
    <w:p>
      <w:pPr>
        <w:spacing w:before="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4.1 Após usar o architecture-spec-builder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Salve o </w:t>
      </w:r>
      <w:r>
        <w:rPr>
          <w:rFonts w:ascii="Courier New" w:cs="Courier New" w:eastAsia="Courier New" w:hAnsi="Courier New"/>
          <w:color w:val="4361EE"/>
          <w:sz w:val="20"/>
          <w:szCs w:val="20"/>
        </w:rPr>
        <w:t xml:space="preserve">.docx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gerado em </w:t>
      </w:r>
      <w:r>
        <w:rPr>
          <w:rFonts w:ascii="Courier New" w:cs="Courier New" w:eastAsia="Courier New" w:hAnsi="Courier New"/>
          <w:color w:val="4361EE"/>
          <w:sz w:val="20"/>
          <w:szCs w:val="20"/>
        </w:rPr>
        <w:t xml:space="preserve">docs/architecture-spec.docx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Adicione ao CLAUDE.md: </w:t>
      </w:r>
      <w:r>
        <w:rPr>
          <w:rFonts w:ascii="Courier New" w:cs="Courier New" w:eastAsia="Courier New" w:hAnsi="Courier New"/>
          <w:color w:val="4361EE"/>
          <w:sz w:val="20"/>
          <w:szCs w:val="20"/>
        </w:rPr>
        <w:t xml:space="preserve">- Spec: @docs/architecture-spec.docx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 sessões futuras, o Claude carrega o spec sob demanda quando relevante</w:t>
      </w:r>
    </w:p>
    <w:p>
      <w:pPr>
        <w:spacing w:before="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4.2 Após usar o prd-generator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Salve o PRD em </w:t>
      </w:r>
      <w:r>
        <w:rPr>
          <w:rFonts w:ascii="Courier New" w:cs="Courier New" w:eastAsia="Courier New" w:hAnsi="Courier New"/>
          <w:color w:val="4361EE"/>
          <w:sz w:val="20"/>
          <w:szCs w:val="20"/>
        </w:rPr>
        <w:t xml:space="preserve">docs/prd.md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Adicione ao CLAUDE.md: </w:t>
      </w:r>
      <w:r>
        <w:rPr>
          <w:rFonts w:ascii="Courier New" w:cs="Courier New" w:eastAsia="Courier New" w:hAnsi="Courier New"/>
          <w:color w:val="4361EE"/>
          <w:sz w:val="20"/>
          <w:szCs w:val="20"/>
        </w:rPr>
        <w:t xml:space="preserve">- PRD: @docs/prd.md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Referencie seções específicas quando trabalhar em uma feature</w:t>
      </w:r>
    </w:p>
    <w:p>
      <w:pPr>
        <w:spacing w:before="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4.3 Após usar o adr-builder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Salve cada ADR em </w:t>
      </w:r>
      <w:r>
        <w:rPr>
          <w:rFonts w:ascii="Courier New" w:cs="Courier New" w:eastAsia="Courier New" w:hAnsi="Courier New"/>
          <w:color w:val="4361EE"/>
          <w:sz w:val="20"/>
          <w:szCs w:val="20"/>
        </w:rPr>
        <w:t xml:space="preserve">docs/decisions/ADR-NNN-nome-da-decisao.md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Mantenha um </w:t>
      </w:r>
      <w:r>
        <w:rPr>
          <w:rFonts w:ascii="Courier New" w:cs="Courier New" w:eastAsia="Courier New" w:hAnsi="Courier New"/>
          <w:color w:val="4361EE"/>
          <w:sz w:val="20"/>
          <w:szCs w:val="20"/>
        </w:rPr>
        <w:t xml:space="preserve">docs/decisions/index.md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com a lista de todos os ADRs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spec, substitua o placeholder pelo link: </w:t>
      </w:r>
      <w:r>
        <w:rPr>
          <w:rFonts w:ascii="Courier New" w:cs="Courier New" w:eastAsia="Courier New" w:hAnsi="Courier New"/>
          <w:color w:val="4361EE"/>
          <w:sz w:val="20"/>
          <w:szCs w:val="20"/>
        </w:rPr>
        <w:t xml:space="preserve">→ @docs/decisions/ADR-001.md</w:t>
      </w:r>
    </w:p>
    <w:p>
      <w:pPr>
        <w:spacing w:before="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# docs/decisions/index.md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| ADR | Decisão | Status |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|-----|---------|--------|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| ADR-001 | Usar PostgreSQL como banco principal | Aceita |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| ADR-002 | Adotar Supabase Auth (sem JWT customizado) | Aceita |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4.4 Após usar o supabase-data-modeler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Salve os arquivos SQL em </w:t>
      </w:r>
      <w:r>
        <w:rPr>
          <w:rFonts w:ascii="Courier New" w:cs="Courier New" w:eastAsia="Courier New" w:hAnsi="Courier New"/>
          <w:color w:val="4361EE"/>
          <w:sz w:val="20"/>
          <w:szCs w:val="20"/>
        </w:rPr>
        <w:t xml:space="preserve">docs/migrations/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Salve a documentação do schema em </w:t>
      </w:r>
      <w:r>
        <w:rPr>
          <w:rFonts w:ascii="Courier New" w:cs="Courier New" w:eastAsia="Courier New" w:hAnsi="Courier New"/>
          <w:color w:val="4361EE"/>
          <w:sz w:val="20"/>
          <w:szCs w:val="20"/>
        </w:rPr>
        <w:t xml:space="preserve">docs/data-model.md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 aplicou via MCP, as migrations já estão no projeto — só salve os arquivos localmente para referência</w:t>
      </w:r>
    </w:p>
    <w:p>
      <w:pPr>
        <w:spacing w:before="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4.5 Como pedir ao Claude Code para salvar automaticamente</w:t>
      </w:r>
    </w:p>
    <w:p>
      <w:pPr>
        <w:spacing w:before="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Você não precisa fazer isso manualmente. Após gerar qualquer entrega, diga:</w:t>
      </w:r>
    </w:p>
    <w:p>
      <w:pPr>
        <w:spacing w:before="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Exemplos de comandos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"Salva o spec em docs/architecture-spec.md e adiciona referência no CLAUDE.md"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"Cria o arquivo docs/decisions/ADR-001.md com o conteúdo que geramos"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"Adiciona @docs/data-model.md no CLAUDE.md como referência do schema"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"Atualiza o CLAUDE.md com a convenção que definimos agora"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1"/>
        <w:pBdr>
          <w:bottom w:val="single" w:color="4361EE" w:sz="4" w:space="6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Como Referenciar Arquivos com @</w:t>
      </w:r>
    </w:p>
    <w:p>
      <w:pPr>
        <w:spacing w:before="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operador </w:t>
      </w:r>
      <w:r>
        <w:rPr>
          <w:rFonts w:ascii="Courier New" w:cs="Courier New" w:eastAsia="Courier New" w:hAnsi="Courier New"/>
          <w:color w:val="4361EE"/>
          <w:sz w:val="20"/>
          <w:szCs w:val="20"/>
        </w:rPr>
        <w:t xml:space="preserve">@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carrega o conteúdo de um arquivo no contexto da sessão sob demanda. Use dentro do CLAUDE.md ou diretamente na conversa:</w:t>
      </w:r>
    </w:p>
    <w:p>
      <w:pPr>
        <w:spacing w:before="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# No CLAUDE.md — carregado automaticamente quando relevante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Spec:       @docs/architecture-spec.md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PRD:        @docs/prd.md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- Decisões:   @docs/decisions/index.md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# Na conversa — carregado naquele momento específico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"Implemente a feature X seguindo @docs/prd.md, seção 3"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"Revise essa migration considerando @docs/decisions/ADR-001.md"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"Gere uma nova migration consistente com @docs/migrations/00003_core_schema.sql"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Dica de uso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766E"/>
                <w:sz w:val="20"/>
                <w:szCs w:val="20"/>
              </w:rPr>
              <w:t xml:space="preserve">Prefira referenciar arquivos específicos na conversa quando a tarefa for pontual. Reserve o CLAUDE.md para referências que importam em praticamente todas as sessões — isso mantém o contexto leve e as respostas mais rápidas.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1"/>
        <w:pBdr>
          <w:bottom w:val="single" w:color="4361EE" w:sz="4" w:space="6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Fluxo Completo de uma Sessão</w:t>
      </w:r>
    </w:p>
    <w:p>
      <w:pPr>
        <w:spacing w:before="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Como uma sessão típica de desenvolvimento funciona com o ecossistema instalado:</w:t>
      </w:r>
    </w:p>
    <w:p>
      <w:pPr>
        <w:spacing w:before="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361EE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361EE"/>
                <w:sz w:val="20"/>
                <w:szCs w:val="20"/>
              </w:rPr>
              <w:t xml:space="preserve">Momento</w:t>
            </w:r>
          </w:p>
        </w:tc>
        <w:tc>
          <w:tcPr>
            <w:tcW w:type="dxa" w:w="6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361EE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61E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Início da sessão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Claude Code carrega CLAUDE.md automaticamente — já sabe o stack, as convenções e quais skills estão disponíveis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61E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Nova feature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o prd-generator para especificar. Salve em docs/prd.md e referencie no CLAUDE.md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61E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Decisão técnica surge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 for simples → inline no spec. Se tiver trade-offs → adr-builder. Salve em docs/decisions/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61E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Modelagem do banco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o supabase-data-modeler. Aplique via MCP. Salve migrations em docs/migrations/ e schema em docs/data-model.md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61E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Sessão longa / troca de contexto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context-checkpoint para gerar briefing. Cole na próxima sessão para continuar sem perder contexto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61E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Projeto evolui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Atualize CLAUDE.md com novas convenções. Crie novos ADRs para decisões futuras. Mantenha abaixo de 200 linhas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1"/>
        <w:pBdr>
          <w:bottom w:val="single" w:color="4361EE" w:sz="4" w:space="6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Checklist de Setup Inicial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Antes de começar o projeto, verifique: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☐  CLAUDE.md criado na raiz com stack, convenções e skills instaladas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☐  Pasta docs/ criada com subpastas decisions/ e migrations/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☐  Skills instaladas: architecture-spec-builder, supabase-data-modeler, prd-generator, adr-builder, context-checkpoint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☐  MCP do Supabase conectado (verificar em Settings → Integrations)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☐  Primeiro checkpoint gerado após a sessão de setup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⚠️  Erros comuns a evitar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 Colocar o spec completo no CLAUDE.md — use @ para referenciar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 Não versionar o CLAUDE.md no git — ele deve ser commitado como qualquer outro arquivo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 Deixar o CLAUDE.md crescer sem limite — revise e limpe regularmente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 Não salvar as produções das skills — cada entrega deve ter seu arquivo em docs/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FE" w:sz="4" w:space="6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9CA3AF"/>
        <w:sz w:val="18"/>
        <w:szCs w:val="18"/>
      </w:rPr>
      <w:t xml:space="preserve">Claude Code — Memória de Projeto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CA3AF"/>
        <w:sz w:val="18"/>
        <w:szCs w:val="18"/>
      </w:rPr>
      <w:t xml:space="preserve">Página </w:t>
    </w:r>
    <w:r>
      <w:rPr>
        <w:rFonts w:ascii="Arial" w:cs="Arial" w:eastAsia="Arial" w:hAnsi="Arial"/>
        <w:color w:val="9CA3AF"/>
        <w:sz w:val="18"/>
        <w:szCs w:val="18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FE" w:sz="4" w:space="6"/>
      </w:pBdr>
      <w:spacing w:before="0" w:after="120"/>
    </w:pPr>
    <w:r>
      <w:rPr>
        <w:rFonts w:ascii="Arial" w:cs="Arial" w:eastAsia="Arial" w:hAnsi="Arial"/>
        <w:color w:val="9CA3AF"/>
        <w:sz w:val="18"/>
        <w:szCs w:val="18"/>
      </w:rPr>
      <w:t xml:space="preserve">CLAUDE.md — Guia de Uso com Ecossistema de Skills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4361E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2026-03-07T03:02:35.282Z</dcterms:created>
  <dcterms:modified xsi:type="dcterms:W3CDTF">2026-03-07T03:02:35.282Z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