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80" w:before="0"/>
        <w:jc w:val="center"/>
      </w:pPr>
      <w:r>
        <w:rPr>
          <w:rFonts w:ascii="Arial" w:cs="Arial" w:eastAsia="Arial" w:hAnsi="Arial"/>
          <w:b/>
          <w:bCs/>
          <w:color w:val="4A3FC7"/>
          <w:sz w:val="56"/>
          <w:szCs w:val="56"/>
        </w:rPr>
        <w:t xml:space="preserve">VirtualOffice AI</w:t>
      </w:r>
    </w:p>
    <w:p>
      <w:pPr>
        <w:spacing w:after="200" w:before="0"/>
        <w:jc w:val="center"/>
      </w:pPr>
      <w:r>
        <w:rPr>
          <w:rFonts w:ascii="Arial" w:cs="Arial" w:eastAsia="Arial" w:hAnsi="Arial"/>
          <w:color w:val="5F5E5A"/>
          <w:sz w:val="32"/>
          <w:szCs w:val="32"/>
        </w:rPr>
        <w:t xml:space="preserve">Build Sequence and Versioning Ledger</w:t>
      </w:r>
    </w:p>
    <w:p>
      <w:pPr>
        <w:pBdr>
          <w:bottom w:val="single" w:color="DDD9F3" w:sz="6" w:space="1"/>
        </w:pBdr>
        <w:spacing w:after="400" w:before="0"/>
        <w:jc w:val="center"/>
      </w:pPr>
      <w:r>
        <w:t xml:space="preserve"/>
      </w:r>
    </w:p>
    <w:p>
      <w:pPr>
        <w:spacing w:after="120" w:before="0"/>
      </w:pPr>
      <w:r>
        <w:t xml:space="preserve"/>
      </w:r>
    </w:p>
    <w:p>
      <w:pPr>
        <w:spacing w:after="120" w:before="0"/>
      </w:pPr>
      <w:r>
        <w:t xml:space="preserve"/>
      </w:r>
    </w:p>
    <w:p>
      <w:pPr>
        <w:spacing w:after="80" w:before="0"/>
        <w:jc w:val="center"/>
      </w:pPr>
      <w:r>
        <w:rPr>
          <w:rFonts w:ascii="Arial" w:cs="Arial" w:eastAsia="Arial" w:hAnsi="Arial"/>
          <w:b/>
          <w:bCs/>
          <w:color w:val="1A1A1A"/>
          <w:sz w:val="22"/>
          <w:szCs w:val="22"/>
        </w:rPr>
        <w:t xml:space="preserve">Single source of truth for what is in v1, v2, and v3</w:t>
      </w:r>
    </w:p>
    <w:p>
      <w:pPr>
        <w:spacing w:after="80" w:before="0"/>
        <w:jc w:val="center"/>
      </w:pPr>
      <w:r>
        <w:rPr>
          <w:rFonts w:ascii="Arial" w:cs="Arial" w:eastAsia="Arial" w:hAnsi="Arial"/>
          <w:color w:val="5F5E5A"/>
          <w:sz w:val="18"/>
          <w:szCs w:val="18"/>
        </w:rPr>
        <w:t xml:space="preserve">Companion to all other v2 documents in the build set</w:t>
      </w:r>
    </w:p>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60" w:before="0"/>
        <w:jc w:val="center"/>
      </w:pPr>
      <w:r>
        <w:rPr>
          <w:rFonts w:ascii="Arial" w:cs="Arial" w:eastAsia="Arial" w:hAnsi="Arial"/>
          <w:color w:val="5F5E5A"/>
          <w:sz w:val="18"/>
          <w:szCs w:val="18"/>
        </w:rPr>
        <w:t xml:space="preserve">May 2026  ·  Confidential  ·  v1.0</w:t>
      </w:r>
    </w:p>
    <w:p>
      <w:r>
        <w:br w:type="page"/>
      </w:r>
    </w:p>
    <w:p>
      <w:pPr>
        <w:pStyle w:val="Heading1"/>
        <w:spacing w:after="200" w:before="480"/>
      </w:pPr>
      <w:r>
        <w:rPr>
          <w:rFonts w:ascii="Arial" w:cs="Arial" w:eastAsia="Arial" w:hAnsi="Arial"/>
          <w:b/>
          <w:bCs/>
          <w:color w:val="4A3FC7"/>
          <w:sz w:val="36"/>
          <w:szCs w:val="36"/>
        </w:rPr>
        <w:t xml:space="preserve">1. Purpose</w:t>
      </w:r>
    </w:p>
    <w:p>
      <w:pPr>
        <w:spacing w:after="120" w:before="80" w:line="320"/>
      </w:pPr>
      <w:r>
        <w:rPr>
          <w:rFonts w:ascii="Arial" w:cs="Arial" w:eastAsia="Arial" w:hAnsi="Arial"/>
          <w:color w:val="1A1A1A"/>
          <w:sz w:val="22"/>
          <w:szCs w:val="22"/>
        </w:rPr>
        <w:t xml:space="preserve">This document is the authoritative reference for what is in scope at each version of VirtualOffice AI. Every product capability, every architectural component, every UX surface that has been discussed or specified is recorded here with its version target.</w:t>
      </w:r>
    </w:p>
    <w:p>
      <w:pPr>
        <w:spacing w:after="120" w:before="80" w:line="320"/>
      </w:pPr>
      <w:r>
        <w:rPr>
          <w:rFonts w:ascii="Arial" w:cs="Arial" w:eastAsia="Arial" w:hAnsi="Arial"/>
          <w:color w:val="1A1A1A"/>
          <w:sz w:val="22"/>
          <w:szCs w:val="22"/>
        </w:rPr>
        <w:t xml:space="preserve">The document exists because conversations and specifications across multiple sessions accumulate decisions. Without a single source of truth that consolidates "v1 ships this, v2 adds that, v3 unlocks the rest," scope creep is inevitable. Engineers will build v2 features in v1, founders will plan against v1 capabilities that are actually v2, and the team will discover the misalignment too late.</w:t>
      </w:r>
    </w:p>
    <w:p>
      <w:pPr>
        <w:spacing w:after="120" w:before="80" w:line="320"/>
      </w:pPr>
      <w:r>
        <w:rPr>
          <w:rFonts w:ascii="Arial" w:cs="Arial" w:eastAsia="Arial" w:hAnsi="Arial"/>
          <w:color w:val="1A1A1A"/>
          <w:sz w:val="22"/>
          <w:szCs w:val="22"/>
        </w:rPr>
        <w:t xml:space="preserve">This ledger is consulted when any of the following questions arise:</w:t>
      </w:r>
    </w:p>
    <w:p>
      <w:pPr>
        <w:pStyle w:val="ListParagraph"/>
        <w:numPr>
          <w:ilvl w:val="0"/>
          <w:numId w:val="2"/>
        </w:numPr>
        <w:spacing w:after="60" w:before="60" w:line="300"/>
      </w:pPr>
      <w:r>
        <w:rPr>
          <w:rFonts w:ascii="Arial" w:cs="Arial" w:eastAsia="Arial" w:hAnsi="Arial"/>
          <w:color w:val="1A1A1A"/>
          <w:sz w:val="22"/>
          <w:szCs w:val="22"/>
        </w:rPr>
        <w:t xml:space="preserve">Is this capability in v1 launch scope?</w:t>
      </w:r>
    </w:p>
    <w:p>
      <w:pPr>
        <w:pStyle w:val="ListParagraph"/>
        <w:numPr>
          <w:ilvl w:val="0"/>
          <w:numId w:val="2"/>
        </w:numPr>
        <w:spacing w:after="60" w:before="60" w:line="300"/>
      </w:pPr>
      <w:r>
        <w:rPr>
          <w:rFonts w:ascii="Arial" w:cs="Arial" w:eastAsia="Arial" w:hAnsi="Arial"/>
          <w:color w:val="1A1A1A"/>
          <w:sz w:val="22"/>
          <w:szCs w:val="22"/>
        </w:rPr>
        <w:t xml:space="preserve">When are we adding this feature?</w:t>
      </w:r>
    </w:p>
    <w:p>
      <w:pPr>
        <w:pStyle w:val="ListParagraph"/>
        <w:numPr>
          <w:ilvl w:val="0"/>
          <w:numId w:val="2"/>
        </w:numPr>
        <w:spacing w:after="60" w:before="60" w:line="300"/>
      </w:pPr>
      <w:r>
        <w:rPr>
          <w:rFonts w:ascii="Arial" w:cs="Arial" w:eastAsia="Arial" w:hAnsi="Arial"/>
          <w:color w:val="1A1A1A"/>
          <w:sz w:val="22"/>
          <w:szCs w:val="22"/>
        </w:rPr>
        <w:t xml:space="preserve">What is the rationale for deferring this to v2?</w:t>
      </w:r>
    </w:p>
    <w:p>
      <w:pPr>
        <w:pStyle w:val="ListParagraph"/>
        <w:numPr>
          <w:ilvl w:val="0"/>
          <w:numId w:val="2"/>
        </w:numPr>
        <w:spacing w:after="60" w:before="60" w:line="300"/>
      </w:pPr>
      <w:r>
        <w:rPr>
          <w:rFonts w:ascii="Arial" w:cs="Arial" w:eastAsia="Arial" w:hAnsi="Arial"/>
          <w:color w:val="1A1A1A"/>
          <w:sz w:val="22"/>
          <w:szCs w:val="22"/>
        </w:rPr>
        <w:t xml:space="preserve">What does our v3 roadmap actually contain?</w:t>
      </w:r>
    </w:p>
    <w:p>
      <w:pPr>
        <w:spacing w:after="120" w:before="80" w:line="320"/>
      </w:pPr>
      <w:r>
        <w:rPr>
          <w:rFonts w:ascii="Arial" w:cs="Arial" w:eastAsia="Arial" w:hAnsi="Arial"/>
          <w:color w:val="1A1A1A"/>
          <w:sz w:val="22"/>
          <w:szCs w:val="22"/>
        </w:rPr>
        <w:t xml:space="preserve">When the answer to any of these questions is unclear, the ledger is the source of truth. When the ledger is wrong or incomplete, it is updated through a deliberate change process (see Section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color="auto" w:val="clear"/>
            <w:tcMar>
              <w:top w:type="dxa" w:w="180"/>
              <w:left w:type="dxa" w:w="260"/>
              <w:bottom w:type="dxa" w:w="180"/>
              <w:right w:type="dxa" w:w="260"/>
            </w:tcMar>
          </w:tcPr>
          <w:p>
            <w:pPr>
              <w:spacing w:after="80" w:before="0"/>
            </w:pPr>
            <w:r>
              <w:rPr>
                <w:rFonts w:ascii="Arial" w:cs="Arial" w:eastAsia="Arial" w:hAnsi="Arial"/>
                <w:b/>
                <w:bCs/>
                <w:color w:val="4A3FC7"/>
                <w:sz w:val="21"/>
                <w:szCs w:val="21"/>
              </w:rPr>
              <w:t xml:space="preserve">How to read this document</w:t>
            </w:r>
          </w:p>
          <w:p>
            <w:pPr>
              <w:spacing w:after="0" w:before="0" w:line="300"/>
            </w:pPr>
            <w:r>
              <w:rPr>
                <w:rFonts w:ascii="Arial" w:cs="Arial" w:eastAsia="Arial" w:hAnsi="Arial"/>
                <w:color w:val="1A1A1A"/>
                <w:sz w:val="21"/>
                <w:szCs w:val="21"/>
              </w:rPr>
              <w:t xml:space="preserve">Section 2 gives the version definitions. Section 3 lists v1 launch scope (what ships at Expanded Private Beta launch). Section 4 lists v2 scope. Section 5 lists v3 scope. Section 6 lists explicit deferrals beyond v3. Section 7 maps decisions to source conversations. Section 8 describes the change process.</w:t>
            </w:r>
          </w:p>
        </w:tc>
      </w:tr>
    </w:tbl>
    <w:p>
      <w:pPr>
        <w:pBdr>
          <w:bottom w:val="single" w:color="DDD9F3" w:sz="4" w:space="1"/>
        </w:pBdr>
        <w:spacing w:after="240" w:before="240"/>
      </w:pPr>
      <w:r>
        <w:t xml:space="preserve"/>
      </w:r>
    </w:p>
    <w:p>
      <w:pPr>
        <w:pStyle w:val="Heading1"/>
        <w:spacing w:after="200" w:before="480"/>
      </w:pPr>
      <w:r>
        <w:rPr>
          <w:rFonts w:ascii="Arial" w:cs="Arial" w:eastAsia="Arial" w:hAnsi="Arial"/>
          <w:b/>
          <w:bCs/>
          <w:color w:val="4A3FC7"/>
          <w:sz w:val="36"/>
          <w:szCs w:val="36"/>
        </w:rPr>
        <w:t xml:space="preserve">2. Version Definitions</w:t>
      </w:r>
    </w:p>
    <w:p>
      <w:pPr>
        <w:spacing w:after="120" w:before="80" w:line="320"/>
      </w:pPr>
      <w:r>
        <w:rPr>
          <w:rFonts w:ascii="Arial" w:cs="Arial" w:eastAsia="Arial" w:hAnsi="Arial"/>
          <w:color w:val="1A1A1A"/>
          <w:sz w:val="22"/>
          <w:szCs w:val="22"/>
        </w:rPr>
        <w:t xml:space="preserve">Three named versions plus a "deferred beyond v3" category. Each has a specific definition that determines whether a capability belongs in that bucket.</w:t>
      </w:r>
    </w:p>
    <w:p>
      <w:pPr>
        <w:pStyle w:val="Heading2"/>
        <w:spacing w:after="140" w:before="360"/>
      </w:pPr>
      <w:r>
        <w:rPr>
          <w:rFonts w:ascii="Arial" w:cs="Arial" w:eastAsia="Arial" w:hAnsi="Arial"/>
          <w:b/>
          <w:bCs/>
          <w:color w:val="1A1A1A"/>
          <w:sz w:val="28"/>
          <w:szCs w:val="28"/>
        </w:rPr>
        <w:t xml:space="preserve">2.1 v1 — Expanded Private Beta launch</w:t>
      </w:r>
    </w:p>
    <w:p>
      <w:pPr>
        <w:spacing w:after="120" w:before="80" w:line="320"/>
      </w:pPr>
      <w:r>
        <w:rPr>
          <w:rFonts w:ascii="Arial" w:cs="Arial" w:eastAsia="Arial" w:hAnsi="Arial"/>
          <w:color w:val="1A1A1A"/>
          <w:sz w:val="22"/>
          <w:szCs w:val="22"/>
        </w:rPr>
        <w:t xml:space="preserve">v1 is the launch version. It is what ships at the end of the Expanded Private Beta phase, after the Design Partner phase has validated the core experience. v1 capabilities are characterised by:</w:t>
      </w:r>
    </w:p>
    <w:p>
      <w:pPr>
        <w:pStyle w:val="ListParagraph"/>
        <w:numPr>
          <w:ilvl w:val="0"/>
          <w:numId w:val="2"/>
        </w:numPr>
        <w:spacing w:after="60" w:before="60" w:line="300"/>
      </w:pPr>
      <w:r>
        <w:rPr>
          <w:rFonts w:ascii="Arial" w:cs="Arial" w:eastAsia="Arial" w:hAnsi="Arial"/>
          <w:color w:val="1A1A1A"/>
          <w:sz w:val="22"/>
          <w:szCs w:val="22"/>
        </w:rPr>
        <w:t xml:space="preserve">Required for Expanded Private Beta to function — without these capabilities, the platform cannot be used by 30-50 founders concurrently.</w:t>
      </w:r>
    </w:p>
    <w:p>
      <w:pPr>
        <w:pStyle w:val="ListParagraph"/>
        <w:numPr>
          <w:ilvl w:val="0"/>
          <w:numId w:val="2"/>
        </w:numPr>
        <w:spacing w:after="60" w:before="60" w:line="300"/>
      </w:pPr>
      <w:r>
        <w:rPr>
          <w:rFonts w:ascii="Arial" w:cs="Arial" w:eastAsia="Arial" w:hAnsi="Arial"/>
          <w:color w:val="1A1A1A"/>
          <w:sz w:val="22"/>
          <w:szCs w:val="22"/>
        </w:rPr>
        <w:t xml:space="preserve">Validated through Design Partner phase usage with the 10-15 design partners.</w:t>
      </w:r>
    </w:p>
    <w:p>
      <w:pPr>
        <w:pStyle w:val="ListParagraph"/>
        <w:numPr>
          <w:ilvl w:val="0"/>
          <w:numId w:val="2"/>
        </w:numPr>
        <w:spacing w:after="60" w:before="60" w:line="300"/>
      </w:pPr>
      <w:r>
        <w:rPr>
          <w:rFonts w:ascii="Arial" w:cs="Arial" w:eastAsia="Arial" w:hAnsi="Arial"/>
          <w:color w:val="1A1A1A"/>
          <w:sz w:val="22"/>
          <w:szCs w:val="22"/>
        </w:rPr>
        <w:t xml:space="preserve">Sufficient quality to be commercially offered with willingness to pay as a success metric.</w:t>
      </w:r>
    </w:p>
    <w:p>
      <w:pPr>
        <w:pStyle w:val="ListParagraph"/>
        <w:numPr>
          <w:ilvl w:val="0"/>
          <w:numId w:val="2"/>
        </w:numPr>
        <w:spacing w:after="60" w:before="60" w:line="300"/>
      </w:pPr>
      <w:r>
        <w:rPr>
          <w:rFonts w:ascii="Arial" w:cs="Arial" w:eastAsia="Arial" w:hAnsi="Arial"/>
          <w:color w:val="1A1A1A"/>
          <w:sz w:val="22"/>
          <w:szCs w:val="22"/>
        </w:rPr>
        <w:t xml:space="preserve">Operationally supported by the small operations team.</w:t>
      </w:r>
    </w:p>
    <w:p>
      <w:pPr>
        <w:spacing w:after="120" w:before="80" w:line="320"/>
      </w:pPr>
      <w:r>
        <w:rPr>
          <w:rFonts w:ascii="Arial" w:cs="Arial" w:eastAsia="Arial" w:hAnsi="Arial"/>
          <w:color w:val="1A1A1A"/>
          <w:sz w:val="22"/>
          <w:szCs w:val="22"/>
        </w:rPr>
        <w:t xml:space="preserve">v1 includes a smaller subset called the Design Partner scope, which is what ships earlier for the 10-15 design partners. The Design Partner scope launches with permissive quality bars because the relationship is collaborative; the v1 scope launches with the full quality bars from the launch criteria.</w:t>
      </w:r>
    </w:p>
    <w:p>
      <w:pPr>
        <w:pStyle w:val="Heading2"/>
        <w:spacing w:after="140" w:before="360"/>
      </w:pPr>
      <w:r>
        <w:rPr>
          <w:rFonts w:ascii="Arial" w:cs="Arial" w:eastAsia="Arial" w:hAnsi="Arial"/>
          <w:b/>
          <w:bCs/>
          <w:color w:val="1A1A1A"/>
          <w:sz w:val="28"/>
          <w:szCs w:val="28"/>
        </w:rPr>
        <w:t xml:space="preserve">2.2 v2 — First post-launch expansion</w:t>
      </w:r>
    </w:p>
    <w:p>
      <w:pPr>
        <w:spacing w:after="120" w:before="80" w:line="320"/>
      </w:pPr>
      <w:r>
        <w:rPr>
          <w:rFonts w:ascii="Arial" w:cs="Arial" w:eastAsia="Arial" w:hAnsi="Arial"/>
          <w:color w:val="1A1A1A"/>
          <w:sz w:val="22"/>
          <w:szCs w:val="22"/>
        </w:rPr>
        <w:t xml:space="preserve">v2 capabilities are added after the platform has been live with paying founders for at least three months. v2 is characterised by:</w:t>
      </w:r>
    </w:p>
    <w:p>
      <w:pPr>
        <w:pStyle w:val="ListParagraph"/>
        <w:numPr>
          <w:ilvl w:val="0"/>
          <w:numId w:val="2"/>
        </w:numPr>
        <w:spacing w:after="60" w:before="60" w:line="300"/>
      </w:pPr>
      <w:r>
        <w:rPr>
          <w:rFonts w:ascii="Arial" w:cs="Arial" w:eastAsia="Arial" w:hAnsi="Arial"/>
          <w:color w:val="1A1A1A"/>
          <w:sz w:val="22"/>
          <w:szCs w:val="22"/>
        </w:rPr>
        <w:t xml:space="preserve">Capabilities that respond to validated demand from v1 customers.</w:t>
      </w:r>
    </w:p>
    <w:p>
      <w:pPr>
        <w:pStyle w:val="ListParagraph"/>
        <w:numPr>
          <w:ilvl w:val="0"/>
          <w:numId w:val="2"/>
        </w:numPr>
        <w:spacing w:after="60" w:before="60" w:line="300"/>
      </w:pPr>
      <w:r>
        <w:rPr>
          <w:rFonts w:ascii="Arial" w:cs="Arial" w:eastAsia="Arial" w:hAnsi="Arial"/>
          <w:color w:val="1A1A1A"/>
          <w:sz w:val="22"/>
          <w:szCs w:val="22"/>
        </w:rPr>
        <w:t xml:space="preserve">Infrastructure expansions justified by v1 usage data.</w:t>
      </w:r>
    </w:p>
    <w:p>
      <w:pPr>
        <w:pStyle w:val="ListParagraph"/>
        <w:numPr>
          <w:ilvl w:val="0"/>
          <w:numId w:val="2"/>
        </w:numPr>
        <w:spacing w:after="60" w:before="60" w:line="300"/>
      </w:pPr>
      <w:r>
        <w:rPr>
          <w:rFonts w:ascii="Arial" w:cs="Arial" w:eastAsia="Arial" w:hAnsi="Arial"/>
          <w:color w:val="1A1A1A"/>
          <w:sz w:val="22"/>
          <w:szCs w:val="22"/>
        </w:rPr>
        <w:t xml:space="preserve">Feature additions that emerged as patterns during v1 operation.</w:t>
      </w:r>
    </w:p>
    <w:p>
      <w:pPr>
        <w:pStyle w:val="ListParagraph"/>
        <w:numPr>
          <w:ilvl w:val="0"/>
          <w:numId w:val="2"/>
        </w:numPr>
        <w:spacing w:after="60" w:before="60" w:line="300"/>
      </w:pPr>
      <w:r>
        <w:rPr>
          <w:rFonts w:ascii="Arial" w:cs="Arial" w:eastAsia="Arial" w:hAnsi="Arial"/>
          <w:color w:val="1A1A1A"/>
          <w:sz w:val="22"/>
          <w:szCs w:val="22"/>
        </w:rPr>
        <w:t xml:space="preserve">Operational tooling expansions as the team scales.</w:t>
      </w:r>
    </w:p>
    <w:p>
      <w:pPr>
        <w:spacing w:after="120" w:before="80" w:line="320"/>
      </w:pPr>
      <w:r>
        <w:rPr>
          <w:rFonts w:ascii="Arial" w:cs="Arial" w:eastAsia="Arial" w:hAnsi="Arial"/>
          <w:color w:val="1A1A1A"/>
          <w:sz w:val="22"/>
          <w:szCs w:val="22"/>
        </w:rPr>
        <w:t xml:space="preserve">v2 timing is roughly 4-6 months post v1 launch. v2 capabilities are in the data model and architectural plans from day one — they are not architectural surprises, just deferred implementations.</w:t>
      </w:r>
    </w:p>
    <w:p>
      <w:pPr>
        <w:pStyle w:val="Heading2"/>
        <w:spacing w:after="140" w:before="360"/>
      </w:pPr>
      <w:r>
        <w:rPr>
          <w:rFonts w:ascii="Arial" w:cs="Arial" w:eastAsia="Arial" w:hAnsi="Arial"/>
          <w:b/>
          <w:bCs/>
          <w:color w:val="1A1A1A"/>
          <w:sz w:val="28"/>
          <w:szCs w:val="28"/>
        </w:rPr>
        <w:t xml:space="preserve">2.3 v3 — Marketplace expansion and scale</w:t>
      </w:r>
    </w:p>
    <w:p>
      <w:pPr>
        <w:spacing w:after="120" w:before="80" w:line="320"/>
      </w:pPr>
      <w:r>
        <w:rPr>
          <w:rFonts w:ascii="Arial" w:cs="Arial" w:eastAsia="Arial" w:hAnsi="Arial"/>
          <w:color w:val="1A1A1A"/>
          <w:sz w:val="22"/>
          <w:szCs w:val="22"/>
        </w:rPr>
        <w:t xml:space="preserve">v3 is the platform’s expansion into a true marketplace ecosystem. v3 is characterised by:</w:t>
      </w:r>
    </w:p>
    <w:p>
      <w:pPr>
        <w:pStyle w:val="ListParagraph"/>
        <w:numPr>
          <w:ilvl w:val="0"/>
          <w:numId w:val="2"/>
        </w:numPr>
        <w:spacing w:after="60" w:before="60" w:line="300"/>
      </w:pPr>
      <w:r>
        <w:rPr>
          <w:rFonts w:ascii="Arial" w:cs="Arial" w:eastAsia="Arial" w:hAnsi="Arial"/>
          <w:color w:val="1A1A1A"/>
          <w:sz w:val="22"/>
          <w:szCs w:val="22"/>
        </w:rPr>
        <w:t xml:space="preserve">Third-party agent creators publishing to the catalogue.</w:t>
      </w:r>
    </w:p>
    <w:p>
      <w:pPr>
        <w:pStyle w:val="ListParagraph"/>
        <w:numPr>
          <w:ilvl w:val="0"/>
          <w:numId w:val="2"/>
        </w:numPr>
        <w:spacing w:after="60" w:before="60" w:line="300"/>
      </w:pPr>
      <w:r>
        <w:rPr>
          <w:rFonts w:ascii="Arial" w:cs="Arial" w:eastAsia="Arial" w:hAnsi="Arial"/>
          <w:color w:val="1A1A1A"/>
          <w:sz w:val="22"/>
          <w:szCs w:val="22"/>
        </w:rPr>
        <w:t xml:space="preserve">Dynamic pricing and economic optimisation.</w:t>
      </w:r>
    </w:p>
    <w:p>
      <w:pPr>
        <w:pStyle w:val="ListParagraph"/>
        <w:numPr>
          <w:ilvl w:val="0"/>
          <w:numId w:val="2"/>
        </w:numPr>
        <w:spacing w:after="60" w:before="60" w:line="300"/>
      </w:pPr>
      <w:r>
        <w:rPr>
          <w:rFonts w:ascii="Arial" w:cs="Arial" w:eastAsia="Arial" w:hAnsi="Arial"/>
          <w:color w:val="1A1A1A"/>
          <w:sz w:val="22"/>
          <w:szCs w:val="22"/>
        </w:rPr>
        <w:t xml:space="preserve">International expansion with multi-currency, multi-jurisdiction handling.</w:t>
      </w:r>
    </w:p>
    <w:p>
      <w:pPr>
        <w:pStyle w:val="ListParagraph"/>
        <w:numPr>
          <w:ilvl w:val="0"/>
          <w:numId w:val="2"/>
        </w:numPr>
        <w:spacing w:after="60" w:before="60" w:line="300"/>
      </w:pPr>
      <w:r>
        <w:rPr>
          <w:rFonts w:ascii="Arial" w:cs="Arial" w:eastAsia="Arial" w:hAnsi="Arial"/>
          <w:color w:val="1A1A1A"/>
          <w:sz w:val="22"/>
          <w:szCs w:val="22"/>
        </w:rPr>
        <w:t xml:space="preserve">Self-hosted infrastructure for cost optimisation at scale.</w:t>
      </w:r>
    </w:p>
    <w:p>
      <w:pPr>
        <w:spacing w:after="120" w:before="80" w:line="320"/>
      </w:pPr>
      <w:r>
        <w:rPr>
          <w:rFonts w:ascii="Arial" w:cs="Arial" w:eastAsia="Arial" w:hAnsi="Arial"/>
          <w:color w:val="1A1A1A"/>
          <w:sz w:val="22"/>
          <w:szCs w:val="22"/>
        </w:rPr>
        <w:t xml:space="preserve">v3 timing is roughly 12-18 months post v1 launch. v3 changes the platform from "product" to "marketplace platform" in a meaningful way.</w:t>
      </w:r>
    </w:p>
    <w:p>
      <w:pPr>
        <w:pStyle w:val="Heading2"/>
        <w:spacing w:after="140" w:before="360"/>
      </w:pPr>
      <w:r>
        <w:rPr>
          <w:rFonts w:ascii="Arial" w:cs="Arial" w:eastAsia="Arial" w:hAnsi="Arial"/>
          <w:b/>
          <w:bCs/>
          <w:color w:val="1A1A1A"/>
          <w:sz w:val="28"/>
          <w:szCs w:val="28"/>
        </w:rPr>
        <w:t xml:space="preserve">2.4 Deferred beyond v3</w:t>
      </w:r>
    </w:p>
    <w:p>
      <w:pPr>
        <w:spacing w:after="120" w:before="80" w:line="320"/>
      </w:pPr>
      <w:r>
        <w:rPr>
          <w:rFonts w:ascii="Arial" w:cs="Arial" w:eastAsia="Arial" w:hAnsi="Arial"/>
          <w:color w:val="1A1A1A"/>
          <w:sz w:val="22"/>
          <w:szCs w:val="22"/>
        </w:rPr>
        <w:t xml:space="preserve">Capabilities listed as deferred beyond v3 are not on the current roadmap. They are recorded so that they are not forgotten and so that "deferred" decisions are visible. Examples include capabilities that have been discussed but consciously not committed.</w:t>
      </w:r>
    </w:p>
    <w:p>
      <w:pPr>
        <w:pBdr>
          <w:bottom w:val="single" w:color="DDD9F3" w:sz="4" w:space="1"/>
        </w:pBdr>
        <w:spacing w:after="240" w:before="240"/>
      </w:pPr>
      <w:r>
        <w:t xml:space="preserve"/>
      </w:r>
    </w:p>
    <w:p>
      <w:pPr>
        <w:pStyle w:val="Heading1"/>
        <w:spacing w:after="200" w:before="480"/>
      </w:pPr>
      <w:r>
        <w:rPr>
          <w:rFonts w:ascii="Arial" w:cs="Arial" w:eastAsia="Arial" w:hAnsi="Arial"/>
          <w:b/>
          <w:bCs/>
          <w:color w:val="4A3FC7"/>
          <w:sz w:val="36"/>
          <w:szCs w:val="36"/>
        </w:rPr>
        <w:t xml:space="preserve">3. v1 Launch Scope</w:t>
      </w:r>
    </w:p>
    <w:p>
      <w:pPr>
        <w:spacing w:after="120" w:before="80" w:line="320"/>
      </w:pPr>
      <w:r>
        <w:rPr>
          <w:rFonts w:ascii="Arial" w:cs="Arial" w:eastAsia="Arial" w:hAnsi="Arial"/>
          <w:color w:val="1A1A1A"/>
          <w:sz w:val="22"/>
          <w:szCs w:val="22"/>
        </w:rPr>
        <w:t xml:space="preserve">Everything that ships at v1 launch. Organised by domain.</w:t>
      </w:r>
    </w:p>
    <w:p>
      <w:pPr>
        <w:pStyle w:val="Heading2"/>
        <w:spacing w:after="140" w:before="360"/>
      </w:pPr>
      <w:r>
        <w:rPr>
          <w:rFonts w:ascii="Arial" w:cs="Arial" w:eastAsia="Arial" w:hAnsi="Arial"/>
          <w:b/>
          <w:bCs/>
          <w:color w:val="1A1A1A"/>
          <w:sz w:val="28"/>
          <w:szCs w:val="28"/>
        </w:rPr>
        <w:t xml:space="preserve">3.1 Core platform</w:t>
      </w:r>
    </w:p>
    <w:p>
      <w:pPr>
        <w:pStyle w:val="ListParagraph"/>
        <w:numPr>
          <w:ilvl w:val="0"/>
          <w:numId w:val="2"/>
        </w:numPr>
        <w:spacing w:after="60" w:before="60" w:line="300"/>
      </w:pPr>
      <w:r>
        <w:rPr>
          <w:rFonts w:ascii="Arial" w:cs="Arial" w:eastAsia="Arial" w:hAnsi="Arial"/>
          <w:color w:val="1A1A1A"/>
          <w:sz w:val="22"/>
          <w:szCs w:val="22"/>
        </w:rPr>
        <w:t xml:space="preserve">Multi-tenant architecture with per-organisation namespacing enforced at four layers (database row-level security, application context, IAM, encryption envelopes).</w:t>
      </w:r>
    </w:p>
    <w:p>
      <w:pPr>
        <w:pStyle w:val="ListParagraph"/>
        <w:numPr>
          <w:ilvl w:val="0"/>
          <w:numId w:val="2"/>
        </w:numPr>
        <w:spacing w:after="60" w:before="60" w:line="300"/>
      </w:pPr>
      <w:r>
        <w:rPr>
          <w:rFonts w:ascii="Arial" w:cs="Arial" w:eastAsia="Arial" w:hAnsi="Arial"/>
          <w:color w:val="1A1A1A"/>
          <w:sz w:val="22"/>
          <w:szCs w:val="22"/>
        </w:rPr>
        <w:t xml:space="preserve">Identity and authentication via WorkOS or equivalent. Four sign-in options: Apple, Google, Microsoft, email magic-link.</w:t>
      </w:r>
    </w:p>
    <w:p>
      <w:pPr>
        <w:pStyle w:val="ListParagraph"/>
        <w:numPr>
          <w:ilvl w:val="0"/>
          <w:numId w:val="2"/>
        </w:numPr>
        <w:spacing w:after="60" w:before="60" w:line="300"/>
      </w:pPr>
      <w:r>
        <w:rPr>
          <w:rFonts w:ascii="Arial" w:cs="Arial" w:eastAsia="Arial" w:hAnsi="Arial"/>
          <w:color w:val="1A1A1A"/>
          <w:sz w:val="22"/>
          <w:szCs w:val="22"/>
        </w:rPr>
        <w:t xml:space="preserve">Single-region deployment (recommended us-east-1 AWS or us-central1 GCP).</w:t>
      </w:r>
    </w:p>
    <w:p>
      <w:pPr>
        <w:pStyle w:val="ListParagraph"/>
        <w:numPr>
          <w:ilvl w:val="0"/>
          <w:numId w:val="2"/>
        </w:numPr>
        <w:spacing w:after="60" w:before="60" w:line="300"/>
      </w:pPr>
      <w:r>
        <w:rPr>
          <w:rFonts w:ascii="Arial" w:cs="Arial" w:eastAsia="Arial" w:hAnsi="Arial"/>
          <w:color w:val="1A1A1A"/>
          <w:sz w:val="22"/>
          <w:szCs w:val="22"/>
        </w:rPr>
        <w:t xml:space="preserve">Single-currency billing (USD globally) per gap 5 lock.</w:t>
      </w:r>
    </w:p>
    <w:p>
      <w:pPr>
        <w:pStyle w:val="ListParagraph"/>
        <w:numPr>
          <w:ilvl w:val="0"/>
          <w:numId w:val="2"/>
        </w:numPr>
        <w:spacing w:after="60" w:before="60" w:line="300"/>
      </w:pPr>
      <w:r>
        <w:rPr>
          <w:rFonts w:ascii="Arial" w:cs="Arial" w:eastAsia="Arial" w:hAnsi="Arial"/>
          <w:color w:val="1A1A1A"/>
          <w:sz w:val="22"/>
          <w:szCs w:val="22"/>
        </w:rPr>
        <w:t xml:space="preserve">US sales tax via Stripe Tax. India GST handled explicitly. EU VAT and other jurisdictions via Stripe defaults.</w:t>
      </w:r>
    </w:p>
    <w:p>
      <w:pPr>
        <w:pStyle w:val="ListParagraph"/>
        <w:numPr>
          <w:ilvl w:val="0"/>
          <w:numId w:val="2"/>
        </w:numPr>
        <w:spacing w:after="60" w:before="60" w:line="300"/>
      </w:pPr>
      <w:r>
        <w:rPr>
          <w:rFonts w:ascii="Arial" w:cs="Arial" w:eastAsia="Arial" w:hAnsi="Arial"/>
          <w:color w:val="1A1A1A"/>
          <w:sz w:val="22"/>
          <w:szCs w:val="22"/>
        </w:rPr>
        <w:t xml:space="preserve">Three onboarding paths: Quick Start (5 min), Document Upload (10-15 min), Premium Architect Session (30 min).</w:t>
      </w:r>
    </w:p>
    <w:p>
      <w:pPr>
        <w:pStyle w:val="ListParagraph"/>
        <w:numPr>
          <w:ilvl w:val="0"/>
          <w:numId w:val="2"/>
        </w:numPr>
        <w:spacing w:after="60" w:before="60" w:line="300"/>
      </w:pPr>
      <w:r>
        <w:rPr>
          <w:rFonts w:ascii="Arial" w:cs="Arial" w:eastAsia="Arial" w:hAnsi="Arial"/>
          <w:color w:val="1A1A1A"/>
          <w:sz w:val="22"/>
          <w:szCs w:val="22"/>
        </w:rPr>
        <w:t xml:space="preserve">Reverse trial: sign up at Silver, full Premium for 14 days, reverts to Silver if no upgrade.</w:t>
      </w:r>
    </w:p>
    <w:p>
      <w:pPr>
        <w:pStyle w:val="ListParagraph"/>
        <w:numPr>
          <w:ilvl w:val="0"/>
          <w:numId w:val="2"/>
        </w:numPr>
        <w:spacing w:after="60" w:before="60" w:line="300"/>
      </w:pPr>
      <w:r>
        <w:rPr>
          <w:rFonts w:ascii="Arial" w:cs="Arial" w:eastAsia="Arial" w:hAnsi="Arial"/>
          <w:color w:val="1A1A1A"/>
          <w:sz w:val="22"/>
          <w:szCs w:val="22"/>
        </w:rPr>
        <w:t xml:space="preserve">Standard 30-day money-back on subscription.</w:t>
      </w:r>
    </w:p>
    <w:p>
      <w:pPr>
        <w:pStyle w:val="Heading2"/>
        <w:spacing w:after="140" w:before="360"/>
      </w:pPr>
      <w:r>
        <w:rPr>
          <w:rFonts w:ascii="Arial" w:cs="Arial" w:eastAsia="Arial" w:hAnsi="Arial"/>
          <w:b/>
          <w:bCs/>
          <w:color w:val="1A1A1A"/>
          <w:sz w:val="28"/>
          <w:szCs w:val="28"/>
        </w:rPr>
        <w:t xml:space="preserve">3.2 Subscription tiers</w:t>
      </w:r>
    </w:p>
    <w:p>
      <w:pPr>
        <w:spacing w:after="120" w:before="80" w:line="320"/>
      </w:pPr>
      <w:r>
        <w:rPr>
          <w:rFonts w:ascii="Arial" w:cs="Arial" w:eastAsia="Arial" w:hAnsi="Arial"/>
          <w:color w:val="1A1A1A"/>
          <w:sz w:val="22"/>
          <w:szCs w:val="22"/>
        </w:rPr>
        <w:t xml:space="preserve">Four tiers per gap 5 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DDDDD" w:sz="1"/>
              <w:left w:val="single" w:color="DDDDDD" w:sz="1"/>
              <w:bottom w:val="single" w:color="DDDDDD" w:sz="1"/>
              <w:right w:val="single" w:color="DDDDDD" w:sz="1"/>
            </w:tcBorders>
            <w:shd w:fill="EEEDFE" w:color="auto" w:val="clear"/>
            <w:tcMar>
              <w:top w:type="dxa" w:w="100"/>
              <w:left w:type="dxa" w:w="160"/>
              <w:bottom w:type="dxa" w:w="100"/>
              <w:right w:type="dxa" w:w="160"/>
            </w:tcMar>
          </w:tcPr>
          <w:p>
            <w:r>
              <w:rPr>
                <w:rFonts w:ascii="Arial" w:cs="Arial" w:eastAsia="Arial" w:hAnsi="Arial"/>
                <w:b/>
                <w:bCs/>
                <w:color w:val="4A3FC7"/>
                <w:sz w:val="20"/>
                <w:szCs w:val="20"/>
              </w:rPr>
              <w:t xml:space="preserve">Tier</w:t>
            </w:r>
          </w:p>
        </w:tc>
        <w:tc>
          <w:tcPr>
            <w:tcW w:type="dxa" w:w="3480"/>
            <w:tcBorders>
              <w:top w:val="single" w:color="DDDDDD" w:sz="1"/>
              <w:left w:val="single" w:color="DDDDDD" w:sz="1"/>
              <w:bottom w:val="single" w:color="DDDDDD" w:sz="1"/>
              <w:right w:val="single" w:color="DDDDDD" w:sz="1"/>
            </w:tcBorders>
            <w:shd w:fill="EEEDFE" w:color="auto" w:val="clear"/>
            <w:tcMar>
              <w:top w:type="dxa" w:w="100"/>
              <w:left w:type="dxa" w:w="160"/>
              <w:bottom w:type="dxa" w:w="100"/>
              <w:right w:type="dxa" w:w="160"/>
            </w:tcMar>
          </w:tcPr>
          <w:p>
            <w:r>
              <w:rPr>
                <w:rFonts w:ascii="Arial" w:cs="Arial" w:eastAsia="Arial" w:hAnsi="Arial"/>
                <w:b/>
                <w:bCs/>
                <w:color w:val="4A3FC7"/>
                <w:sz w:val="20"/>
                <w:szCs w:val="20"/>
              </w:rPr>
              <w:t xml:space="preserve">Price</w:t>
            </w:r>
          </w:p>
        </w:tc>
        <w:tc>
          <w:tcPr>
            <w:tcW w:type="dxa" w:w="3480"/>
            <w:tcBorders>
              <w:top w:val="single" w:color="DDDDDD" w:sz="1"/>
              <w:left w:val="single" w:color="DDDDDD" w:sz="1"/>
              <w:bottom w:val="single" w:color="DDDDDD" w:sz="1"/>
              <w:right w:val="single" w:color="DDDDDD" w:sz="1"/>
            </w:tcBorders>
            <w:shd w:fill="EEEDFE" w:color="auto" w:val="clear"/>
            <w:tcMar>
              <w:top w:type="dxa" w:w="100"/>
              <w:left w:type="dxa" w:w="160"/>
              <w:bottom w:type="dxa" w:w="100"/>
              <w:right w:type="dxa" w:w="160"/>
            </w:tcMar>
          </w:tcPr>
          <w:p>
            <w:r>
              <w:rPr>
                <w:rFonts w:ascii="Arial" w:cs="Arial" w:eastAsia="Arial" w:hAnsi="Arial"/>
                <w:b/>
                <w:bCs/>
                <w:color w:val="4A3FC7"/>
                <w:sz w:val="20"/>
                <w:szCs w:val="20"/>
              </w:rPr>
              <w:t xml:space="preserve">Key inclusions</w:t>
            </w:r>
          </w:p>
        </w:tc>
      </w:tr>
      <w:tr>
        <w:tc>
          <w:tcPr>
            <w:tcW w:type="dxa" w:w="24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Free</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$0</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Limited meetings (~2/month, 30 min), one agent only, basic brain capture, basic ledger, degraded morning briefing (one section), no marketplace.</w:t>
            </w:r>
          </w:p>
        </w:tc>
      </w:tr>
      <w:tr>
        <w:tc>
          <w:tcPr>
            <w:tcW w:type="dxa" w:w="24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Silver</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$29-49/mo</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Full meeting room, default roster of 3-4 agents, full brain and ledger, full morning briefing, human marketplace access (engagements priced separately).</w:t>
            </w:r>
          </w:p>
        </w:tc>
      </w:tr>
      <w:tr>
        <w:tc>
          <w:tcPr>
            <w:tcW w:type="dxa" w:w="24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Professional</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$99-149/mo</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Default roster of 5-7, marketplace agent budget included, higher routing tier (better LLM models), full marketplace access.</w:t>
            </w:r>
          </w:p>
        </w:tc>
      </w:tr>
      <w:tr>
        <w:tc>
          <w:tcPr>
            <w:tcW w:type="dxa" w:w="24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Premium</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$299-499/mo</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Full personalised roster, larger marketplace agent budget, highest routing tier (Advanced LLM models), priority human expert matching, dedicated success contact.</w:t>
            </w:r>
          </w:p>
        </w:tc>
      </w:tr>
    </w:tbl>
    <w:p>
      <w:pPr>
        <w:spacing w:after="120" w:before="80" w:line="320"/>
      </w:pPr>
      <w:r>
        <w:rPr>
          <w:rFonts w:ascii="Arial" w:cs="Arial" w:eastAsia="Arial" w:hAnsi="Arial"/>
          <w:color w:val="1A1A1A"/>
          <w:sz w:val="22"/>
          <w:szCs w:val="22"/>
        </w:rPr>
        <w:t xml:space="preserve">Final price points to be anchored against existing customer behaviour data from iTrendFast and Quadrobay before launch.</w:t>
      </w:r>
    </w:p>
    <w:p>
      <w:pPr>
        <w:pStyle w:val="Heading2"/>
        <w:spacing w:after="140" w:before="360"/>
      </w:pPr>
      <w:r>
        <w:rPr>
          <w:rFonts w:ascii="Arial" w:cs="Arial" w:eastAsia="Arial" w:hAnsi="Arial"/>
          <w:b/>
          <w:bCs/>
          <w:color w:val="1A1A1A"/>
          <w:sz w:val="28"/>
          <w:szCs w:val="28"/>
        </w:rPr>
        <w:t xml:space="preserve">3.3 The meeting room</w:t>
      </w:r>
    </w:p>
    <w:p>
      <w:pPr>
        <w:pStyle w:val="ListParagraph"/>
        <w:numPr>
          <w:ilvl w:val="0"/>
          <w:numId w:val="2"/>
        </w:numPr>
        <w:spacing w:after="60" w:before="60" w:line="300"/>
      </w:pPr>
      <w:r>
        <w:rPr>
          <w:rFonts w:ascii="Arial" w:cs="Arial" w:eastAsia="Arial" w:hAnsi="Arial"/>
          <w:color w:val="1A1A1A"/>
          <w:sz w:val="22"/>
          <w:szCs w:val="22"/>
        </w:rPr>
        <w:t xml:space="preserve">Three modality modes: Voice, Typed, Mixed. Each first-class.</w:t>
      </w:r>
    </w:p>
    <w:p>
      <w:pPr>
        <w:pStyle w:val="ListParagraph"/>
        <w:numPr>
          <w:ilvl w:val="0"/>
          <w:numId w:val="2"/>
        </w:numPr>
        <w:spacing w:after="60" w:before="60" w:line="300"/>
      </w:pPr>
      <w:r>
        <w:rPr>
          <w:rFonts w:ascii="Arial" w:cs="Arial" w:eastAsia="Arial" w:hAnsi="Arial"/>
          <w:color w:val="1A1A1A"/>
          <w:sz w:val="22"/>
          <w:szCs w:val="22"/>
        </w:rPr>
        <w:t xml:space="preserve">Hand-raise protocol with both voice and click acknowledgement.</w:t>
      </w:r>
    </w:p>
    <w:p>
      <w:pPr>
        <w:pStyle w:val="ListParagraph"/>
        <w:numPr>
          <w:ilvl w:val="0"/>
          <w:numId w:val="2"/>
        </w:numPr>
        <w:spacing w:after="60" w:before="60" w:line="300"/>
      </w:pPr>
      <w:r>
        <w:rPr>
          <w:rFonts w:ascii="Arial" w:cs="Arial" w:eastAsia="Arial" w:hAnsi="Arial"/>
          <w:color w:val="1A1A1A"/>
          <w:sz w:val="22"/>
          <w:szCs w:val="22"/>
        </w:rPr>
        <w:t xml:space="preserve">Multi-agent meetings with up to 7-8 agents.</w:t>
      </w:r>
    </w:p>
    <w:p>
      <w:pPr>
        <w:pStyle w:val="ListParagraph"/>
        <w:numPr>
          <w:ilvl w:val="0"/>
          <w:numId w:val="2"/>
        </w:numPr>
        <w:spacing w:after="60" w:before="60" w:line="300"/>
      </w:pPr>
      <w:r>
        <w:rPr>
          <w:rFonts w:ascii="Arial" w:cs="Arial" w:eastAsia="Arial" w:hAnsi="Arial"/>
          <w:color w:val="1A1A1A"/>
          <w:sz w:val="22"/>
          <w:szCs w:val="22"/>
        </w:rPr>
        <w:t xml:space="preserve">Inter-agent disagreement surfacing with three resolution paths (convergence, factual disagreement panel, strategic-judgement deferral).</w:t>
      </w:r>
    </w:p>
    <w:p>
      <w:pPr>
        <w:pStyle w:val="ListParagraph"/>
        <w:numPr>
          <w:ilvl w:val="0"/>
          <w:numId w:val="2"/>
        </w:numPr>
        <w:spacing w:after="60" w:before="60" w:line="300"/>
      </w:pPr>
      <w:r>
        <w:rPr>
          <w:rFonts w:ascii="Arial" w:cs="Arial" w:eastAsia="Arial" w:hAnsi="Arial"/>
          <w:color w:val="1A1A1A"/>
          <w:sz w:val="22"/>
          <w:szCs w:val="22"/>
        </w:rPr>
        <w:t xml:space="preserve">Mid-meeting roster changes (add/remove agents and humans).</w:t>
      </w:r>
    </w:p>
    <w:p>
      <w:pPr>
        <w:pStyle w:val="ListParagraph"/>
        <w:numPr>
          <w:ilvl w:val="0"/>
          <w:numId w:val="2"/>
        </w:numPr>
        <w:spacing w:after="60" w:before="60" w:line="300"/>
      </w:pPr>
      <w:r>
        <w:rPr>
          <w:rFonts w:ascii="Arial" w:cs="Arial" w:eastAsia="Arial" w:hAnsi="Arial"/>
          <w:color w:val="1A1A1A"/>
          <w:sz w:val="22"/>
          <w:szCs w:val="22"/>
        </w:rPr>
        <w:t xml:space="preserve">End-of-meeting review with graduated confirmation (routine batch / substantive per-item / high-stakes full-screen).</w:t>
      </w:r>
    </w:p>
    <w:p>
      <w:pPr>
        <w:pStyle w:val="ListParagraph"/>
        <w:numPr>
          <w:ilvl w:val="0"/>
          <w:numId w:val="2"/>
        </w:numPr>
        <w:spacing w:after="60" w:before="60" w:line="300"/>
      </w:pPr>
      <w:r>
        <w:rPr>
          <w:rFonts w:ascii="Arial" w:cs="Arial" w:eastAsia="Arial" w:hAnsi="Arial"/>
          <w:color w:val="1A1A1A"/>
          <w:sz w:val="22"/>
          <w:szCs w:val="22"/>
        </w:rPr>
        <w:t xml:space="preserve">Conflict resolution flow with four supersession options (refines / replaces / parallel / abandons).</w:t>
      </w:r>
    </w:p>
    <w:p>
      <w:pPr>
        <w:pStyle w:val="ListParagraph"/>
        <w:numPr>
          <w:ilvl w:val="0"/>
          <w:numId w:val="2"/>
        </w:numPr>
        <w:spacing w:after="60" w:before="60" w:line="300"/>
      </w:pPr>
      <w:r>
        <w:rPr>
          <w:rFonts w:ascii="Arial" w:cs="Arial" w:eastAsia="Arial" w:hAnsi="Arial"/>
          <w:color w:val="1A1A1A"/>
          <w:sz w:val="22"/>
          <w:szCs w:val="22"/>
        </w:rPr>
        <w:t xml:space="preserve">Outcome logging at 6-8 weeks post-decision, also available anytime from the Ledger surface.</w:t>
      </w:r>
    </w:p>
    <w:p>
      <w:pPr>
        <w:pStyle w:val="ListParagraph"/>
        <w:numPr>
          <w:ilvl w:val="0"/>
          <w:numId w:val="2"/>
        </w:numPr>
        <w:spacing w:after="60" w:before="60" w:line="300"/>
      </w:pPr>
      <w:r>
        <w:rPr>
          <w:rFonts w:ascii="Arial" w:cs="Arial" w:eastAsia="Arial" w:hAnsi="Arial"/>
          <w:color w:val="1A1A1A"/>
          <w:sz w:val="22"/>
          <w:szCs w:val="22"/>
        </w:rPr>
        <w:t xml:space="preserve">Background mode for iOS and Android with persistent notification controls.</w:t>
      </w:r>
    </w:p>
    <w:p>
      <w:pPr>
        <w:pStyle w:val="ListParagraph"/>
        <w:numPr>
          <w:ilvl w:val="0"/>
          <w:numId w:val="2"/>
        </w:numPr>
        <w:spacing w:after="60" w:before="60" w:line="300"/>
      </w:pPr>
      <w:r>
        <w:rPr>
          <w:rFonts w:ascii="Arial" w:cs="Arial" w:eastAsia="Arial" w:hAnsi="Arial"/>
          <w:color w:val="1A1A1A"/>
          <w:sz w:val="22"/>
          <w:szCs w:val="22"/>
        </w:rPr>
        <w:t xml:space="preserve">Network resilience with adaptive degradation.</w:t>
      </w:r>
    </w:p>
    <w:p>
      <w:pPr>
        <w:pStyle w:val="ListParagraph"/>
        <w:numPr>
          <w:ilvl w:val="0"/>
          <w:numId w:val="2"/>
        </w:numPr>
        <w:spacing w:after="60" w:before="60" w:line="300"/>
      </w:pPr>
      <w:r>
        <w:rPr>
          <w:rFonts w:ascii="Arial" w:cs="Arial" w:eastAsia="Arial" w:hAnsi="Arial"/>
          <w:color w:val="1A1A1A"/>
          <w:sz w:val="22"/>
          <w:szCs w:val="22"/>
        </w:rPr>
        <w:t xml:space="preserve">Confidential session mode with founder-controlled encryption.</w:t>
      </w:r>
    </w:p>
    <w:p>
      <w:pPr>
        <w:pStyle w:val="Heading2"/>
        <w:spacing w:after="140" w:before="360"/>
      </w:pPr>
      <w:r>
        <w:rPr>
          <w:rFonts w:ascii="Arial" w:cs="Arial" w:eastAsia="Arial" w:hAnsi="Arial"/>
          <w:b/>
          <w:bCs/>
          <w:color w:val="1A1A1A"/>
          <w:sz w:val="28"/>
          <w:szCs w:val="28"/>
        </w:rPr>
        <w:t xml:space="preserve">3.4 The brain</w:t>
      </w:r>
    </w:p>
    <w:p>
      <w:pPr>
        <w:pStyle w:val="ListParagraph"/>
        <w:numPr>
          <w:ilvl w:val="0"/>
          <w:numId w:val="2"/>
        </w:numPr>
        <w:spacing w:after="60" w:before="60" w:line="300"/>
      </w:pPr>
      <w:r>
        <w:rPr>
          <w:rFonts w:ascii="Arial" w:cs="Arial" w:eastAsia="Arial" w:hAnsi="Arial"/>
          <w:color w:val="1A1A1A"/>
          <w:sz w:val="22"/>
          <w:szCs w:val="22"/>
        </w:rPr>
        <w:t xml:space="preserve">Eight knowledge domains (Company, Financial, Market, Competitive, Decisions, Risks, Goals, Relationships).</w:t>
      </w:r>
    </w:p>
    <w:p>
      <w:pPr>
        <w:pStyle w:val="ListParagraph"/>
        <w:numPr>
          <w:ilvl w:val="0"/>
          <w:numId w:val="2"/>
        </w:numPr>
        <w:spacing w:after="60" w:before="60" w:line="300"/>
      </w:pPr>
      <w:r>
        <w:rPr>
          <w:rFonts w:ascii="Arial" w:cs="Arial" w:eastAsia="Arial" w:hAnsi="Arial"/>
          <w:color w:val="1A1A1A"/>
          <w:sz w:val="22"/>
          <w:szCs w:val="22"/>
        </w:rPr>
        <w:t xml:space="preserve">Three storage modes: structured (Postgres), vector (pgvector), graph (Neo4j AuraDB).</w:t>
      </w:r>
    </w:p>
    <w:p>
      <w:pPr>
        <w:pStyle w:val="ListParagraph"/>
        <w:numPr>
          <w:ilvl w:val="0"/>
          <w:numId w:val="2"/>
        </w:numPr>
        <w:spacing w:after="60" w:before="60" w:line="300"/>
      </w:pPr>
      <w:r>
        <w:rPr>
          <w:rFonts w:ascii="Arial" w:cs="Arial" w:eastAsia="Arial" w:hAnsi="Arial"/>
          <w:color w:val="1A1A1A"/>
          <w:sz w:val="22"/>
          <w:szCs w:val="22"/>
        </w:rPr>
        <w:t xml:space="preserve">Brain transparency surface — founders can view, edit, delete any item.</w:t>
      </w:r>
    </w:p>
    <w:p>
      <w:pPr>
        <w:pStyle w:val="ListParagraph"/>
        <w:numPr>
          <w:ilvl w:val="0"/>
          <w:numId w:val="2"/>
        </w:numPr>
        <w:spacing w:after="60" w:before="60" w:line="300"/>
      </w:pPr>
      <w:r>
        <w:rPr>
          <w:rFonts w:ascii="Arial" w:cs="Arial" w:eastAsia="Arial" w:hAnsi="Arial"/>
          <w:color w:val="1A1A1A"/>
          <w:sz w:val="22"/>
          <w:szCs w:val="22"/>
        </w:rPr>
        <w:t xml:space="preserve">Full audit history per item.</w:t>
      </w:r>
    </w:p>
    <w:p>
      <w:pPr>
        <w:pStyle w:val="ListParagraph"/>
        <w:numPr>
          <w:ilvl w:val="0"/>
          <w:numId w:val="2"/>
        </w:numPr>
        <w:spacing w:after="60" w:before="60" w:line="300"/>
      </w:pPr>
      <w:r>
        <w:rPr>
          <w:rFonts w:ascii="Arial" w:cs="Arial" w:eastAsia="Arial" w:hAnsi="Arial"/>
          <w:color w:val="1A1A1A"/>
          <w:sz w:val="22"/>
          <w:szCs w:val="22"/>
        </w:rPr>
        <w:t xml:space="preserve">Search across all domains (vector + structured filters).</w:t>
      </w:r>
    </w:p>
    <w:p>
      <w:pPr>
        <w:pStyle w:val="ListParagraph"/>
        <w:numPr>
          <w:ilvl w:val="0"/>
          <w:numId w:val="2"/>
        </w:numPr>
        <w:spacing w:after="60" w:before="60" w:line="300"/>
      </w:pPr>
      <w:r>
        <w:rPr>
          <w:rFonts w:ascii="Arial" w:cs="Arial" w:eastAsia="Arial" w:hAnsi="Arial"/>
          <w:color w:val="1A1A1A"/>
          <w:sz w:val="22"/>
          <w:szCs w:val="22"/>
        </w:rPr>
        <w:t xml:space="preserve">Relationship graph view (marketing-grade visual on desktop per gap 4.4).</w:t>
      </w:r>
    </w:p>
    <w:p>
      <w:pPr>
        <w:pStyle w:val="ListParagraph"/>
        <w:numPr>
          <w:ilvl w:val="0"/>
          <w:numId w:val="2"/>
        </w:numPr>
        <w:spacing w:after="60" w:before="60" w:line="300"/>
      </w:pPr>
      <w:r>
        <w:rPr>
          <w:rFonts w:ascii="Arial" w:cs="Arial" w:eastAsia="Arial" w:hAnsi="Arial"/>
          <w:color w:val="1A1A1A"/>
          <w:sz w:val="22"/>
          <w:szCs w:val="22"/>
        </w:rPr>
        <w:t xml:space="preserve">Brain context auto-attached to meetings, founder-approved which segments are visible to participants.</w:t>
      </w:r>
    </w:p>
    <w:p>
      <w:pPr>
        <w:pStyle w:val="ListParagraph"/>
        <w:numPr>
          <w:ilvl w:val="0"/>
          <w:numId w:val="2"/>
        </w:numPr>
        <w:spacing w:after="60" w:before="60" w:line="300"/>
      </w:pPr>
      <w:r>
        <w:rPr>
          <w:rFonts w:ascii="Arial" w:cs="Arial" w:eastAsia="Arial" w:hAnsi="Arial"/>
          <w:color w:val="1A1A1A"/>
          <w:sz w:val="22"/>
          <w:szCs w:val="22"/>
        </w:rPr>
        <w:t xml:space="preserve">Export: full brain JSON, ledger CSV, brain summary PDF.</w:t>
      </w:r>
    </w:p>
    <w:p>
      <w:pPr>
        <w:pStyle w:val="Heading2"/>
        <w:spacing w:after="140" w:before="360"/>
      </w:pPr>
      <w:r>
        <w:rPr>
          <w:rFonts w:ascii="Arial" w:cs="Arial" w:eastAsia="Arial" w:hAnsi="Arial"/>
          <w:b/>
          <w:bCs/>
          <w:color w:val="1A1A1A"/>
          <w:sz w:val="28"/>
          <w:szCs w:val="28"/>
        </w:rPr>
        <w:t xml:space="preserve">3.5 The ledger</w:t>
      </w:r>
    </w:p>
    <w:p>
      <w:pPr>
        <w:pStyle w:val="ListParagraph"/>
        <w:numPr>
          <w:ilvl w:val="0"/>
          <w:numId w:val="2"/>
        </w:numPr>
        <w:spacing w:after="60" w:before="60" w:line="300"/>
      </w:pPr>
      <w:r>
        <w:rPr>
          <w:rFonts w:ascii="Arial" w:cs="Arial" w:eastAsia="Arial" w:hAnsi="Arial"/>
          <w:color w:val="1A1A1A"/>
          <w:sz w:val="22"/>
          <w:szCs w:val="22"/>
        </w:rPr>
        <w:t xml:space="preserve">Three tabs: Decisions, Actions, Conflicts.</w:t>
      </w:r>
    </w:p>
    <w:p>
      <w:pPr>
        <w:pStyle w:val="ListParagraph"/>
        <w:numPr>
          <w:ilvl w:val="0"/>
          <w:numId w:val="2"/>
        </w:numPr>
        <w:spacing w:after="60" w:before="60" w:line="300"/>
      </w:pPr>
      <w:r>
        <w:rPr>
          <w:rFonts w:ascii="Arial" w:cs="Arial" w:eastAsia="Arial" w:hAnsi="Arial"/>
          <w:color w:val="1A1A1A"/>
          <w:sz w:val="22"/>
          <w:szCs w:val="22"/>
        </w:rPr>
        <w:t xml:space="preserve">Default landing on "Currently active" view (per gap 3.1). Historical tabs available but secondary.</w:t>
      </w:r>
    </w:p>
    <w:p>
      <w:pPr>
        <w:pStyle w:val="ListParagraph"/>
        <w:numPr>
          <w:ilvl w:val="0"/>
          <w:numId w:val="2"/>
        </w:numPr>
        <w:spacing w:after="60" w:before="60" w:line="300"/>
      </w:pPr>
      <w:r>
        <w:rPr>
          <w:rFonts w:ascii="Arial" w:cs="Arial" w:eastAsia="Arial" w:hAnsi="Arial"/>
          <w:color w:val="1A1A1A"/>
          <w:sz w:val="22"/>
          <w:szCs w:val="22"/>
        </w:rPr>
        <w:t xml:space="preserve">Smart sort with visible labels (Overdue, Stakes high, Aging) by default. Manual sort available.</w:t>
      </w:r>
    </w:p>
    <w:p>
      <w:pPr>
        <w:pStyle w:val="ListParagraph"/>
        <w:numPr>
          <w:ilvl w:val="0"/>
          <w:numId w:val="2"/>
        </w:numPr>
        <w:spacing w:after="60" w:before="60" w:line="300"/>
      </w:pPr>
      <w:r>
        <w:rPr>
          <w:rFonts w:ascii="Arial" w:cs="Arial" w:eastAsia="Arial" w:hAnsi="Arial"/>
          <w:color w:val="1A1A1A"/>
          <w:sz w:val="22"/>
          <w:szCs w:val="22"/>
        </w:rPr>
        <w:t xml:space="preserve">Action lifecycle states: Pending, In Progress, Completed, Cancelled, Blocked, Snoozed, Delegated-to-expert.</w:t>
      </w:r>
    </w:p>
    <w:p>
      <w:pPr>
        <w:pStyle w:val="ListParagraph"/>
        <w:numPr>
          <w:ilvl w:val="0"/>
          <w:numId w:val="2"/>
        </w:numPr>
        <w:spacing w:after="60" w:before="60" w:line="300"/>
      </w:pPr>
      <w:r>
        <w:rPr>
          <w:rFonts w:ascii="Arial" w:cs="Arial" w:eastAsia="Arial" w:hAnsi="Arial"/>
          <w:color w:val="1A1A1A"/>
          <w:sz w:val="22"/>
          <w:szCs w:val="22"/>
        </w:rPr>
        <w:t xml:space="preserve">Decision states: Active, Superseded, Abandoned, Draft.</w:t>
      </w:r>
    </w:p>
    <w:p>
      <w:pPr>
        <w:pStyle w:val="ListParagraph"/>
        <w:numPr>
          <w:ilvl w:val="0"/>
          <w:numId w:val="2"/>
        </w:numPr>
        <w:spacing w:after="60" w:before="60" w:line="300"/>
      </w:pPr>
      <w:r>
        <w:rPr>
          <w:rFonts w:ascii="Arial" w:cs="Arial" w:eastAsia="Arial" w:hAnsi="Arial"/>
          <w:color w:val="1A1A1A"/>
          <w:sz w:val="22"/>
          <w:szCs w:val="22"/>
        </w:rPr>
        <w:t xml:space="preserve">Supersession visualisation showing chains across time.</w:t>
      </w:r>
    </w:p>
    <w:p>
      <w:pPr>
        <w:pStyle w:val="ListParagraph"/>
        <w:numPr>
          <w:ilvl w:val="0"/>
          <w:numId w:val="2"/>
        </w:numPr>
        <w:spacing w:after="60" w:before="60" w:line="300"/>
      </w:pPr>
      <w:r>
        <w:rPr>
          <w:rFonts w:ascii="Arial" w:cs="Arial" w:eastAsia="Arial" w:hAnsi="Arial"/>
          <w:color w:val="1A1A1A"/>
          <w:sz w:val="22"/>
          <w:szCs w:val="22"/>
        </w:rPr>
        <w:t xml:space="preserve">Outcome logging from any active decision that has aged enough.</w:t>
      </w:r>
    </w:p>
    <w:p>
      <w:pPr>
        <w:pStyle w:val="ListParagraph"/>
        <w:numPr>
          <w:ilvl w:val="0"/>
          <w:numId w:val="2"/>
        </w:numPr>
        <w:spacing w:after="60" w:before="60" w:line="300"/>
      </w:pPr>
      <w:r>
        <w:rPr>
          <w:rFonts w:ascii="Arial" w:cs="Arial" w:eastAsia="Arial" w:hAnsi="Arial"/>
          <w:color w:val="1A1A1A"/>
          <w:sz w:val="22"/>
          <w:szCs w:val="22"/>
        </w:rPr>
        <w:t xml:space="preserve">Pending items include founder’s own actions plus actions owned by engaged human experts.</w:t>
      </w:r>
    </w:p>
    <w:p>
      <w:pPr>
        <w:pStyle w:val="Heading2"/>
        <w:spacing w:after="140" w:before="360"/>
      </w:pPr>
      <w:r>
        <w:rPr>
          <w:rFonts w:ascii="Arial" w:cs="Arial" w:eastAsia="Arial" w:hAnsi="Arial"/>
          <w:b/>
          <w:bCs/>
          <w:color w:val="1A1A1A"/>
          <w:sz w:val="28"/>
          <w:szCs w:val="28"/>
        </w:rPr>
        <w:t xml:space="preserve">3.6 Default agent roster</w:t>
      </w:r>
    </w:p>
    <w:p>
      <w:pPr>
        <w:pStyle w:val="ListParagraph"/>
        <w:numPr>
          <w:ilvl w:val="0"/>
          <w:numId w:val="2"/>
        </w:numPr>
        <w:spacing w:after="60" w:before="60" w:line="300"/>
      </w:pPr>
      <w:r>
        <w:rPr>
          <w:rFonts w:ascii="Arial" w:cs="Arial" w:eastAsia="Arial" w:hAnsi="Arial"/>
          <w:color w:val="1A1A1A"/>
          <w:sz w:val="22"/>
          <w:szCs w:val="22"/>
        </w:rPr>
        <w:t xml:space="preserve">5-7 platform-curated agents per gap 1.1: CFO, CMO, CRO, CTO (where stage-relevant), Distribution Expert, Devil’s Advocate, possibly People/HR Specialist.</w:t>
      </w:r>
    </w:p>
    <w:p>
      <w:pPr>
        <w:pStyle w:val="ListParagraph"/>
        <w:numPr>
          <w:ilvl w:val="0"/>
          <w:numId w:val="2"/>
        </w:numPr>
        <w:spacing w:after="60" w:before="60" w:line="300"/>
      </w:pPr>
      <w:r>
        <w:rPr>
          <w:rFonts w:ascii="Arial" w:cs="Arial" w:eastAsia="Arial" w:hAnsi="Arial"/>
          <w:color w:val="1A1A1A"/>
          <w:sz w:val="22"/>
          <w:szCs w:val="22"/>
        </w:rPr>
        <w:t xml:space="preserve">Each agent has: persona, prompts, dispatch policy, conviction calibration, voice persona, languages.</w:t>
      </w:r>
    </w:p>
    <w:p>
      <w:pPr>
        <w:pStyle w:val="ListParagraph"/>
        <w:numPr>
          <w:ilvl w:val="0"/>
          <w:numId w:val="2"/>
        </w:numPr>
        <w:spacing w:after="60" w:before="60" w:line="300"/>
      </w:pPr>
      <w:r>
        <w:rPr>
          <w:rFonts w:ascii="Arial" w:cs="Arial" w:eastAsia="Arial" w:hAnsi="Arial"/>
          <w:color w:val="1A1A1A"/>
          <w:sz w:val="22"/>
          <w:szCs w:val="22"/>
        </w:rPr>
        <w:t xml:space="preserve">Agents accumulate brain context and earn conviction through founder history.</w:t>
      </w:r>
    </w:p>
    <w:p>
      <w:pPr>
        <w:pStyle w:val="ListParagraph"/>
        <w:numPr>
          <w:ilvl w:val="0"/>
          <w:numId w:val="2"/>
        </w:numPr>
        <w:spacing w:after="60" w:before="60" w:line="300"/>
      </w:pPr>
      <w:r>
        <w:rPr>
          <w:rFonts w:ascii="Arial" w:cs="Arial" w:eastAsia="Arial" w:hAnsi="Arial"/>
          <w:color w:val="1A1A1A"/>
          <w:sz w:val="22"/>
          <w:szCs w:val="22"/>
        </w:rPr>
        <w:t xml:space="preserve">Persona versioning with founder-visible updates. Founders can opt to remain on prior version during transition window.</w:t>
      </w:r>
    </w:p>
    <w:p>
      <w:pPr>
        <w:pStyle w:val="ListParagraph"/>
        <w:numPr>
          <w:ilvl w:val="0"/>
          <w:numId w:val="2"/>
        </w:numPr>
        <w:spacing w:after="60" w:before="60" w:line="300"/>
      </w:pPr>
      <w:r>
        <w:rPr>
          <w:rFonts w:ascii="Arial" w:cs="Arial" w:eastAsia="Arial" w:hAnsi="Arial"/>
          <w:color w:val="1A1A1A"/>
          <w:sz w:val="22"/>
          <w:szCs w:val="22"/>
        </w:rPr>
        <w:t xml:space="preserve">Sub-agent dispatch (brain retriever, calculator, document analyst, web search where applicable).</w:t>
      </w:r>
    </w:p>
    <w:p>
      <w:pPr>
        <w:pStyle w:val="ListParagraph"/>
        <w:numPr>
          <w:ilvl w:val="0"/>
          <w:numId w:val="2"/>
        </w:numPr>
        <w:spacing w:after="60" w:before="60" w:line="300"/>
      </w:pPr>
      <w:r>
        <w:rPr>
          <w:rFonts w:ascii="Arial" w:cs="Arial" w:eastAsia="Arial" w:hAnsi="Arial"/>
          <w:color w:val="1A1A1A"/>
          <w:sz w:val="22"/>
          <w:szCs w:val="22"/>
        </w:rPr>
        <w:t xml:space="preserve">Default roster invokes marketplace specialist agents when domain-specific input is needed (per gap 1.1 architectural pattern).</w:t>
      </w:r>
    </w:p>
    <w:p>
      <w:pPr>
        <w:pStyle w:val="Heading2"/>
        <w:spacing w:after="140" w:before="360"/>
      </w:pPr>
      <w:r>
        <w:rPr>
          <w:rFonts w:ascii="Arial" w:cs="Arial" w:eastAsia="Arial" w:hAnsi="Arial"/>
          <w:b/>
          <w:bCs/>
          <w:color w:val="1A1A1A"/>
          <w:sz w:val="28"/>
          <w:szCs w:val="28"/>
        </w:rPr>
        <w:t xml:space="preserve">3.7 Marketplace — AI specialist agents</w:t>
      </w:r>
    </w:p>
    <w:p>
      <w:pPr>
        <w:pStyle w:val="ListParagraph"/>
        <w:numPr>
          <w:ilvl w:val="0"/>
          <w:numId w:val="2"/>
        </w:numPr>
        <w:spacing w:after="60" w:before="60" w:line="300"/>
      </w:pPr>
      <w:r>
        <w:rPr>
          <w:rFonts w:ascii="Arial" w:cs="Arial" w:eastAsia="Arial" w:hAnsi="Arial"/>
          <w:color w:val="1A1A1A"/>
          <w:sz w:val="22"/>
          <w:szCs w:val="22"/>
        </w:rPr>
        <w:t xml:space="preserve">Platform-curated catalogue at v1: 30-50 specialist agents in domains like Tax Strategy, Series A Fundraising, Indian Compliance, Healthcare Sales Cycles, SaaS Pricing, etc.</w:t>
      </w:r>
    </w:p>
    <w:p>
      <w:pPr>
        <w:pStyle w:val="ListParagraph"/>
        <w:numPr>
          <w:ilvl w:val="0"/>
          <w:numId w:val="2"/>
        </w:numPr>
        <w:spacing w:after="60" w:before="60" w:line="300"/>
      </w:pPr>
      <w:r>
        <w:rPr>
          <w:rFonts w:ascii="Arial" w:cs="Arial" w:eastAsia="Arial" w:hAnsi="Arial"/>
          <w:color w:val="1A1A1A"/>
          <w:sz w:val="22"/>
          <w:szCs w:val="22"/>
        </w:rPr>
        <w:t xml:space="preserve">Hybrid economic model per gap 1: per-month subscription primary; per-use, per-token, per-day available per agent admin configuration.</w:t>
      </w:r>
    </w:p>
    <w:p>
      <w:pPr>
        <w:pStyle w:val="ListParagraph"/>
        <w:numPr>
          <w:ilvl w:val="0"/>
          <w:numId w:val="2"/>
        </w:numPr>
        <w:spacing w:after="60" w:before="60" w:line="300"/>
      </w:pPr>
      <w:r>
        <w:rPr>
          <w:rFonts w:ascii="Arial" w:cs="Arial" w:eastAsia="Arial" w:hAnsi="Arial"/>
          <w:color w:val="1A1A1A"/>
          <w:sz w:val="22"/>
          <w:szCs w:val="22"/>
        </w:rPr>
        <w:t xml:space="preserve">Multi-dimensional ratings (same as humans): challenged my assumptions, knew my domain, actionable advice, would I keep them.</w:t>
      </w:r>
    </w:p>
    <w:p>
      <w:pPr>
        <w:pStyle w:val="ListParagraph"/>
        <w:numPr>
          <w:ilvl w:val="0"/>
          <w:numId w:val="2"/>
        </w:numPr>
        <w:spacing w:after="60" w:before="60" w:line="300"/>
      </w:pPr>
      <w:r>
        <w:rPr>
          <w:rFonts w:ascii="Arial" w:cs="Arial" w:eastAsia="Arial" w:hAnsi="Arial"/>
          <w:color w:val="1A1A1A"/>
          <w:sz w:val="22"/>
          <w:szCs w:val="22"/>
        </w:rPr>
        <w:t xml:space="preserve">Scoped, transient context — marketplace agents do NOT have full brain access. Default roster agents (Sarah, Priya, etc.) hold context and pass scoped questions to specialists.</w:t>
      </w:r>
    </w:p>
    <w:p>
      <w:pPr>
        <w:pStyle w:val="ListParagraph"/>
        <w:numPr>
          <w:ilvl w:val="0"/>
          <w:numId w:val="2"/>
        </w:numPr>
        <w:spacing w:after="60" w:before="60" w:line="300"/>
      </w:pPr>
      <w:r>
        <w:rPr>
          <w:rFonts w:ascii="Arial" w:cs="Arial" w:eastAsia="Arial" w:hAnsi="Arial"/>
          <w:color w:val="1A1A1A"/>
          <w:sz w:val="22"/>
          <w:szCs w:val="22"/>
        </w:rPr>
        <w:t xml:space="preserve">Hire and fire pattern: founder adds specialist to roster, founder removes them, contributions remain in brain/ledger as institutional memory, replacement agent reads prior contributions to come up to speed.</w:t>
      </w:r>
    </w:p>
    <w:p>
      <w:pPr>
        <w:pStyle w:val="ListParagraph"/>
        <w:numPr>
          <w:ilvl w:val="0"/>
          <w:numId w:val="2"/>
        </w:numPr>
        <w:spacing w:after="60" w:before="60" w:line="300"/>
      </w:pPr>
      <w:r>
        <w:rPr>
          <w:rFonts w:ascii="Arial" w:cs="Arial" w:eastAsia="Arial" w:hAnsi="Arial"/>
          <w:color w:val="1A1A1A"/>
          <w:sz w:val="22"/>
          <w:szCs w:val="22"/>
        </w:rPr>
        <w:t xml:space="preserve">Target 70% blended gross margin with soft caps on extreme tail usage.</w:t>
      </w:r>
    </w:p>
    <w:p>
      <w:pPr>
        <w:pStyle w:val="Heading2"/>
        <w:spacing w:after="140" w:before="360"/>
      </w:pPr>
      <w:r>
        <w:rPr>
          <w:rFonts w:ascii="Arial" w:cs="Arial" w:eastAsia="Arial" w:hAnsi="Arial"/>
          <w:b/>
          <w:bCs/>
          <w:color w:val="1A1A1A"/>
          <w:sz w:val="28"/>
          <w:szCs w:val="28"/>
        </w:rPr>
        <w:t xml:space="preserve">3.8 Marketplace — human experts</w:t>
      </w:r>
    </w:p>
    <w:p>
      <w:pPr>
        <w:pStyle w:val="ListParagraph"/>
        <w:numPr>
          <w:ilvl w:val="0"/>
          <w:numId w:val="2"/>
        </w:numPr>
        <w:spacing w:after="60" w:before="60" w:line="300"/>
      </w:pPr>
      <w:r>
        <w:rPr>
          <w:rFonts w:ascii="Arial" w:cs="Arial" w:eastAsia="Arial" w:hAnsi="Arial"/>
          <w:color w:val="1A1A1A"/>
          <w:sz w:val="22"/>
          <w:szCs w:val="22"/>
        </w:rPr>
        <w:t xml:space="preserve">Closed network at v1 per gap 2.3 — invitation-only, hand-curated. No public application form.</w:t>
      </w:r>
    </w:p>
    <w:p>
      <w:pPr>
        <w:pStyle w:val="ListParagraph"/>
        <w:numPr>
          <w:ilvl w:val="0"/>
          <w:numId w:val="2"/>
        </w:numPr>
        <w:spacing w:after="60" w:before="60" w:line="300"/>
      </w:pPr>
      <w:r>
        <w:rPr>
          <w:rFonts w:ascii="Arial" w:cs="Arial" w:eastAsia="Arial" w:hAnsi="Arial"/>
          <w:color w:val="1A1A1A"/>
          <w:sz w:val="22"/>
          <w:szCs w:val="22"/>
        </w:rPr>
        <w:t xml:space="preserve">Light verification at v1: LinkedIn profile as the verification anchor. Formal credential verification deferred to v2.</w:t>
      </w:r>
    </w:p>
    <w:p>
      <w:pPr>
        <w:pStyle w:val="ListParagraph"/>
        <w:numPr>
          <w:ilvl w:val="0"/>
          <w:numId w:val="2"/>
        </w:numPr>
        <w:spacing w:after="60" w:before="60" w:line="300"/>
      </w:pPr>
      <w:r>
        <w:rPr>
          <w:rFonts w:ascii="Arial" w:cs="Arial" w:eastAsia="Arial" w:hAnsi="Arial"/>
          <w:color w:val="1A1A1A"/>
          <w:sz w:val="22"/>
          <w:szCs w:val="22"/>
        </w:rPr>
        <w:t xml:space="preserve">Three engagement models: per-session, sprint retainer, ongoing fractional retainer.</w:t>
      </w:r>
    </w:p>
    <w:p>
      <w:pPr>
        <w:pStyle w:val="ListParagraph"/>
        <w:numPr>
          <w:ilvl w:val="0"/>
          <w:numId w:val="2"/>
        </w:numPr>
        <w:spacing w:after="60" w:before="60" w:line="300"/>
      </w:pPr>
      <w:r>
        <w:rPr>
          <w:rFonts w:ascii="Arial" w:cs="Arial" w:eastAsia="Arial" w:hAnsi="Arial"/>
          <w:color w:val="1A1A1A"/>
          <w:sz w:val="22"/>
          <w:szCs w:val="22"/>
        </w:rPr>
        <w:t xml:space="preserve">Pricing units: per-hour, per-week (40 hours), per-month (160 hours).</w:t>
      </w:r>
    </w:p>
    <w:p>
      <w:pPr>
        <w:pStyle w:val="ListParagraph"/>
        <w:numPr>
          <w:ilvl w:val="0"/>
          <w:numId w:val="2"/>
        </w:numPr>
        <w:spacing w:after="60" w:before="60" w:line="300"/>
      </w:pPr>
      <w:r>
        <w:rPr>
          <w:rFonts w:ascii="Arial" w:cs="Arial" w:eastAsia="Arial" w:hAnsi="Arial"/>
          <w:color w:val="1A1A1A"/>
          <w:sz w:val="22"/>
          <w:szCs w:val="22"/>
        </w:rPr>
        <w:t xml:space="preserve">20% platform commission on engagements per gap 5.3.</w:t>
      </w:r>
    </w:p>
    <w:p>
      <w:pPr>
        <w:pStyle w:val="ListParagraph"/>
        <w:numPr>
          <w:ilvl w:val="0"/>
          <w:numId w:val="2"/>
        </w:numPr>
        <w:spacing w:after="60" w:before="60" w:line="300"/>
      </w:pPr>
      <w:r>
        <w:rPr>
          <w:rFonts w:ascii="Arial" w:cs="Arial" w:eastAsia="Arial" w:hAnsi="Arial"/>
          <w:color w:val="1A1A1A"/>
          <w:sz w:val="22"/>
          <w:szCs w:val="22"/>
        </w:rPr>
        <w:t xml:space="preserve">Hybrid sessions where humans, agents, and founders co-participate.</w:t>
      </w:r>
    </w:p>
    <w:p>
      <w:pPr>
        <w:pStyle w:val="ListParagraph"/>
        <w:numPr>
          <w:ilvl w:val="0"/>
          <w:numId w:val="2"/>
        </w:numPr>
        <w:spacing w:after="60" w:before="60" w:line="300"/>
      </w:pPr>
      <w:r>
        <w:rPr>
          <w:rFonts w:ascii="Arial" w:cs="Arial" w:eastAsia="Arial" w:hAnsi="Arial"/>
          <w:color w:val="1A1A1A"/>
          <w:sz w:val="22"/>
          <w:szCs w:val="22"/>
        </w:rPr>
        <w:t xml:space="preserve">Same multi-dimensional rating system as agents.</w:t>
      </w:r>
    </w:p>
    <w:p>
      <w:pPr>
        <w:pStyle w:val="ListParagraph"/>
        <w:numPr>
          <w:ilvl w:val="0"/>
          <w:numId w:val="2"/>
        </w:numPr>
        <w:spacing w:after="60" w:before="60" w:line="300"/>
      </w:pPr>
      <w:r>
        <w:rPr>
          <w:rFonts w:ascii="Arial" w:cs="Arial" w:eastAsia="Arial" w:hAnsi="Arial"/>
          <w:color w:val="1A1A1A"/>
          <w:sz w:val="22"/>
          <w:szCs w:val="22"/>
        </w:rPr>
        <w:t xml:space="preserve">AI fallback when expert is unavailable last-minute (with partial refund).</w:t>
      </w:r>
    </w:p>
    <w:p>
      <w:pPr>
        <w:pStyle w:val="ListParagraph"/>
        <w:numPr>
          <w:ilvl w:val="0"/>
          <w:numId w:val="2"/>
        </w:numPr>
        <w:spacing w:after="60" w:before="60" w:line="300"/>
      </w:pPr>
      <w:r>
        <w:rPr>
          <w:rFonts w:ascii="Arial" w:cs="Arial" w:eastAsia="Arial" w:hAnsi="Arial"/>
          <w:color w:val="1A1A1A"/>
          <w:sz w:val="22"/>
          <w:szCs w:val="22"/>
        </w:rPr>
        <w:t xml:space="preserve">Brain context access during engagements is scoped and time-bounded.</w:t>
      </w:r>
    </w:p>
    <w:p>
      <w:pPr>
        <w:pStyle w:val="Heading2"/>
        <w:spacing w:after="140" w:before="360"/>
      </w:pPr>
      <w:r>
        <w:rPr>
          <w:rFonts w:ascii="Arial" w:cs="Arial" w:eastAsia="Arial" w:hAnsi="Arial"/>
          <w:b/>
          <w:bCs/>
          <w:color w:val="1A1A1A"/>
          <w:sz w:val="28"/>
          <w:szCs w:val="28"/>
        </w:rPr>
        <w:t xml:space="preserve">3.9 Marketplace UX</w:t>
      </w:r>
    </w:p>
    <w:p>
      <w:pPr>
        <w:pStyle w:val="ListParagraph"/>
        <w:numPr>
          <w:ilvl w:val="0"/>
          <w:numId w:val="2"/>
        </w:numPr>
        <w:spacing w:after="60" w:before="60" w:line="300"/>
      </w:pPr>
      <w:r>
        <w:rPr>
          <w:rFonts w:ascii="Arial" w:cs="Arial" w:eastAsia="Arial" w:hAnsi="Arial"/>
          <w:color w:val="1A1A1A"/>
          <w:sz w:val="22"/>
          <w:szCs w:val="22"/>
        </w:rPr>
        <w:t xml:space="preserve">Single Marketplace tab in primary navigation per gap 1.8.</w:t>
      </w:r>
    </w:p>
    <w:p>
      <w:pPr>
        <w:pStyle w:val="ListParagraph"/>
        <w:numPr>
          <w:ilvl w:val="0"/>
          <w:numId w:val="2"/>
        </w:numPr>
        <w:spacing w:after="60" w:before="60" w:line="300"/>
      </w:pPr>
      <w:r>
        <w:rPr>
          <w:rFonts w:ascii="Arial" w:cs="Arial" w:eastAsia="Arial" w:hAnsi="Arial"/>
          <w:color w:val="1A1A1A"/>
          <w:sz w:val="22"/>
          <w:szCs w:val="22"/>
        </w:rPr>
        <w:t xml:space="preserve">Prominent toggle between AI Specialists and Human Experts.</w:t>
      </w:r>
    </w:p>
    <w:p>
      <w:pPr>
        <w:pStyle w:val="ListParagraph"/>
        <w:numPr>
          <w:ilvl w:val="0"/>
          <w:numId w:val="2"/>
        </w:numPr>
        <w:spacing w:after="60" w:before="60" w:line="300"/>
      </w:pPr>
      <w:r>
        <w:rPr>
          <w:rFonts w:ascii="Arial" w:cs="Arial" w:eastAsia="Arial" w:hAnsi="Arial"/>
          <w:color w:val="1A1A1A"/>
          <w:sz w:val="22"/>
          <w:szCs w:val="22"/>
        </w:rPr>
        <w:t xml:space="preserve">Recommendations panel with explicit rationale ("recommended because...").</w:t>
      </w:r>
    </w:p>
    <w:p>
      <w:pPr>
        <w:pStyle w:val="ListParagraph"/>
        <w:numPr>
          <w:ilvl w:val="0"/>
          <w:numId w:val="2"/>
        </w:numPr>
        <w:spacing w:after="60" w:before="60" w:line="300"/>
      </w:pPr>
      <w:r>
        <w:rPr>
          <w:rFonts w:ascii="Arial" w:cs="Arial" w:eastAsia="Arial" w:hAnsi="Arial"/>
          <w:color w:val="1A1A1A"/>
          <w:sz w:val="22"/>
          <w:szCs w:val="22"/>
        </w:rPr>
        <w:t xml:space="preserve">Cold-start handling: honest "no strong match" output rather than mismatched recommendations.</w:t>
      </w:r>
    </w:p>
    <w:p>
      <w:pPr>
        <w:pStyle w:val="ListParagraph"/>
        <w:numPr>
          <w:ilvl w:val="0"/>
          <w:numId w:val="2"/>
        </w:numPr>
        <w:spacing w:after="60" w:before="60" w:line="300"/>
      </w:pPr>
      <w:r>
        <w:rPr>
          <w:rFonts w:ascii="Arial" w:cs="Arial" w:eastAsia="Arial" w:hAnsi="Arial"/>
          <w:color w:val="1A1A1A"/>
          <w:sz w:val="22"/>
          <w:szCs w:val="22"/>
        </w:rPr>
        <w:t xml:space="preserve">My Team management surface for the default roster.</w:t>
      </w:r>
    </w:p>
    <w:p>
      <w:pPr>
        <w:pStyle w:val="ListParagraph"/>
        <w:numPr>
          <w:ilvl w:val="0"/>
          <w:numId w:val="2"/>
        </w:numPr>
        <w:spacing w:after="60" w:before="60" w:line="300"/>
      </w:pPr>
      <w:r>
        <w:rPr>
          <w:rFonts w:ascii="Arial" w:cs="Arial" w:eastAsia="Arial" w:hAnsi="Arial"/>
          <w:color w:val="1A1A1A"/>
          <w:sz w:val="22"/>
          <w:szCs w:val="22"/>
        </w:rPr>
        <w:t xml:space="preserve">Booking flows for all three engagement models.</w:t>
      </w:r>
    </w:p>
    <w:p>
      <w:pPr>
        <w:pStyle w:val="Heading2"/>
        <w:spacing w:after="140" w:before="360"/>
      </w:pPr>
      <w:r>
        <w:rPr>
          <w:rFonts w:ascii="Arial" w:cs="Arial" w:eastAsia="Arial" w:hAnsi="Arial"/>
          <w:b/>
          <w:bCs/>
          <w:color w:val="1A1A1A"/>
          <w:sz w:val="28"/>
          <w:szCs w:val="28"/>
        </w:rPr>
        <w:t xml:space="preserve">3.10 Routing and AI quality</w:t>
      </w:r>
    </w:p>
    <w:p>
      <w:pPr>
        <w:pStyle w:val="ListParagraph"/>
        <w:numPr>
          <w:ilvl w:val="0"/>
          <w:numId w:val="2"/>
        </w:numPr>
        <w:spacing w:after="60" w:before="60" w:line="300"/>
      </w:pPr>
      <w:r>
        <w:rPr>
          <w:rFonts w:ascii="Arial" w:cs="Arial" w:eastAsia="Arial" w:hAnsi="Arial"/>
          <w:color w:val="1A1A1A"/>
          <w:sz w:val="22"/>
          <w:szCs w:val="22"/>
        </w:rPr>
        <w:t xml:space="preserve">Bounded provider set (5-7 LLM providers).</w:t>
      </w:r>
    </w:p>
    <w:p>
      <w:pPr>
        <w:pStyle w:val="ListParagraph"/>
        <w:numPr>
          <w:ilvl w:val="0"/>
          <w:numId w:val="2"/>
        </w:numPr>
        <w:spacing w:after="60" w:before="60" w:line="300"/>
      </w:pPr>
      <w:r>
        <w:rPr>
          <w:rFonts w:ascii="Arial" w:cs="Arial" w:eastAsia="Arial" w:hAnsi="Arial"/>
          <w:color w:val="1A1A1A"/>
          <w:sz w:val="22"/>
          <w:szCs w:val="22"/>
        </w:rPr>
        <w:t xml:space="preserve">Four-tier classification per language (Advanced / High / Good / OpenSource).</w:t>
      </w:r>
    </w:p>
    <w:p>
      <w:pPr>
        <w:pStyle w:val="ListParagraph"/>
        <w:numPr>
          <w:ilvl w:val="0"/>
          <w:numId w:val="2"/>
        </w:numPr>
        <w:spacing w:after="60" w:before="60" w:line="300"/>
      </w:pPr>
      <w:r>
        <w:rPr>
          <w:rFonts w:ascii="Arial" w:cs="Arial" w:eastAsia="Arial" w:hAnsi="Arial"/>
          <w:color w:val="1A1A1A"/>
          <w:sz w:val="22"/>
          <w:szCs w:val="22"/>
        </w:rPr>
        <w:t xml:space="preserve">Subscription-tier-driven routing: Premium gets Advanced models, Silver gets Good tier, etc.</w:t>
      </w:r>
    </w:p>
    <w:p>
      <w:pPr>
        <w:pStyle w:val="ListParagraph"/>
        <w:numPr>
          <w:ilvl w:val="0"/>
          <w:numId w:val="2"/>
        </w:numPr>
        <w:spacing w:after="60" w:before="60" w:line="300"/>
      </w:pPr>
      <w:r>
        <w:rPr>
          <w:rFonts w:ascii="Arial" w:cs="Arial" w:eastAsia="Arial" w:hAnsi="Arial"/>
          <w:color w:val="1A1A1A"/>
          <w:sz w:val="22"/>
          <w:szCs w:val="22"/>
        </w:rPr>
        <w:t xml:space="preserve">Three launch languages: English, Tamil, Hindi.</w:t>
      </w:r>
    </w:p>
    <w:p>
      <w:pPr>
        <w:pStyle w:val="ListParagraph"/>
        <w:numPr>
          <w:ilvl w:val="0"/>
          <w:numId w:val="2"/>
        </w:numPr>
        <w:spacing w:after="60" w:before="60" w:line="300"/>
      </w:pPr>
      <w:r>
        <w:rPr>
          <w:rFonts w:ascii="Arial" w:cs="Arial" w:eastAsia="Arial" w:hAnsi="Arial"/>
          <w:color w:val="1A1A1A"/>
          <w:sz w:val="22"/>
          <w:szCs w:val="22"/>
        </w:rPr>
        <w:t xml:space="preserve">Per-language test sets and quality floors.</w:t>
      </w:r>
    </w:p>
    <w:p>
      <w:pPr>
        <w:pStyle w:val="ListParagraph"/>
        <w:numPr>
          <w:ilvl w:val="0"/>
          <w:numId w:val="2"/>
        </w:numPr>
        <w:spacing w:after="60" w:before="60" w:line="300"/>
      </w:pPr>
      <w:r>
        <w:rPr>
          <w:rFonts w:ascii="Arial" w:cs="Arial" w:eastAsia="Arial" w:hAnsi="Arial"/>
          <w:color w:val="1A1A1A"/>
          <w:sz w:val="22"/>
          <w:szCs w:val="22"/>
        </w:rPr>
        <w:t xml:space="preserve">Six performance signals captured per contribution (factual grounding, peer agreement, expert agreement, founder action, outcome, pushback).</w:t>
      </w:r>
    </w:p>
    <w:p>
      <w:pPr>
        <w:pStyle w:val="ListParagraph"/>
        <w:numPr>
          <w:ilvl w:val="0"/>
          <w:numId w:val="2"/>
        </w:numPr>
        <w:spacing w:after="60" w:before="60" w:line="300"/>
      </w:pPr>
      <w:r>
        <w:rPr>
          <w:rFonts w:ascii="Arial" w:cs="Arial" w:eastAsia="Arial" w:hAnsi="Arial"/>
          <w:color w:val="1A1A1A"/>
          <w:sz w:val="22"/>
          <w:szCs w:val="22"/>
        </w:rPr>
        <w:t xml:space="preserve">Weekly evaluation cycle.</w:t>
      </w:r>
    </w:p>
    <w:p>
      <w:pPr>
        <w:pStyle w:val="ListParagraph"/>
        <w:numPr>
          <w:ilvl w:val="0"/>
          <w:numId w:val="2"/>
        </w:numPr>
        <w:spacing w:after="60" w:before="60" w:line="300"/>
      </w:pPr>
      <w:r>
        <w:rPr>
          <w:rFonts w:ascii="Arial" w:cs="Arial" w:eastAsia="Arial" w:hAnsi="Arial"/>
          <w:color w:val="1A1A1A"/>
          <w:sz w:val="22"/>
          <w:szCs w:val="22"/>
        </w:rPr>
        <w:t xml:space="preserve">Test/canary/monitor/rollout discipline for prompt changes.</w:t>
      </w:r>
    </w:p>
    <w:p>
      <w:pPr>
        <w:pStyle w:val="ListParagraph"/>
        <w:numPr>
          <w:ilvl w:val="0"/>
          <w:numId w:val="2"/>
        </w:numPr>
        <w:spacing w:after="60" w:before="60" w:line="300"/>
      </w:pPr>
      <w:r>
        <w:rPr>
          <w:rFonts w:ascii="Arial" w:cs="Arial" w:eastAsia="Arial" w:hAnsi="Arial"/>
          <w:color w:val="1A1A1A"/>
          <w:sz w:val="22"/>
          <w:szCs w:val="22"/>
        </w:rPr>
        <w:t xml:space="preserve">Provider failover with graceful degradation.</w:t>
      </w:r>
    </w:p>
    <w:p>
      <w:pPr>
        <w:pStyle w:val="ListParagraph"/>
        <w:numPr>
          <w:ilvl w:val="0"/>
          <w:numId w:val="2"/>
        </w:numPr>
        <w:spacing w:after="60" w:before="60" w:line="300"/>
      </w:pPr>
      <w:r>
        <w:rPr>
          <w:rFonts w:ascii="Arial" w:cs="Arial" w:eastAsia="Arial" w:hAnsi="Arial"/>
          <w:color w:val="1A1A1A"/>
          <w:sz w:val="22"/>
          <w:szCs w:val="22"/>
        </w:rPr>
        <w:t xml:space="preserve">75/25 quality-cost optimisation with quality floors.</w:t>
      </w:r>
    </w:p>
    <w:p>
      <w:pPr>
        <w:pStyle w:val="Heading2"/>
        <w:spacing w:after="140" w:before="360"/>
      </w:pPr>
      <w:r>
        <w:rPr>
          <w:rFonts w:ascii="Arial" w:cs="Arial" w:eastAsia="Arial" w:hAnsi="Arial"/>
          <w:b/>
          <w:bCs/>
          <w:color w:val="1A1A1A"/>
          <w:sz w:val="28"/>
          <w:szCs w:val="28"/>
        </w:rPr>
        <w:t xml:space="preserve">3.11 Morning briefing and ambient surfaces</w:t>
      </w:r>
    </w:p>
    <w:p>
      <w:pPr>
        <w:pStyle w:val="ListParagraph"/>
        <w:numPr>
          <w:ilvl w:val="0"/>
          <w:numId w:val="2"/>
        </w:numPr>
        <w:spacing w:after="60" w:before="60" w:line="300"/>
      </w:pPr>
      <w:r>
        <w:rPr>
          <w:rFonts w:ascii="Arial" w:cs="Arial" w:eastAsia="Arial" w:hAnsi="Arial"/>
          <w:color w:val="1A1A1A"/>
          <w:sz w:val="22"/>
          <w:szCs w:val="22"/>
        </w:rPr>
        <w:t xml:space="preserve">Morning briefing with up to seven sections (only populated when relevant).</w:t>
      </w:r>
    </w:p>
    <w:p>
      <w:pPr>
        <w:pStyle w:val="ListParagraph"/>
        <w:numPr>
          <w:ilvl w:val="0"/>
          <w:numId w:val="2"/>
        </w:numPr>
        <w:spacing w:after="60" w:before="60" w:line="300"/>
      </w:pPr>
      <w:r>
        <w:rPr>
          <w:rFonts w:ascii="Arial" w:cs="Arial" w:eastAsia="Arial" w:hAnsi="Arial"/>
          <w:color w:val="1A1A1A"/>
          <w:sz w:val="22"/>
          <w:szCs w:val="22"/>
        </w:rPr>
        <w:t xml:space="preserve">Push notifications across five categories with default behaviours.</w:t>
      </w:r>
    </w:p>
    <w:p>
      <w:pPr>
        <w:pStyle w:val="ListParagraph"/>
        <w:numPr>
          <w:ilvl w:val="0"/>
          <w:numId w:val="2"/>
        </w:numPr>
        <w:spacing w:after="60" w:before="60" w:line="300"/>
      </w:pPr>
      <w:r>
        <w:rPr>
          <w:rFonts w:ascii="Arial" w:cs="Arial" w:eastAsia="Arial" w:hAnsi="Arial"/>
          <w:color w:val="1A1A1A"/>
          <w:sz w:val="22"/>
          <w:szCs w:val="22"/>
        </w:rPr>
        <w:t xml:space="preserve">Ambient agent presence with rate limiting (2-3 per agent per week max).</w:t>
      </w:r>
    </w:p>
    <w:p>
      <w:pPr>
        <w:pStyle w:val="ListParagraph"/>
        <w:numPr>
          <w:ilvl w:val="0"/>
          <w:numId w:val="2"/>
        </w:numPr>
        <w:spacing w:after="60" w:before="60" w:line="300"/>
      </w:pPr>
      <w:r>
        <w:rPr>
          <w:rFonts w:ascii="Arial" w:cs="Arial" w:eastAsia="Arial" w:hAnsi="Arial"/>
          <w:color w:val="1A1A1A"/>
          <w:sz w:val="22"/>
          <w:szCs w:val="22"/>
        </w:rPr>
        <w:t xml:space="preserve">Quiet hours, do-not-disturb, per-category preferences.</w:t>
      </w:r>
    </w:p>
    <w:p>
      <w:pPr>
        <w:pStyle w:val="ListParagraph"/>
        <w:numPr>
          <w:ilvl w:val="0"/>
          <w:numId w:val="2"/>
        </w:numPr>
        <w:spacing w:after="60" w:before="60" w:line="300"/>
      </w:pPr>
      <w:r>
        <w:rPr>
          <w:rFonts w:ascii="Arial" w:cs="Arial" w:eastAsia="Arial" w:hAnsi="Arial"/>
          <w:color w:val="1A1A1A"/>
          <w:sz w:val="22"/>
          <w:szCs w:val="22"/>
        </w:rPr>
        <w:t xml:space="preserve">Email and SMS as secondary channels.</w:t>
      </w:r>
    </w:p>
    <w:p>
      <w:pPr>
        <w:pStyle w:val="ListParagraph"/>
        <w:numPr>
          <w:ilvl w:val="0"/>
          <w:numId w:val="2"/>
        </w:numPr>
        <w:spacing w:after="60" w:before="60" w:line="300"/>
      </w:pPr>
      <w:r>
        <w:rPr>
          <w:rFonts w:ascii="Arial" w:cs="Arial" w:eastAsia="Arial" w:hAnsi="Arial"/>
          <w:color w:val="1A1A1A"/>
          <w:sz w:val="22"/>
          <w:szCs w:val="22"/>
        </w:rPr>
        <w:t xml:space="preserve">Home screen integration with proactive surfacing.</w:t>
      </w:r>
    </w:p>
    <w:p>
      <w:pPr>
        <w:pStyle w:val="Heading2"/>
        <w:spacing w:after="140" w:before="360"/>
      </w:pPr>
      <w:r>
        <w:rPr>
          <w:rFonts w:ascii="Arial" w:cs="Arial" w:eastAsia="Arial" w:hAnsi="Arial"/>
          <w:b/>
          <w:bCs/>
          <w:color w:val="1A1A1A"/>
          <w:sz w:val="28"/>
          <w:szCs w:val="28"/>
        </w:rPr>
        <w:t xml:space="preserve">3.12 Mobile and accessibility</w:t>
      </w:r>
    </w:p>
    <w:p>
      <w:pPr>
        <w:pStyle w:val="ListParagraph"/>
        <w:numPr>
          <w:ilvl w:val="0"/>
          <w:numId w:val="2"/>
        </w:numPr>
        <w:spacing w:after="60" w:before="60" w:line="300"/>
      </w:pPr>
      <w:r>
        <w:rPr>
          <w:rFonts w:ascii="Arial" w:cs="Arial" w:eastAsia="Arial" w:hAnsi="Arial"/>
          <w:color w:val="1A1A1A"/>
          <w:sz w:val="22"/>
          <w:szCs w:val="22"/>
        </w:rPr>
        <w:t xml:space="preserve">iOS and Android native (React Native).</w:t>
      </w:r>
    </w:p>
    <w:p>
      <w:pPr>
        <w:pStyle w:val="ListParagraph"/>
        <w:numPr>
          <w:ilvl w:val="0"/>
          <w:numId w:val="2"/>
        </w:numPr>
        <w:spacing w:after="60" w:before="60" w:line="300"/>
      </w:pPr>
      <w:r>
        <w:rPr>
          <w:rFonts w:ascii="Arial" w:cs="Arial" w:eastAsia="Arial" w:hAnsi="Arial"/>
          <w:color w:val="1A1A1A"/>
          <w:sz w:val="22"/>
          <w:szCs w:val="22"/>
        </w:rPr>
        <w:t xml:space="preserve">Touch targets per platform conventions.</w:t>
      </w:r>
    </w:p>
    <w:p>
      <w:pPr>
        <w:pStyle w:val="ListParagraph"/>
        <w:numPr>
          <w:ilvl w:val="0"/>
          <w:numId w:val="2"/>
        </w:numPr>
        <w:spacing w:after="60" w:before="60" w:line="300"/>
      </w:pPr>
      <w:r>
        <w:rPr>
          <w:rFonts w:ascii="Arial" w:cs="Arial" w:eastAsia="Arial" w:hAnsi="Arial"/>
          <w:color w:val="1A1A1A"/>
          <w:sz w:val="22"/>
          <w:szCs w:val="22"/>
        </w:rPr>
        <w:t xml:space="preserve">Gesture grammar (tap, long-press, swipe, pull-to-refresh, pinch-to-zoom).</w:t>
      </w:r>
    </w:p>
    <w:p>
      <w:pPr>
        <w:pStyle w:val="ListParagraph"/>
        <w:numPr>
          <w:ilvl w:val="0"/>
          <w:numId w:val="2"/>
        </w:numPr>
        <w:spacing w:after="60" w:before="60" w:line="300"/>
      </w:pPr>
      <w:r>
        <w:rPr>
          <w:rFonts w:ascii="Arial" w:cs="Arial" w:eastAsia="Arial" w:hAnsi="Arial"/>
          <w:color w:val="1A1A1A"/>
          <w:sz w:val="22"/>
          <w:szCs w:val="22"/>
        </w:rPr>
        <w:t xml:space="preserve">Audio device routing (speaker, earpiece, wired, Bluetooth, AirPlay).</w:t>
      </w:r>
    </w:p>
    <w:p>
      <w:pPr>
        <w:pStyle w:val="ListParagraph"/>
        <w:numPr>
          <w:ilvl w:val="0"/>
          <w:numId w:val="2"/>
        </w:numPr>
        <w:spacing w:after="60" w:before="60" w:line="300"/>
      </w:pPr>
      <w:r>
        <w:rPr>
          <w:rFonts w:ascii="Arial" w:cs="Arial" w:eastAsia="Arial" w:hAnsi="Arial"/>
          <w:color w:val="1A1A1A"/>
          <w:sz w:val="22"/>
          <w:szCs w:val="22"/>
        </w:rPr>
        <w:t xml:space="preserve">Network resilience with offline-capable surfaces (brain home, recent ledger items, today’s briefing, settings).</w:t>
      </w:r>
    </w:p>
    <w:p>
      <w:pPr>
        <w:pStyle w:val="ListParagraph"/>
        <w:numPr>
          <w:ilvl w:val="0"/>
          <w:numId w:val="2"/>
        </w:numPr>
        <w:spacing w:after="60" w:before="60" w:line="300"/>
      </w:pPr>
      <w:r>
        <w:rPr>
          <w:rFonts w:ascii="Arial" w:cs="Arial" w:eastAsia="Arial" w:hAnsi="Arial"/>
          <w:color w:val="1A1A1A"/>
          <w:sz w:val="22"/>
          <w:szCs w:val="22"/>
        </w:rPr>
        <w:t xml:space="preserve">RTL support from day one (architecture supports Arabic when added).</w:t>
      </w:r>
    </w:p>
    <w:p>
      <w:pPr>
        <w:pStyle w:val="ListParagraph"/>
        <w:numPr>
          <w:ilvl w:val="0"/>
          <w:numId w:val="2"/>
        </w:numPr>
        <w:spacing w:after="60" w:before="60" w:line="300"/>
      </w:pPr>
      <w:r>
        <w:rPr>
          <w:rFonts w:ascii="Arial" w:cs="Arial" w:eastAsia="Arial" w:hAnsi="Arial"/>
          <w:color w:val="1A1A1A"/>
          <w:sz w:val="22"/>
          <w:szCs w:val="22"/>
        </w:rPr>
        <w:t xml:space="preserve">Screen reader compatibility (VoiceOver, TalkBack).</w:t>
      </w:r>
    </w:p>
    <w:p>
      <w:pPr>
        <w:pStyle w:val="ListParagraph"/>
        <w:numPr>
          <w:ilvl w:val="0"/>
          <w:numId w:val="2"/>
        </w:numPr>
        <w:spacing w:after="60" w:before="60" w:line="300"/>
      </w:pPr>
      <w:r>
        <w:rPr>
          <w:rFonts w:ascii="Arial" w:cs="Arial" w:eastAsia="Arial" w:hAnsi="Arial"/>
          <w:color w:val="1A1A1A"/>
          <w:sz w:val="22"/>
          <w:szCs w:val="22"/>
        </w:rPr>
        <w:t xml:space="preserve">High contrast mode, font scaling to 200%.</w:t>
      </w:r>
    </w:p>
    <w:p>
      <w:pPr>
        <w:pStyle w:val="ListParagraph"/>
        <w:numPr>
          <w:ilvl w:val="0"/>
          <w:numId w:val="2"/>
        </w:numPr>
        <w:spacing w:after="60" w:before="60" w:line="300"/>
      </w:pPr>
      <w:r>
        <w:rPr>
          <w:rFonts w:ascii="Arial" w:cs="Arial" w:eastAsia="Arial" w:hAnsi="Arial"/>
          <w:color w:val="1A1A1A"/>
          <w:sz w:val="22"/>
          <w:szCs w:val="22"/>
        </w:rPr>
        <w:t xml:space="preserve">Motor, hearing, cognitive accessibility patterns.</w:t>
      </w:r>
    </w:p>
    <w:p>
      <w:pPr>
        <w:pStyle w:val="Heading2"/>
        <w:spacing w:after="140" w:before="360"/>
      </w:pPr>
      <w:r>
        <w:rPr>
          <w:rFonts w:ascii="Arial" w:cs="Arial" w:eastAsia="Arial" w:hAnsi="Arial"/>
          <w:b/>
          <w:bCs/>
          <w:color w:val="1A1A1A"/>
          <w:sz w:val="28"/>
          <w:szCs w:val="28"/>
        </w:rPr>
        <w:t xml:space="preserve">3.13 Desktop</w:t>
      </w:r>
    </w:p>
    <w:p>
      <w:pPr>
        <w:pStyle w:val="ListParagraph"/>
        <w:numPr>
          <w:ilvl w:val="0"/>
          <w:numId w:val="2"/>
        </w:numPr>
        <w:spacing w:after="60" w:before="60" w:line="300"/>
      </w:pPr>
      <w:r>
        <w:rPr>
          <w:rFonts w:ascii="Arial" w:cs="Arial" w:eastAsia="Arial" w:hAnsi="Arial"/>
          <w:color w:val="1A1A1A"/>
          <w:sz w:val="22"/>
          <w:szCs w:val="22"/>
        </w:rPr>
        <w:t xml:space="preserve">Compact desktop baseline (1280-1440px optimal) per gap 4.1, scales to larger monitors.</w:t>
      </w:r>
    </w:p>
    <w:p>
      <w:pPr>
        <w:pStyle w:val="ListParagraph"/>
        <w:numPr>
          <w:ilvl w:val="0"/>
          <w:numId w:val="2"/>
        </w:numPr>
        <w:spacing w:after="60" w:before="60" w:line="300"/>
      </w:pPr>
      <w:r>
        <w:rPr>
          <w:rFonts w:ascii="Arial" w:cs="Arial" w:eastAsia="Arial" w:hAnsi="Arial"/>
          <w:color w:val="1A1A1A"/>
          <w:sz w:val="22"/>
          <w:szCs w:val="22"/>
        </w:rPr>
        <w:t xml:space="preserve">Persistent left sidebar with top header per gap 4.2.</w:t>
      </w:r>
    </w:p>
    <w:p>
      <w:pPr>
        <w:pStyle w:val="ListParagraph"/>
        <w:numPr>
          <w:ilvl w:val="0"/>
          <w:numId w:val="2"/>
        </w:numPr>
        <w:spacing w:after="60" w:before="60" w:line="300"/>
      </w:pPr>
      <w:r>
        <w:rPr>
          <w:rFonts w:ascii="Arial" w:cs="Arial" w:eastAsia="Arial" w:hAnsi="Arial"/>
          <w:color w:val="1A1A1A"/>
          <w:sz w:val="22"/>
          <w:szCs w:val="22"/>
        </w:rPr>
        <w:t xml:space="preserve">Three-column meeting room (agent rail / transcript / contextual panel) per gap 4.3.</w:t>
      </w:r>
    </w:p>
    <w:p>
      <w:pPr>
        <w:pStyle w:val="ListParagraph"/>
        <w:numPr>
          <w:ilvl w:val="0"/>
          <w:numId w:val="2"/>
        </w:numPr>
        <w:spacing w:after="60" w:before="60" w:line="300"/>
      </w:pPr>
      <w:r>
        <w:rPr>
          <w:rFonts w:ascii="Arial" w:cs="Arial" w:eastAsia="Arial" w:hAnsi="Arial"/>
          <w:color w:val="1A1A1A"/>
          <w:sz w:val="22"/>
          <w:szCs w:val="22"/>
        </w:rPr>
        <w:t xml:space="preserve">Brain four-column home grid, three-column domain detail per gap 4.4.</w:t>
      </w:r>
    </w:p>
    <w:p>
      <w:pPr>
        <w:pStyle w:val="ListParagraph"/>
        <w:numPr>
          <w:ilvl w:val="0"/>
          <w:numId w:val="2"/>
        </w:numPr>
        <w:spacing w:after="60" w:before="60" w:line="300"/>
      </w:pPr>
      <w:r>
        <w:rPr>
          <w:rFonts w:ascii="Arial" w:cs="Arial" w:eastAsia="Arial" w:hAnsi="Arial"/>
          <w:color w:val="1A1A1A"/>
          <w:sz w:val="22"/>
          <w:szCs w:val="22"/>
        </w:rPr>
        <w:t xml:space="preserve">Relationship graph promoted to primary mode on desktop with marketing-grade investment.</w:t>
      </w:r>
    </w:p>
    <w:p>
      <w:pPr>
        <w:pStyle w:val="ListParagraph"/>
        <w:numPr>
          <w:ilvl w:val="0"/>
          <w:numId w:val="2"/>
        </w:numPr>
        <w:spacing w:after="60" w:before="60" w:line="300"/>
      </w:pPr>
      <w:r>
        <w:rPr>
          <w:rFonts w:ascii="Arial" w:cs="Arial" w:eastAsia="Arial" w:hAnsi="Arial"/>
          <w:color w:val="1A1A1A"/>
          <w:sz w:val="22"/>
          <w:szCs w:val="22"/>
        </w:rPr>
        <w:t xml:space="preserve">Three-column ledger (list / detail / related) per gap 4.5.</w:t>
      </w:r>
    </w:p>
    <w:p>
      <w:pPr>
        <w:pStyle w:val="ListParagraph"/>
        <w:numPr>
          <w:ilvl w:val="0"/>
          <w:numId w:val="2"/>
        </w:numPr>
        <w:spacing w:after="60" w:before="60" w:line="300"/>
      </w:pPr>
      <w:r>
        <w:rPr>
          <w:rFonts w:ascii="Arial" w:cs="Arial" w:eastAsia="Arial" w:hAnsi="Arial"/>
          <w:color w:val="1A1A1A"/>
          <w:sz w:val="22"/>
          <w:szCs w:val="22"/>
        </w:rPr>
        <w:t xml:space="preserve">Home, onboarding, briefing, EOM review, marketplace get scaled-up versions of mobile.</w:t>
      </w:r>
    </w:p>
    <w:p>
      <w:pPr>
        <w:pStyle w:val="Heading2"/>
        <w:spacing w:after="140" w:before="360"/>
      </w:pPr>
      <w:r>
        <w:rPr>
          <w:rFonts w:ascii="Arial" w:cs="Arial" w:eastAsia="Arial" w:hAnsi="Arial"/>
          <w:b/>
          <w:bCs/>
          <w:color w:val="1A1A1A"/>
          <w:sz w:val="28"/>
          <w:szCs w:val="28"/>
        </w:rPr>
        <w:t xml:space="preserve">3.14 Admin console</w:t>
      </w:r>
    </w:p>
    <w:p>
      <w:pPr>
        <w:pStyle w:val="ListParagraph"/>
        <w:numPr>
          <w:ilvl w:val="0"/>
          <w:numId w:val="2"/>
        </w:numPr>
        <w:spacing w:after="60" w:before="60" w:line="300"/>
      </w:pPr>
      <w:r>
        <w:rPr>
          <w:rFonts w:ascii="Arial" w:cs="Arial" w:eastAsia="Arial" w:hAnsi="Arial"/>
          <w:color w:val="1A1A1A"/>
          <w:sz w:val="22"/>
          <w:szCs w:val="22"/>
        </w:rPr>
        <w:t xml:space="preserve">Single small operations team supports all three roles (operations, customer success, trust and safety) per gap 2.1.</w:t>
      </w:r>
    </w:p>
    <w:p>
      <w:pPr>
        <w:pStyle w:val="ListParagraph"/>
        <w:numPr>
          <w:ilvl w:val="0"/>
          <w:numId w:val="2"/>
        </w:numPr>
        <w:spacing w:after="60" w:before="60" w:line="300"/>
      </w:pPr>
      <w:r>
        <w:rPr>
          <w:rFonts w:ascii="Arial" w:cs="Arial" w:eastAsia="Arial" w:hAnsi="Arial"/>
          <w:color w:val="1A1A1A"/>
          <w:sz w:val="22"/>
          <w:szCs w:val="22"/>
        </w:rPr>
        <w:t xml:space="preserve">Permission scoping designed in for future role specialisation.</w:t>
      </w:r>
    </w:p>
    <w:p>
      <w:pPr>
        <w:pStyle w:val="ListParagraph"/>
        <w:numPr>
          <w:ilvl w:val="0"/>
          <w:numId w:val="2"/>
        </w:numPr>
        <w:spacing w:after="60" w:before="60" w:line="300"/>
      </w:pPr>
      <w:r>
        <w:rPr>
          <w:rFonts w:ascii="Arial" w:cs="Arial" w:eastAsia="Arial" w:hAnsi="Arial"/>
          <w:color w:val="1A1A1A"/>
          <w:sz w:val="22"/>
          <w:szCs w:val="22"/>
        </w:rPr>
        <w:t xml:space="preserve">Agent management: full CRUD, evaluation harness integration, manual trust tier movement, retirement with founder migration paths, basic monitoring dashboards.</w:t>
      </w:r>
    </w:p>
    <w:p>
      <w:pPr>
        <w:pStyle w:val="ListParagraph"/>
        <w:numPr>
          <w:ilvl w:val="0"/>
          <w:numId w:val="2"/>
        </w:numPr>
        <w:spacing w:after="60" w:before="60" w:line="300"/>
      </w:pPr>
      <w:r>
        <w:rPr>
          <w:rFonts w:ascii="Arial" w:cs="Arial" w:eastAsia="Arial" w:hAnsi="Arial"/>
          <w:color w:val="1A1A1A"/>
          <w:sz w:val="22"/>
          <w:szCs w:val="22"/>
        </w:rPr>
        <w:t xml:space="preserve">Human expert management: invite-and-onboard flow, profile management with LinkedIn anchor, pricing setup, manual trust tier movement, termination, complaint handling.</w:t>
      </w:r>
    </w:p>
    <w:p>
      <w:pPr>
        <w:pStyle w:val="ListParagraph"/>
        <w:numPr>
          <w:ilvl w:val="0"/>
          <w:numId w:val="2"/>
        </w:numPr>
        <w:spacing w:after="60" w:before="60" w:line="300"/>
      </w:pPr>
      <w:r>
        <w:rPr>
          <w:rFonts w:ascii="Arial" w:cs="Arial" w:eastAsia="Arial" w:hAnsi="Arial"/>
          <w:color w:val="1A1A1A"/>
          <w:sz w:val="22"/>
          <w:szCs w:val="22"/>
        </w:rPr>
        <w:t xml:space="preserve">Founder support: read-only account view, consent-gated meeting access (per-incident default), brain/ledger access, billing actions, account actions, communication log.</w:t>
      </w:r>
    </w:p>
    <w:p>
      <w:pPr>
        <w:pStyle w:val="ListParagraph"/>
        <w:numPr>
          <w:ilvl w:val="0"/>
          <w:numId w:val="2"/>
        </w:numPr>
        <w:spacing w:after="60" w:before="60" w:line="300"/>
      </w:pPr>
      <w:r>
        <w:rPr>
          <w:rFonts w:ascii="Arial" w:cs="Arial" w:eastAsia="Arial" w:hAnsi="Arial"/>
          <w:color w:val="1A1A1A"/>
          <w:sz w:val="22"/>
          <w:szCs w:val="22"/>
        </w:rPr>
        <w:t xml:space="preserve">Quality monitoring: tabular performance signals view, sortable/filterable.</w:t>
      </w:r>
    </w:p>
    <w:p>
      <w:pPr>
        <w:pStyle w:val="ListParagraph"/>
        <w:numPr>
          <w:ilvl w:val="0"/>
          <w:numId w:val="2"/>
        </w:numPr>
        <w:spacing w:after="60" w:before="60" w:line="300"/>
      </w:pPr>
      <w:r>
        <w:rPr>
          <w:rFonts w:ascii="Arial" w:cs="Arial" w:eastAsia="Arial" w:hAnsi="Arial"/>
          <w:color w:val="1A1A1A"/>
          <w:sz w:val="22"/>
          <w:szCs w:val="22"/>
        </w:rPr>
        <w:t xml:space="preserve">Pricing rules: simple (one price per agent/human per time unit, admin edits with effective dates).</w:t>
      </w:r>
    </w:p>
    <w:p>
      <w:pPr>
        <w:pStyle w:val="ListParagraph"/>
        <w:numPr>
          <w:ilvl w:val="0"/>
          <w:numId w:val="2"/>
        </w:numPr>
        <w:spacing w:after="60" w:before="60" w:line="300"/>
      </w:pPr>
      <w:r>
        <w:rPr>
          <w:rFonts w:ascii="Arial" w:cs="Arial" w:eastAsia="Arial" w:hAnsi="Arial"/>
          <w:color w:val="1A1A1A"/>
          <w:sz w:val="22"/>
          <w:szCs w:val="22"/>
        </w:rPr>
        <w:t xml:space="preserve">Content moderation: receive reports, review in context, take action, track resolution.</w:t>
      </w:r>
    </w:p>
    <w:p>
      <w:pPr>
        <w:pStyle w:val="ListParagraph"/>
        <w:numPr>
          <w:ilvl w:val="0"/>
          <w:numId w:val="2"/>
        </w:numPr>
        <w:spacing w:after="60" w:before="60" w:line="300"/>
      </w:pPr>
      <w:r>
        <w:rPr>
          <w:rFonts w:ascii="Arial" w:cs="Arial" w:eastAsia="Arial" w:hAnsi="Arial"/>
          <w:color w:val="1A1A1A"/>
          <w:sz w:val="22"/>
          <w:szCs w:val="22"/>
        </w:rPr>
        <w:t xml:space="preserve">Operational analytics: basic numbers in single dashboard (active tenants, MRR, meeting volume, marketplace engagement, provider costs, quality summary).</w:t>
      </w:r>
    </w:p>
    <w:p>
      <w:pPr>
        <w:pStyle w:val="Heading2"/>
        <w:spacing w:after="140" w:before="360"/>
      </w:pPr>
      <w:r>
        <w:rPr>
          <w:rFonts w:ascii="Arial" w:cs="Arial" w:eastAsia="Arial" w:hAnsi="Arial"/>
          <w:b/>
          <w:bCs/>
          <w:color w:val="1A1A1A"/>
          <w:sz w:val="28"/>
          <w:szCs w:val="28"/>
        </w:rPr>
        <w:t xml:space="preserve">3.15 Compliance and security</w:t>
      </w:r>
    </w:p>
    <w:p>
      <w:pPr>
        <w:pStyle w:val="ListParagraph"/>
        <w:numPr>
          <w:ilvl w:val="0"/>
          <w:numId w:val="2"/>
        </w:numPr>
        <w:spacing w:after="60" w:before="60" w:line="300"/>
      </w:pPr>
      <w:r>
        <w:rPr>
          <w:rFonts w:ascii="Arial" w:cs="Arial" w:eastAsia="Arial" w:hAnsi="Arial"/>
          <w:color w:val="1A1A1A"/>
          <w:sz w:val="22"/>
          <w:szCs w:val="22"/>
        </w:rPr>
        <w:t xml:space="preserve">SOC 2 Type 1 audit underway at launch (Type 2 post-launch).</w:t>
      </w:r>
    </w:p>
    <w:p>
      <w:pPr>
        <w:pStyle w:val="ListParagraph"/>
        <w:numPr>
          <w:ilvl w:val="0"/>
          <w:numId w:val="2"/>
        </w:numPr>
        <w:spacing w:after="60" w:before="60" w:line="300"/>
      </w:pPr>
      <w:r>
        <w:rPr>
          <w:rFonts w:ascii="Arial" w:cs="Arial" w:eastAsia="Arial" w:hAnsi="Arial"/>
          <w:color w:val="1A1A1A"/>
          <w:sz w:val="22"/>
          <w:szCs w:val="22"/>
        </w:rPr>
        <w:t xml:space="preserve">GDPR data subject rights implemented and tested.</w:t>
      </w:r>
    </w:p>
    <w:p>
      <w:pPr>
        <w:pStyle w:val="ListParagraph"/>
        <w:numPr>
          <w:ilvl w:val="0"/>
          <w:numId w:val="2"/>
        </w:numPr>
        <w:spacing w:after="60" w:before="60" w:line="300"/>
      </w:pPr>
      <w:r>
        <w:rPr>
          <w:rFonts w:ascii="Arial" w:cs="Arial" w:eastAsia="Arial" w:hAnsi="Arial"/>
          <w:color w:val="1A1A1A"/>
          <w:sz w:val="22"/>
          <w:szCs w:val="22"/>
        </w:rPr>
        <w:t xml:space="preserve">DPDPA implementation complete for India.</w:t>
      </w:r>
    </w:p>
    <w:p>
      <w:pPr>
        <w:pStyle w:val="ListParagraph"/>
        <w:numPr>
          <w:ilvl w:val="0"/>
          <w:numId w:val="2"/>
        </w:numPr>
        <w:spacing w:after="60" w:before="60" w:line="300"/>
      </w:pPr>
      <w:r>
        <w:rPr>
          <w:rFonts w:ascii="Arial" w:cs="Arial" w:eastAsia="Arial" w:hAnsi="Arial"/>
          <w:color w:val="1A1A1A"/>
          <w:sz w:val="22"/>
          <w:szCs w:val="22"/>
        </w:rPr>
        <w:t xml:space="preserve">Hard deletion verified through end-to-end test.</w:t>
      </w:r>
    </w:p>
    <w:p>
      <w:pPr>
        <w:pStyle w:val="ListParagraph"/>
        <w:numPr>
          <w:ilvl w:val="0"/>
          <w:numId w:val="2"/>
        </w:numPr>
        <w:spacing w:after="60" w:before="60" w:line="300"/>
      </w:pPr>
      <w:r>
        <w:rPr>
          <w:rFonts w:ascii="Arial" w:cs="Arial" w:eastAsia="Arial" w:hAnsi="Arial"/>
          <w:color w:val="1A1A1A"/>
          <w:sz w:val="22"/>
          <w:szCs w:val="22"/>
        </w:rPr>
        <w:t xml:space="preserve">Per-tenant isolation tested through automated boundary tests.</w:t>
      </w:r>
    </w:p>
    <w:p>
      <w:pPr>
        <w:pStyle w:val="ListParagraph"/>
        <w:numPr>
          <w:ilvl w:val="0"/>
          <w:numId w:val="2"/>
        </w:numPr>
        <w:spacing w:after="60" w:before="60" w:line="300"/>
      </w:pPr>
      <w:r>
        <w:rPr>
          <w:rFonts w:ascii="Arial" w:cs="Arial" w:eastAsia="Arial" w:hAnsi="Arial"/>
          <w:color w:val="1A1A1A"/>
          <w:sz w:val="22"/>
          <w:szCs w:val="22"/>
        </w:rPr>
        <w:t xml:space="preserve">Engineering-revenue insulation enforced architecturally (database role separation).</w:t>
      </w:r>
    </w:p>
    <w:p>
      <w:pPr>
        <w:pStyle w:val="ListParagraph"/>
        <w:numPr>
          <w:ilvl w:val="0"/>
          <w:numId w:val="2"/>
        </w:numPr>
        <w:spacing w:after="60" w:before="60" w:line="300"/>
      </w:pPr>
      <w:r>
        <w:rPr>
          <w:rFonts w:ascii="Arial" w:cs="Arial" w:eastAsia="Arial" w:hAnsi="Arial"/>
          <w:color w:val="1A1A1A"/>
          <w:sz w:val="22"/>
          <w:szCs w:val="22"/>
        </w:rPr>
        <w:t xml:space="preserve">Consent capture per jurisdiction.</w:t>
      </w:r>
    </w:p>
    <w:p>
      <w:pPr>
        <w:pStyle w:val="ListParagraph"/>
        <w:numPr>
          <w:ilvl w:val="0"/>
          <w:numId w:val="2"/>
        </w:numPr>
        <w:spacing w:after="60" w:before="60" w:line="300"/>
      </w:pPr>
      <w:r>
        <w:rPr>
          <w:rFonts w:ascii="Arial" w:cs="Arial" w:eastAsia="Arial" w:hAnsi="Arial"/>
          <w:color w:val="1A1A1A"/>
          <w:sz w:val="22"/>
          <w:szCs w:val="22"/>
        </w:rPr>
        <w:t xml:space="preserve">Encrypted at rest and in transit. Confidential mode with founder-controlled keys.</w:t>
      </w:r>
    </w:p>
    <w:p>
      <w:pPr>
        <w:pStyle w:val="Heading2"/>
        <w:spacing w:after="140" w:before="360"/>
      </w:pPr>
      <w:r>
        <w:rPr>
          <w:rFonts w:ascii="Arial" w:cs="Arial" w:eastAsia="Arial" w:hAnsi="Arial"/>
          <w:b/>
          <w:bCs/>
          <w:color w:val="1A1A1A"/>
          <w:sz w:val="28"/>
          <w:szCs w:val="28"/>
        </w:rPr>
        <w:t xml:space="preserve">3.16 Quality bars at launch</w:t>
      </w:r>
    </w:p>
    <w:p>
      <w:pPr>
        <w:spacing w:after="120" w:before="80" w:line="320"/>
      </w:pPr>
      <w:r>
        <w:rPr>
          <w:rFonts w:ascii="Arial" w:cs="Arial" w:eastAsia="Arial" w:hAnsi="Arial"/>
          <w:color w:val="1A1A1A"/>
          <w:sz w:val="22"/>
          <w:szCs w:val="22"/>
        </w:rPr>
        <w:t xml:space="preserve">Per gap 6.3 lock. These are absolute for v1 (Expanded Private Beta) launch:</w:t>
      </w:r>
    </w:p>
    <w:p>
      <w:pPr>
        <w:pStyle w:val="ListParagraph"/>
        <w:numPr>
          <w:ilvl w:val="0"/>
          <w:numId w:val="2"/>
        </w:numPr>
        <w:spacing w:after="60" w:before="60" w:line="300"/>
      </w:pPr>
      <w:r>
        <w:rPr>
          <w:rFonts w:ascii="Arial" w:cs="Arial" w:eastAsia="Arial" w:hAnsi="Arial"/>
          <w:color w:val="1A1A1A"/>
          <w:sz w:val="22"/>
          <w:szCs w:val="22"/>
        </w:rPr>
        <w:t xml:space="preserve">Latency: P95 hand-raise to first agent audio &lt; 1.5s, P95 utterance to transcript &lt; 600ms, P95 brain query response &lt; 800ms, P50 agent contribution generation &lt; 4s.</w:t>
      </w:r>
    </w:p>
    <w:p>
      <w:pPr>
        <w:pStyle w:val="ListParagraph"/>
        <w:numPr>
          <w:ilvl w:val="0"/>
          <w:numId w:val="2"/>
        </w:numPr>
        <w:spacing w:after="60" w:before="60" w:line="300"/>
      </w:pPr>
      <w:r>
        <w:rPr>
          <w:rFonts w:ascii="Arial" w:cs="Arial" w:eastAsia="Arial" w:hAnsi="Arial"/>
          <w:color w:val="1A1A1A"/>
          <w:sz w:val="22"/>
          <w:szCs w:val="22"/>
        </w:rPr>
        <w:t xml:space="preserve">Voice acknowledgement detector accuracy &gt; 92% in test conditions; click always works as fallback.</w:t>
      </w:r>
    </w:p>
    <w:p>
      <w:pPr>
        <w:pStyle w:val="ListParagraph"/>
        <w:numPr>
          <w:ilvl w:val="0"/>
          <w:numId w:val="2"/>
        </w:numPr>
        <w:spacing w:after="60" w:before="60" w:line="300"/>
      </w:pPr>
      <w:r>
        <w:rPr>
          <w:rFonts w:ascii="Arial" w:cs="Arial" w:eastAsia="Arial" w:hAnsi="Arial"/>
          <w:color w:val="1A1A1A"/>
          <w:sz w:val="22"/>
          <w:szCs w:val="22"/>
        </w:rPr>
        <w:t xml:space="preserve">Per-language test sets (English, Tamil, Hindi) passing at quality floors per task type.</w:t>
      </w:r>
    </w:p>
    <w:p>
      <w:pPr>
        <w:pStyle w:val="ListParagraph"/>
        <w:numPr>
          <w:ilvl w:val="0"/>
          <w:numId w:val="2"/>
        </w:numPr>
        <w:spacing w:after="60" w:before="60" w:line="300"/>
      </w:pPr>
      <w:r>
        <w:rPr>
          <w:rFonts w:ascii="Arial" w:cs="Arial" w:eastAsia="Arial" w:hAnsi="Arial"/>
          <w:color w:val="1A1A1A"/>
          <w:sz w:val="22"/>
          <w:szCs w:val="22"/>
        </w:rPr>
        <w:t xml:space="preserve">99.5% uptime for meeting room during business hours.</w:t>
      </w:r>
    </w:p>
    <w:p>
      <w:pPr>
        <w:pStyle w:val="ListParagraph"/>
        <w:numPr>
          <w:ilvl w:val="0"/>
          <w:numId w:val="2"/>
        </w:numPr>
        <w:spacing w:after="60" w:before="60" w:line="300"/>
      </w:pPr>
      <w:r>
        <w:rPr>
          <w:rFonts w:ascii="Arial" w:cs="Arial" w:eastAsia="Arial" w:hAnsi="Arial"/>
          <w:color w:val="1A1A1A"/>
          <w:sz w:val="22"/>
          <w:szCs w:val="22"/>
        </w:rPr>
        <w:t xml:space="preserve">Graceful degradation paths exercised for all failure modes.</w:t>
      </w:r>
    </w:p>
    <w:p>
      <w:pPr>
        <w:spacing w:after="120" w:before="80" w:line="320"/>
      </w:pPr>
      <w:r>
        <w:rPr>
          <w:rFonts w:ascii="Arial" w:cs="Arial" w:eastAsia="Arial" w:hAnsi="Arial"/>
          <w:color w:val="1A1A1A"/>
          <w:sz w:val="22"/>
          <w:szCs w:val="22"/>
        </w:rPr>
        <w:t xml:space="preserve">Per gap 6.4: per-bar judgment. Security/isolation/hard-deletion/consent are absolute. Latency and language quality bars can launch with disclosed gaps and time-bounded close commitments.</w:t>
      </w:r>
    </w:p>
    <w:p>
      <w:pPr>
        <w:pBdr>
          <w:bottom w:val="single" w:color="DDD9F3" w:sz="4" w:space="1"/>
        </w:pBdr>
        <w:spacing w:after="240" w:before="240"/>
      </w:pPr>
      <w:r>
        <w:t xml:space="preserve"/>
      </w:r>
    </w:p>
    <w:p>
      <w:pPr>
        <w:pStyle w:val="Heading1"/>
        <w:spacing w:after="200" w:before="480"/>
      </w:pPr>
      <w:r>
        <w:rPr>
          <w:rFonts w:ascii="Arial" w:cs="Arial" w:eastAsia="Arial" w:hAnsi="Arial"/>
          <w:b/>
          <w:bCs/>
          <w:color w:val="4A3FC7"/>
          <w:sz w:val="36"/>
          <w:szCs w:val="36"/>
        </w:rPr>
        <w:t xml:space="preserve">4. v2 Scope</w:t>
      </w:r>
    </w:p>
    <w:p>
      <w:pPr>
        <w:spacing w:after="120" w:before="80" w:line="320"/>
      </w:pPr>
      <w:r>
        <w:rPr>
          <w:rFonts w:ascii="Arial" w:cs="Arial" w:eastAsia="Arial" w:hAnsi="Arial"/>
          <w:color w:val="1A1A1A"/>
          <w:sz w:val="22"/>
          <w:szCs w:val="22"/>
        </w:rPr>
        <w:t xml:space="preserve">Capabilities deferred from v1, targeted for delivery 4-6 months post v1 launch. Designed into the data model and architecture from day one; not architectural surprises.</w:t>
      </w:r>
    </w:p>
    <w:p>
      <w:pPr>
        <w:pStyle w:val="Heading2"/>
        <w:spacing w:after="140" w:before="360"/>
      </w:pPr>
      <w:r>
        <w:rPr>
          <w:rFonts w:ascii="Arial" w:cs="Arial" w:eastAsia="Arial" w:hAnsi="Arial"/>
          <w:b/>
          <w:bCs/>
          <w:color w:val="1A1A1A"/>
          <w:sz w:val="28"/>
          <w:szCs w:val="28"/>
        </w:rPr>
        <w:t xml:space="preserve">4.1 Pricing and economics</w:t>
      </w:r>
    </w:p>
    <w:p>
      <w:pPr>
        <w:pStyle w:val="ListParagraph"/>
        <w:numPr>
          <w:ilvl w:val="0"/>
          <w:numId w:val="2"/>
        </w:numPr>
        <w:spacing w:after="60" w:before="60" w:line="300"/>
      </w:pPr>
      <w:r>
        <w:rPr>
          <w:rFonts w:ascii="Arial" w:cs="Arial" w:eastAsia="Arial" w:hAnsi="Arial"/>
          <w:color w:val="1A1A1A"/>
          <w:sz w:val="22"/>
          <w:szCs w:val="22"/>
        </w:rPr>
        <w:t xml:space="preserve">Per-tier pricing: Premium founders pay different prices than Professional or Silver for marketplace engagements. Per gap 2.6 v2 lock.</w:t>
      </w:r>
    </w:p>
    <w:p>
      <w:pPr>
        <w:pStyle w:val="ListParagraph"/>
        <w:numPr>
          <w:ilvl w:val="0"/>
          <w:numId w:val="2"/>
        </w:numPr>
        <w:spacing w:after="60" w:before="60" w:line="300"/>
      </w:pPr>
      <w:r>
        <w:rPr>
          <w:rFonts w:ascii="Arial" w:cs="Arial" w:eastAsia="Arial" w:hAnsi="Arial"/>
          <w:color w:val="1A1A1A"/>
          <w:sz w:val="22"/>
          <w:szCs w:val="22"/>
        </w:rPr>
        <w:t xml:space="preserve">Per-region pricing: India PPP pricing introduced. Other regions follow. Per gap 5.6 v2 expansion.</w:t>
      </w:r>
    </w:p>
    <w:p>
      <w:pPr>
        <w:pStyle w:val="ListParagraph"/>
        <w:numPr>
          <w:ilvl w:val="0"/>
          <w:numId w:val="2"/>
        </w:numPr>
        <w:spacing w:after="60" w:before="60" w:line="300"/>
      </w:pPr>
      <w:r>
        <w:rPr>
          <w:rFonts w:ascii="Arial" w:cs="Arial" w:eastAsia="Arial" w:hAnsi="Arial"/>
          <w:color w:val="1A1A1A"/>
          <w:sz w:val="22"/>
          <w:szCs w:val="22"/>
        </w:rPr>
        <w:t xml:space="preserve">Promotional pricing windows with effective dates.</w:t>
      </w:r>
    </w:p>
    <w:p>
      <w:pPr>
        <w:pStyle w:val="ListParagraph"/>
        <w:numPr>
          <w:ilvl w:val="0"/>
          <w:numId w:val="2"/>
        </w:numPr>
        <w:spacing w:after="60" w:before="60" w:line="300"/>
      </w:pPr>
      <w:r>
        <w:rPr>
          <w:rFonts w:ascii="Arial" w:cs="Arial" w:eastAsia="Arial" w:hAnsi="Arial"/>
          <w:color w:val="1A1A1A"/>
          <w:sz w:val="22"/>
          <w:szCs w:val="22"/>
        </w:rPr>
        <w:t xml:space="preserve">EU VAT explicit handling.</w:t>
      </w:r>
    </w:p>
    <w:p>
      <w:pPr>
        <w:pStyle w:val="ListParagraph"/>
        <w:numPr>
          <w:ilvl w:val="0"/>
          <w:numId w:val="2"/>
        </w:numPr>
        <w:spacing w:after="60" w:before="60" w:line="300"/>
      </w:pPr>
      <w:r>
        <w:rPr>
          <w:rFonts w:ascii="Arial" w:cs="Arial" w:eastAsia="Arial" w:hAnsi="Arial"/>
          <w:color w:val="1A1A1A"/>
          <w:sz w:val="22"/>
          <w:szCs w:val="22"/>
        </w:rPr>
        <w:t xml:space="preserve">Multi-currency support (display and billing).</w:t>
      </w:r>
    </w:p>
    <w:p>
      <w:pPr>
        <w:pStyle w:val="Heading2"/>
        <w:spacing w:after="140" w:before="360"/>
      </w:pPr>
      <w:r>
        <w:rPr>
          <w:rFonts w:ascii="Arial" w:cs="Arial" w:eastAsia="Arial" w:hAnsi="Arial"/>
          <w:b/>
          <w:bCs/>
          <w:color w:val="1A1A1A"/>
          <w:sz w:val="28"/>
          <w:szCs w:val="28"/>
        </w:rPr>
        <w:t xml:space="preserve">4.2 Marketplace expansion</w:t>
      </w:r>
    </w:p>
    <w:p>
      <w:pPr>
        <w:pStyle w:val="ListParagraph"/>
        <w:numPr>
          <w:ilvl w:val="0"/>
          <w:numId w:val="2"/>
        </w:numPr>
        <w:spacing w:after="60" w:before="60" w:line="300"/>
      </w:pPr>
      <w:r>
        <w:rPr>
          <w:rFonts w:ascii="Arial" w:cs="Arial" w:eastAsia="Arial" w:hAnsi="Arial"/>
          <w:color w:val="1A1A1A"/>
          <w:sz w:val="22"/>
          <w:szCs w:val="22"/>
        </w:rPr>
        <w:t xml:space="preserve">Public application form for human experts. Per gap 2.3 v2 expansion.</w:t>
      </w:r>
    </w:p>
    <w:p>
      <w:pPr>
        <w:pStyle w:val="ListParagraph"/>
        <w:numPr>
          <w:ilvl w:val="0"/>
          <w:numId w:val="2"/>
        </w:numPr>
        <w:spacing w:after="60" w:before="60" w:line="300"/>
      </w:pPr>
      <w:r>
        <w:rPr>
          <w:rFonts w:ascii="Arial" w:cs="Arial" w:eastAsia="Arial" w:hAnsi="Arial"/>
          <w:color w:val="1A1A1A"/>
          <w:sz w:val="22"/>
          <w:szCs w:val="22"/>
        </w:rPr>
        <w:t xml:space="preserve">Structured credential verification (registry checks, background checks per jurisdiction).</w:t>
      </w:r>
    </w:p>
    <w:p>
      <w:pPr>
        <w:pStyle w:val="ListParagraph"/>
        <w:numPr>
          <w:ilvl w:val="0"/>
          <w:numId w:val="2"/>
        </w:numPr>
        <w:spacing w:after="60" w:before="60" w:line="300"/>
      </w:pPr>
      <w:r>
        <w:rPr>
          <w:rFonts w:ascii="Arial" w:cs="Arial" w:eastAsia="Arial" w:hAnsi="Arial"/>
          <w:color w:val="1A1A1A"/>
          <w:sz w:val="22"/>
          <w:szCs w:val="22"/>
        </w:rPr>
        <w:t xml:space="preserve">Structured domain assessment interview workflow for human experts.</w:t>
      </w:r>
    </w:p>
    <w:p>
      <w:pPr>
        <w:pStyle w:val="ListParagraph"/>
        <w:numPr>
          <w:ilvl w:val="0"/>
          <w:numId w:val="2"/>
        </w:numPr>
        <w:spacing w:after="60" w:before="60" w:line="300"/>
      </w:pPr>
      <w:r>
        <w:rPr>
          <w:rFonts w:ascii="Arial" w:cs="Arial" w:eastAsia="Arial" w:hAnsi="Arial"/>
          <w:color w:val="1A1A1A"/>
          <w:sz w:val="22"/>
          <w:szCs w:val="22"/>
        </w:rPr>
        <w:t xml:space="preserve">Trust tier movement based on outcome data (currently manual at v1).</w:t>
      </w:r>
    </w:p>
    <w:p>
      <w:pPr>
        <w:pStyle w:val="ListParagraph"/>
        <w:numPr>
          <w:ilvl w:val="0"/>
          <w:numId w:val="2"/>
        </w:numPr>
        <w:spacing w:after="60" w:before="60" w:line="300"/>
      </w:pPr>
      <w:r>
        <w:rPr>
          <w:rFonts w:ascii="Arial" w:cs="Arial" w:eastAsia="Arial" w:hAnsi="Arial"/>
          <w:color w:val="1A1A1A"/>
          <w:sz w:val="22"/>
          <w:szCs w:val="22"/>
        </w:rPr>
        <w:t xml:space="preserve">Expanded marketplace agent catalogue from 30-50 to 100+ specialist agents.</w:t>
      </w:r>
    </w:p>
    <w:p>
      <w:pPr>
        <w:pStyle w:val="Heading2"/>
        <w:spacing w:after="140" w:before="360"/>
      </w:pPr>
      <w:r>
        <w:rPr>
          <w:rFonts w:ascii="Arial" w:cs="Arial" w:eastAsia="Arial" w:hAnsi="Arial"/>
          <w:b/>
          <w:bCs/>
          <w:color w:val="1A1A1A"/>
          <w:sz w:val="28"/>
          <w:szCs w:val="28"/>
        </w:rPr>
        <w:t xml:space="preserve">4.3 Team accounts and watcher concept</w:t>
      </w:r>
    </w:p>
    <w:p>
      <w:pPr>
        <w:pStyle w:val="ListParagraph"/>
        <w:numPr>
          <w:ilvl w:val="0"/>
          <w:numId w:val="2"/>
        </w:numPr>
        <w:spacing w:after="60" w:before="60" w:line="300"/>
      </w:pPr>
      <w:r>
        <w:rPr>
          <w:rFonts w:ascii="Arial" w:cs="Arial" w:eastAsia="Arial" w:hAnsi="Arial"/>
          <w:color w:val="1A1A1A"/>
          <w:sz w:val="22"/>
          <w:szCs w:val="22"/>
        </w:rPr>
        <w:t xml:space="preserve">Team member invitations (currently founder-only at v1).</w:t>
      </w:r>
    </w:p>
    <w:p>
      <w:pPr>
        <w:pStyle w:val="ListParagraph"/>
        <w:numPr>
          <w:ilvl w:val="0"/>
          <w:numId w:val="2"/>
        </w:numPr>
        <w:spacing w:after="60" w:before="60" w:line="300"/>
      </w:pPr>
      <w:r>
        <w:rPr>
          <w:rFonts w:ascii="Arial" w:cs="Arial" w:eastAsia="Arial" w:hAnsi="Arial"/>
          <w:color w:val="1A1A1A"/>
          <w:sz w:val="22"/>
          <w:szCs w:val="22"/>
        </w:rPr>
        <w:t xml:space="preserve">Watcher concept: founders watching team-member-owned actions in the Currently Active view per gap 3.2.</w:t>
      </w:r>
    </w:p>
    <w:p>
      <w:pPr>
        <w:pStyle w:val="ListParagraph"/>
        <w:numPr>
          <w:ilvl w:val="0"/>
          <w:numId w:val="2"/>
        </w:numPr>
        <w:spacing w:after="60" w:before="60" w:line="300"/>
      </w:pPr>
      <w:r>
        <w:rPr>
          <w:rFonts w:ascii="Arial" w:cs="Arial" w:eastAsia="Arial" w:hAnsi="Arial"/>
          <w:color w:val="1A1A1A"/>
          <w:sz w:val="22"/>
          <w:szCs w:val="22"/>
        </w:rPr>
        <w:t xml:space="preserve">Delegation to team members with full workflow (invitation, notification, acceptance, reassignment chain) per gap 3.4.</w:t>
      </w:r>
    </w:p>
    <w:p>
      <w:pPr>
        <w:pStyle w:val="ListParagraph"/>
        <w:numPr>
          <w:ilvl w:val="0"/>
          <w:numId w:val="2"/>
        </w:numPr>
        <w:spacing w:after="60" w:before="60" w:line="300"/>
      </w:pPr>
      <w:r>
        <w:rPr>
          <w:rFonts w:ascii="Arial" w:cs="Arial" w:eastAsia="Arial" w:hAnsi="Arial"/>
          <w:color w:val="1A1A1A"/>
          <w:sz w:val="22"/>
          <w:szCs w:val="22"/>
        </w:rPr>
        <w:t xml:space="preserve">Role templates for team members (collaborator, viewer, full member).</w:t>
      </w:r>
    </w:p>
    <w:p>
      <w:pPr>
        <w:pStyle w:val="Heading2"/>
        <w:spacing w:after="140" w:before="360"/>
      </w:pPr>
      <w:r>
        <w:rPr>
          <w:rFonts w:ascii="Arial" w:cs="Arial" w:eastAsia="Arial" w:hAnsi="Arial"/>
          <w:b/>
          <w:bCs/>
          <w:color w:val="1A1A1A"/>
          <w:sz w:val="28"/>
          <w:szCs w:val="28"/>
        </w:rPr>
        <w:t xml:space="preserve">4.4 Quality monitoring expansion</w:t>
      </w:r>
    </w:p>
    <w:p>
      <w:pPr>
        <w:pStyle w:val="ListParagraph"/>
        <w:numPr>
          <w:ilvl w:val="0"/>
          <w:numId w:val="2"/>
        </w:numPr>
        <w:spacing w:after="60" w:before="60" w:line="300"/>
      </w:pPr>
      <w:r>
        <w:rPr>
          <w:rFonts w:ascii="Arial" w:cs="Arial" w:eastAsia="Arial" w:hAnsi="Arial"/>
          <w:color w:val="1A1A1A"/>
          <w:sz w:val="22"/>
          <w:szCs w:val="22"/>
        </w:rPr>
        <w:t xml:space="preserve">Charts and trends in admin quality dashboards. Per gap 2.5 v1.5 expansion.</w:t>
      </w:r>
    </w:p>
    <w:p>
      <w:pPr>
        <w:pStyle w:val="ListParagraph"/>
        <w:numPr>
          <w:ilvl w:val="0"/>
          <w:numId w:val="2"/>
        </w:numPr>
        <w:spacing w:after="60" w:before="60" w:line="300"/>
      </w:pPr>
      <w:r>
        <w:rPr>
          <w:rFonts w:ascii="Arial" w:cs="Arial" w:eastAsia="Arial" w:hAnsi="Arial"/>
          <w:color w:val="1A1A1A"/>
          <w:sz w:val="22"/>
          <w:szCs w:val="22"/>
        </w:rPr>
        <w:t xml:space="preserve">Regression detection alerts.</w:t>
      </w:r>
    </w:p>
    <w:p>
      <w:pPr>
        <w:pStyle w:val="ListParagraph"/>
        <w:numPr>
          <w:ilvl w:val="0"/>
          <w:numId w:val="2"/>
        </w:numPr>
        <w:spacing w:after="60" w:before="60" w:line="300"/>
      </w:pPr>
      <w:r>
        <w:rPr>
          <w:rFonts w:ascii="Arial" w:cs="Arial" w:eastAsia="Arial" w:hAnsi="Arial"/>
          <w:color w:val="1A1A1A"/>
          <w:sz w:val="22"/>
          <w:szCs w:val="22"/>
        </w:rPr>
        <w:t xml:space="preserve">Drill-down to specific contributions that scored poorly.</w:t>
      </w:r>
    </w:p>
    <w:p>
      <w:pPr>
        <w:pStyle w:val="ListParagraph"/>
        <w:numPr>
          <w:ilvl w:val="0"/>
          <w:numId w:val="2"/>
        </w:numPr>
        <w:spacing w:after="60" w:before="60" w:line="300"/>
      </w:pPr>
      <w:r>
        <w:rPr>
          <w:rFonts w:ascii="Arial" w:cs="Arial" w:eastAsia="Arial" w:hAnsi="Arial"/>
          <w:color w:val="1A1A1A"/>
          <w:sz w:val="22"/>
          <w:szCs w:val="22"/>
        </w:rPr>
        <w:t xml:space="preserve">Pattern detection on aggregates.</w:t>
      </w:r>
    </w:p>
    <w:p>
      <w:pPr>
        <w:pStyle w:val="Heading2"/>
        <w:spacing w:after="140" w:before="360"/>
      </w:pPr>
      <w:r>
        <w:rPr>
          <w:rFonts w:ascii="Arial" w:cs="Arial" w:eastAsia="Arial" w:hAnsi="Arial"/>
          <w:b/>
          <w:bCs/>
          <w:color w:val="1A1A1A"/>
          <w:sz w:val="28"/>
          <w:szCs w:val="28"/>
        </w:rPr>
        <w:t xml:space="preserve">4.5 Operational tooling expansion</w:t>
      </w:r>
    </w:p>
    <w:p>
      <w:pPr>
        <w:pStyle w:val="ListParagraph"/>
        <w:numPr>
          <w:ilvl w:val="0"/>
          <w:numId w:val="2"/>
        </w:numPr>
        <w:spacing w:after="60" w:before="60" w:line="300"/>
      </w:pPr>
      <w:r>
        <w:rPr>
          <w:rFonts w:ascii="Arial" w:cs="Arial" w:eastAsia="Arial" w:hAnsi="Arial"/>
          <w:color w:val="1A1A1A"/>
          <w:sz w:val="22"/>
          <w:szCs w:val="22"/>
        </w:rPr>
        <w:t xml:space="preserve">Sophisticated operational analytics. Per gap 2.8 v1.5+ expansion.</w:t>
      </w:r>
    </w:p>
    <w:p>
      <w:pPr>
        <w:pStyle w:val="ListParagraph"/>
        <w:numPr>
          <w:ilvl w:val="0"/>
          <w:numId w:val="2"/>
        </w:numPr>
        <w:spacing w:after="60" w:before="60" w:line="300"/>
      </w:pPr>
      <w:r>
        <w:rPr>
          <w:rFonts w:ascii="Arial" w:cs="Arial" w:eastAsia="Arial" w:hAnsi="Arial"/>
          <w:color w:val="1A1A1A"/>
          <w:sz w:val="22"/>
          <w:szCs w:val="22"/>
        </w:rPr>
        <w:t xml:space="preserve">Custom reports.</w:t>
      </w:r>
    </w:p>
    <w:p>
      <w:pPr>
        <w:pStyle w:val="ListParagraph"/>
        <w:numPr>
          <w:ilvl w:val="0"/>
          <w:numId w:val="2"/>
        </w:numPr>
        <w:spacing w:after="60" w:before="60" w:line="300"/>
      </w:pPr>
      <w:r>
        <w:rPr>
          <w:rFonts w:ascii="Arial" w:cs="Arial" w:eastAsia="Arial" w:hAnsi="Arial"/>
          <w:color w:val="1A1A1A"/>
          <w:sz w:val="22"/>
          <w:szCs w:val="22"/>
        </w:rPr>
        <w:t xml:space="preserve">Cohort analysis.</w:t>
      </w:r>
    </w:p>
    <w:p>
      <w:pPr>
        <w:pStyle w:val="ListParagraph"/>
        <w:numPr>
          <w:ilvl w:val="0"/>
          <w:numId w:val="2"/>
        </w:numPr>
        <w:spacing w:after="60" w:before="60" w:line="300"/>
      </w:pPr>
      <w:r>
        <w:rPr>
          <w:rFonts w:ascii="Arial" w:cs="Arial" w:eastAsia="Arial" w:hAnsi="Arial"/>
          <w:color w:val="1A1A1A"/>
          <w:sz w:val="22"/>
          <w:szCs w:val="22"/>
        </w:rPr>
        <w:t xml:space="preserve">Founder support tooling expansion (more sophisticated meeting access, brain/ledger investigation tools).</w:t>
      </w:r>
    </w:p>
    <w:p>
      <w:pPr>
        <w:pStyle w:val="Heading2"/>
        <w:spacing w:after="140" w:before="360"/>
      </w:pPr>
      <w:r>
        <w:rPr>
          <w:rFonts w:ascii="Arial" w:cs="Arial" w:eastAsia="Arial" w:hAnsi="Arial"/>
          <w:b/>
          <w:bCs/>
          <w:color w:val="1A1A1A"/>
          <w:sz w:val="28"/>
          <w:szCs w:val="28"/>
        </w:rPr>
        <w:t xml:space="preserve">4.6 Action management expansion</w:t>
      </w:r>
    </w:p>
    <w:p>
      <w:pPr>
        <w:pStyle w:val="ListParagraph"/>
        <w:numPr>
          <w:ilvl w:val="0"/>
          <w:numId w:val="2"/>
        </w:numPr>
        <w:spacing w:after="60" w:before="60" w:line="300"/>
      </w:pPr>
      <w:r>
        <w:rPr>
          <w:rFonts w:ascii="Arial" w:cs="Arial" w:eastAsia="Arial" w:hAnsi="Arial"/>
          <w:color w:val="1A1A1A"/>
          <w:sz w:val="22"/>
          <w:szCs w:val="22"/>
        </w:rPr>
        <w:t xml:space="preserve">Transcript-based detection of action state changes (founder mentions completing in meeting, system updates state). Per gap 3.4 v2 enhancement.</w:t>
      </w:r>
    </w:p>
    <w:p>
      <w:pPr>
        <w:pStyle w:val="Heading2"/>
        <w:spacing w:after="140" w:before="360"/>
      </w:pPr>
      <w:r>
        <w:rPr>
          <w:rFonts w:ascii="Arial" w:cs="Arial" w:eastAsia="Arial" w:hAnsi="Arial"/>
          <w:b/>
          <w:bCs/>
          <w:color w:val="1A1A1A"/>
          <w:sz w:val="28"/>
          <w:szCs w:val="28"/>
        </w:rPr>
        <w:t xml:space="preserve">4.7 Languages</w:t>
      </w:r>
    </w:p>
    <w:p>
      <w:pPr>
        <w:pStyle w:val="ListParagraph"/>
        <w:numPr>
          <w:ilvl w:val="0"/>
          <w:numId w:val="2"/>
        </w:numPr>
        <w:spacing w:after="60" w:before="60" w:line="300"/>
      </w:pPr>
      <w:r>
        <w:rPr>
          <w:rFonts w:ascii="Arial" w:cs="Arial" w:eastAsia="Arial" w:hAnsi="Arial"/>
          <w:color w:val="1A1A1A"/>
          <w:sz w:val="22"/>
          <w:szCs w:val="22"/>
        </w:rPr>
        <w:t xml:space="preserve">Additional launch languages: Telugu, Spanish, German, Arabic (with full RTL).</w:t>
      </w:r>
    </w:p>
    <w:p>
      <w:pPr>
        <w:pStyle w:val="ListParagraph"/>
        <w:numPr>
          <w:ilvl w:val="0"/>
          <w:numId w:val="2"/>
        </w:numPr>
        <w:spacing w:after="60" w:before="60" w:line="300"/>
      </w:pPr>
      <w:r>
        <w:rPr>
          <w:rFonts w:ascii="Arial" w:cs="Arial" w:eastAsia="Arial" w:hAnsi="Arial"/>
          <w:color w:val="1A1A1A"/>
          <w:sz w:val="22"/>
          <w:szCs w:val="22"/>
        </w:rPr>
        <w:t xml:space="preserve">Per-language native reviewers expanded.</w:t>
      </w:r>
    </w:p>
    <w:p>
      <w:pPr>
        <w:pStyle w:val="ListParagraph"/>
        <w:numPr>
          <w:ilvl w:val="0"/>
          <w:numId w:val="2"/>
        </w:numPr>
        <w:spacing w:after="60" w:before="60" w:line="300"/>
      </w:pPr>
      <w:r>
        <w:rPr>
          <w:rFonts w:ascii="Arial" w:cs="Arial" w:eastAsia="Arial" w:hAnsi="Arial"/>
          <w:color w:val="1A1A1A"/>
          <w:sz w:val="22"/>
          <w:szCs w:val="22"/>
        </w:rPr>
        <w:t xml:space="preserve">Per-language voice catalogue expanded.</w:t>
      </w:r>
    </w:p>
    <w:p>
      <w:pPr>
        <w:pStyle w:val="Heading2"/>
        <w:spacing w:after="140" w:before="360"/>
      </w:pPr>
      <w:r>
        <w:rPr>
          <w:rFonts w:ascii="Arial" w:cs="Arial" w:eastAsia="Arial" w:hAnsi="Arial"/>
          <w:b/>
          <w:bCs/>
          <w:color w:val="1A1A1A"/>
          <w:sz w:val="28"/>
          <w:szCs w:val="28"/>
        </w:rPr>
        <w:t xml:space="preserve">4.8 Mobile-specific</w:t>
      </w:r>
    </w:p>
    <w:p>
      <w:pPr>
        <w:pStyle w:val="ListParagraph"/>
        <w:numPr>
          <w:ilvl w:val="0"/>
          <w:numId w:val="2"/>
        </w:numPr>
        <w:spacing w:after="60" w:before="60" w:line="300"/>
      </w:pPr>
      <w:r>
        <w:rPr>
          <w:rFonts w:ascii="Arial" w:cs="Arial" w:eastAsia="Arial" w:hAnsi="Arial"/>
          <w:color w:val="1A1A1A"/>
          <w:sz w:val="22"/>
          <w:szCs w:val="22"/>
        </w:rPr>
        <w:t xml:space="preserve">Push-to-talk mode in voice meetings (settings option). Per UX Spec open question, recommended at v2.</w:t>
      </w:r>
    </w:p>
    <w:p>
      <w:pPr>
        <w:pStyle w:val="ListParagraph"/>
        <w:numPr>
          <w:ilvl w:val="0"/>
          <w:numId w:val="2"/>
        </w:numPr>
        <w:spacing w:after="60" w:before="60" w:line="300"/>
      </w:pPr>
      <w:r>
        <w:rPr>
          <w:rFonts w:ascii="Arial" w:cs="Arial" w:eastAsia="Arial" w:hAnsi="Arial"/>
          <w:color w:val="1A1A1A"/>
          <w:sz w:val="22"/>
          <w:szCs w:val="22"/>
        </w:rPr>
        <w:t xml:space="preserve">Advanced offline-first session preparation.</w:t>
      </w:r>
    </w:p>
    <w:p>
      <w:pPr>
        <w:pStyle w:val="ListParagraph"/>
        <w:numPr>
          <w:ilvl w:val="0"/>
          <w:numId w:val="2"/>
        </w:numPr>
        <w:spacing w:after="60" w:before="60" w:line="300"/>
      </w:pPr>
      <w:r>
        <w:rPr>
          <w:rFonts w:ascii="Arial" w:cs="Arial" w:eastAsia="Arial" w:hAnsi="Arial"/>
          <w:color w:val="1A1A1A"/>
          <w:sz w:val="22"/>
          <w:szCs w:val="22"/>
        </w:rPr>
        <w:t xml:space="preserve">Advanced background mode handling.</w:t>
      </w:r>
    </w:p>
    <w:p>
      <w:pPr>
        <w:pBdr>
          <w:bottom w:val="single" w:color="DDD9F3" w:sz="4" w:space="1"/>
        </w:pBdr>
        <w:spacing w:after="240" w:before="240"/>
      </w:pPr>
      <w:r>
        <w:t xml:space="preserve"/>
      </w:r>
    </w:p>
    <w:p>
      <w:pPr>
        <w:pStyle w:val="Heading1"/>
        <w:spacing w:after="200" w:before="480"/>
      </w:pPr>
      <w:r>
        <w:rPr>
          <w:rFonts w:ascii="Arial" w:cs="Arial" w:eastAsia="Arial" w:hAnsi="Arial"/>
          <w:b/>
          <w:bCs/>
          <w:color w:val="4A3FC7"/>
          <w:sz w:val="36"/>
          <w:szCs w:val="36"/>
        </w:rPr>
        <w:t xml:space="preserve">5. v3 Scope</w:t>
      </w:r>
    </w:p>
    <w:p>
      <w:pPr>
        <w:spacing w:after="120" w:before="80" w:line="320"/>
      </w:pPr>
      <w:r>
        <w:rPr>
          <w:rFonts w:ascii="Arial" w:cs="Arial" w:eastAsia="Arial" w:hAnsi="Arial"/>
          <w:color w:val="1A1A1A"/>
          <w:sz w:val="22"/>
          <w:szCs w:val="22"/>
        </w:rPr>
        <w:t xml:space="preserve">Capabilities targeted for delivery 12-18 months post v1 launch. v3 represents the platform’s expansion into a true marketplace ecosystem.</w:t>
      </w:r>
    </w:p>
    <w:p>
      <w:pPr>
        <w:pStyle w:val="Heading2"/>
        <w:spacing w:after="140" w:before="360"/>
      </w:pPr>
      <w:r>
        <w:rPr>
          <w:rFonts w:ascii="Arial" w:cs="Arial" w:eastAsia="Arial" w:hAnsi="Arial"/>
          <w:b/>
          <w:bCs/>
          <w:color w:val="1A1A1A"/>
          <w:sz w:val="28"/>
          <w:szCs w:val="28"/>
        </w:rPr>
        <w:t xml:space="preserve">5.1 Third-party agent creators</w:t>
      </w:r>
    </w:p>
    <w:p>
      <w:pPr>
        <w:pStyle w:val="ListParagraph"/>
        <w:numPr>
          <w:ilvl w:val="0"/>
          <w:numId w:val="2"/>
        </w:numPr>
        <w:spacing w:after="60" w:before="60" w:line="300"/>
      </w:pPr>
      <w:r>
        <w:rPr>
          <w:rFonts w:ascii="Arial" w:cs="Arial" w:eastAsia="Arial" w:hAnsi="Arial"/>
          <w:color w:val="1A1A1A"/>
          <w:sz w:val="22"/>
          <w:szCs w:val="22"/>
        </w:rPr>
        <w:t xml:space="preserve">Submission pipeline for third-party agent personas. Per gap 1.4 v3 lock.</w:t>
      </w:r>
    </w:p>
    <w:p>
      <w:pPr>
        <w:pStyle w:val="ListParagraph"/>
        <w:numPr>
          <w:ilvl w:val="0"/>
          <w:numId w:val="2"/>
        </w:numPr>
        <w:spacing w:after="60" w:before="60" w:line="300"/>
      </w:pPr>
      <w:r>
        <w:rPr>
          <w:rFonts w:ascii="Arial" w:cs="Arial" w:eastAsia="Arial" w:hAnsi="Arial"/>
          <w:color w:val="1A1A1A"/>
          <w:sz w:val="22"/>
          <w:szCs w:val="22"/>
        </w:rPr>
        <w:t xml:space="preserve">Certification and quality control flow.</w:t>
      </w:r>
    </w:p>
    <w:p>
      <w:pPr>
        <w:pStyle w:val="ListParagraph"/>
        <w:numPr>
          <w:ilvl w:val="0"/>
          <w:numId w:val="2"/>
        </w:numPr>
        <w:spacing w:after="60" w:before="60" w:line="300"/>
      </w:pPr>
      <w:r>
        <w:rPr>
          <w:rFonts w:ascii="Arial" w:cs="Arial" w:eastAsia="Arial" w:hAnsi="Arial"/>
          <w:color w:val="1A1A1A"/>
          <w:sz w:val="22"/>
          <w:szCs w:val="22"/>
        </w:rPr>
        <w:t xml:space="preserve">Creator portal for agent management, performance analytics, payouts.</w:t>
      </w:r>
    </w:p>
    <w:p>
      <w:pPr>
        <w:pStyle w:val="ListParagraph"/>
        <w:numPr>
          <w:ilvl w:val="0"/>
          <w:numId w:val="2"/>
        </w:numPr>
        <w:spacing w:after="60" w:before="60" w:line="300"/>
      </w:pPr>
      <w:r>
        <w:rPr>
          <w:rFonts w:ascii="Arial" w:cs="Arial" w:eastAsia="Arial" w:hAnsi="Arial"/>
          <w:color w:val="1A1A1A"/>
          <w:sz w:val="22"/>
          <w:szCs w:val="22"/>
        </w:rPr>
        <w:t xml:space="preserve">30/70 default revenue split (platform/creator) per gap 1.5.</w:t>
      </w:r>
    </w:p>
    <w:p>
      <w:pPr>
        <w:pStyle w:val="ListParagraph"/>
        <w:numPr>
          <w:ilvl w:val="0"/>
          <w:numId w:val="2"/>
        </w:numPr>
        <w:spacing w:after="60" w:before="60" w:line="300"/>
      </w:pPr>
      <w:r>
        <w:rPr>
          <w:rFonts w:ascii="Arial" w:cs="Arial" w:eastAsia="Arial" w:hAnsi="Arial"/>
          <w:color w:val="1A1A1A"/>
          <w:sz w:val="22"/>
          <w:szCs w:val="22"/>
        </w:rPr>
        <w:t xml:space="preserve">Negotiated commission variations per customer type and agent category.</w:t>
      </w:r>
    </w:p>
    <w:p>
      <w:pPr>
        <w:pStyle w:val="Heading2"/>
        <w:spacing w:after="140" w:before="360"/>
      </w:pPr>
      <w:r>
        <w:rPr>
          <w:rFonts w:ascii="Arial" w:cs="Arial" w:eastAsia="Arial" w:hAnsi="Arial"/>
          <w:b/>
          <w:bCs/>
          <w:color w:val="1A1A1A"/>
          <w:sz w:val="28"/>
          <w:szCs w:val="28"/>
        </w:rPr>
        <w:t xml:space="preserve">5.2 Pricing sophistication</w:t>
      </w:r>
    </w:p>
    <w:p>
      <w:pPr>
        <w:pStyle w:val="ListParagraph"/>
        <w:numPr>
          <w:ilvl w:val="0"/>
          <w:numId w:val="2"/>
        </w:numPr>
        <w:spacing w:after="60" w:before="60" w:line="300"/>
      </w:pPr>
      <w:r>
        <w:rPr>
          <w:rFonts w:ascii="Arial" w:cs="Arial" w:eastAsia="Arial" w:hAnsi="Arial"/>
          <w:color w:val="1A1A1A"/>
          <w:sz w:val="22"/>
          <w:szCs w:val="22"/>
        </w:rPr>
        <w:t xml:space="preserve">Dynamic pricing rules engine. Per gap 2.6 v3 lock.</w:t>
      </w:r>
    </w:p>
    <w:p>
      <w:pPr>
        <w:pStyle w:val="ListParagraph"/>
        <w:numPr>
          <w:ilvl w:val="0"/>
          <w:numId w:val="2"/>
        </w:numPr>
        <w:spacing w:after="60" w:before="60" w:line="300"/>
      </w:pPr>
      <w:r>
        <w:rPr>
          <w:rFonts w:ascii="Arial" w:cs="Arial" w:eastAsia="Arial" w:hAnsi="Arial"/>
          <w:color w:val="1A1A1A"/>
          <w:sz w:val="22"/>
          <w:szCs w:val="22"/>
        </w:rPr>
        <w:t xml:space="preserve">A/B testing of prices.</w:t>
      </w:r>
    </w:p>
    <w:p>
      <w:pPr>
        <w:pStyle w:val="ListParagraph"/>
        <w:numPr>
          <w:ilvl w:val="0"/>
          <w:numId w:val="2"/>
        </w:numPr>
        <w:spacing w:after="60" w:before="60" w:line="300"/>
      </w:pPr>
      <w:r>
        <w:rPr>
          <w:rFonts w:ascii="Arial" w:cs="Arial" w:eastAsia="Arial" w:hAnsi="Arial"/>
          <w:color w:val="1A1A1A"/>
          <w:sz w:val="22"/>
          <w:szCs w:val="22"/>
        </w:rPr>
        <w:t xml:space="preserve">Per-cohort pricing.</w:t>
      </w:r>
    </w:p>
    <w:p>
      <w:pPr>
        <w:pStyle w:val="ListParagraph"/>
        <w:numPr>
          <w:ilvl w:val="0"/>
          <w:numId w:val="2"/>
        </w:numPr>
        <w:spacing w:after="60" w:before="60" w:line="300"/>
      </w:pPr>
      <w:r>
        <w:rPr>
          <w:rFonts w:ascii="Arial" w:cs="Arial" w:eastAsia="Arial" w:hAnsi="Arial"/>
          <w:color w:val="1A1A1A"/>
          <w:sz w:val="22"/>
          <w:szCs w:val="22"/>
        </w:rPr>
        <w:t xml:space="preserve">Markup rules engine (different markup for Premium vs Free customers, by region, by agent category).</w:t>
      </w:r>
    </w:p>
    <w:p>
      <w:pPr>
        <w:pStyle w:val="Heading2"/>
        <w:spacing w:after="140" w:before="360"/>
      </w:pPr>
      <w:r>
        <w:rPr>
          <w:rFonts w:ascii="Arial" w:cs="Arial" w:eastAsia="Arial" w:hAnsi="Arial"/>
          <w:b/>
          <w:bCs/>
          <w:color w:val="1A1A1A"/>
          <w:sz w:val="28"/>
          <w:szCs w:val="28"/>
        </w:rPr>
        <w:t xml:space="preserve">5.3 Multi-region infrastructure</w:t>
      </w:r>
    </w:p>
    <w:p>
      <w:pPr>
        <w:pStyle w:val="ListParagraph"/>
        <w:numPr>
          <w:ilvl w:val="0"/>
          <w:numId w:val="2"/>
        </w:numPr>
        <w:spacing w:after="60" w:before="60" w:line="300"/>
      </w:pPr>
      <w:r>
        <w:rPr>
          <w:rFonts w:ascii="Arial" w:cs="Arial" w:eastAsia="Arial" w:hAnsi="Arial"/>
          <w:color w:val="1A1A1A"/>
          <w:sz w:val="22"/>
          <w:szCs w:val="22"/>
        </w:rPr>
        <w:t xml:space="preserve">India region for Indian tenants under data residency requirements.</w:t>
      </w:r>
    </w:p>
    <w:p>
      <w:pPr>
        <w:pStyle w:val="ListParagraph"/>
        <w:numPr>
          <w:ilvl w:val="0"/>
          <w:numId w:val="2"/>
        </w:numPr>
        <w:spacing w:after="60" w:before="60" w:line="300"/>
      </w:pPr>
      <w:r>
        <w:rPr>
          <w:rFonts w:ascii="Arial" w:cs="Arial" w:eastAsia="Arial" w:hAnsi="Arial"/>
          <w:color w:val="1A1A1A"/>
          <w:sz w:val="22"/>
          <w:szCs w:val="22"/>
        </w:rPr>
        <w:t xml:space="preserve">EU region for EU tenants.</w:t>
      </w:r>
    </w:p>
    <w:p>
      <w:pPr>
        <w:pStyle w:val="ListParagraph"/>
        <w:numPr>
          <w:ilvl w:val="0"/>
          <w:numId w:val="2"/>
        </w:numPr>
        <w:spacing w:after="60" w:before="60" w:line="300"/>
      </w:pPr>
      <w:r>
        <w:rPr>
          <w:rFonts w:ascii="Arial" w:cs="Arial" w:eastAsia="Arial" w:hAnsi="Arial"/>
          <w:color w:val="1A1A1A"/>
          <w:sz w:val="22"/>
          <w:szCs w:val="22"/>
        </w:rPr>
        <w:t xml:space="preserve">Active-active deployment patterns.</w:t>
      </w:r>
    </w:p>
    <w:p>
      <w:pPr>
        <w:pStyle w:val="Heading2"/>
        <w:spacing w:after="140" w:before="360"/>
      </w:pPr>
      <w:r>
        <w:rPr>
          <w:rFonts w:ascii="Arial" w:cs="Arial" w:eastAsia="Arial" w:hAnsi="Arial"/>
          <w:b/>
          <w:bCs/>
          <w:color w:val="1A1A1A"/>
          <w:sz w:val="28"/>
          <w:szCs w:val="28"/>
        </w:rPr>
        <w:t xml:space="preserve">5.4 Self-hosted infrastructure</w:t>
      </w:r>
    </w:p>
    <w:p>
      <w:pPr>
        <w:pStyle w:val="ListParagraph"/>
        <w:numPr>
          <w:ilvl w:val="0"/>
          <w:numId w:val="2"/>
        </w:numPr>
        <w:spacing w:after="60" w:before="60" w:line="300"/>
      </w:pPr>
      <w:r>
        <w:rPr>
          <w:rFonts w:ascii="Arial" w:cs="Arial" w:eastAsia="Arial" w:hAnsi="Arial"/>
          <w:color w:val="1A1A1A"/>
          <w:sz w:val="22"/>
          <w:szCs w:val="22"/>
        </w:rPr>
        <w:t xml:space="preserve">Self-hosted open-weight model infrastructure for cost optimisation at scale.</w:t>
      </w:r>
    </w:p>
    <w:p>
      <w:pPr>
        <w:pStyle w:val="ListParagraph"/>
        <w:numPr>
          <w:ilvl w:val="0"/>
          <w:numId w:val="2"/>
        </w:numPr>
        <w:spacing w:after="60" w:before="60" w:line="300"/>
      </w:pPr>
      <w:r>
        <w:rPr>
          <w:rFonts w:ascii="Arial" w:cs="Arial" w:eastAsia="Arial" w:hAnsi="Arial"/>
          <w:color w:val="1A1A1A"/>
          <w:sz w:val="22"/>
          <w:szCs w:val="22"/>
        </w:rPr>
        <w:t xml:space="preserve">Custom embedding models if measurable benefit.</w:t>
      </w:r>
    </w:p>
    <w:p>
      <w:pPr>
        <w:pStyle w:val="ListParagraph"/>
        <w:numPr>
          <w:ilvl w:val="0"/>
          <w:numId w:val="2"/>
        </w:numPr>
        <w:spacing w:after="60" w:before="60" w:line="300"/>
      </w:pPr>
      <w:r>
        <w:rPr>
          <w:rFonts w:ascii="Arial" w:cs="Arial" w:eastAsia="Arial" w:hAnsi="Arial"/>
          <w:color w:val="1A1A1A"/>
          <w:sz w:val="22"/>
          <w:szCs w:val="22"/>
        </w:rPr>
        <w:t xml:space="preserve">Knowledge graph reasoning beyond Neo4j queries if needed.</w:t>
      </w:r>
    </w:p>
    <w:p>
      <w:pPr>
        <w:pStyle w:val="Heading2"/>
        <w:spacing w:after="140" w:before="360"/>
      </w:pPr>
      <w:r>
        <w:rPr>
          <w:rFonts w:ascii="Arial" w:cs="Arial" w:eastAsia="Arial" w:hAnsi="Arial"/>
          <w:b/>
          <w:bCs/>
          <w:color w:val="1A1A1A"/>
          <w:sz w:val="28"/>
          <w:szCs w:val="28"/>
        </w:rPr>
        <w:t xml:space="preserve">5.5 Advanced agent capabilities</w:t>
      </w:r>
    </w:p>
    <w:p>
      <w:pPr>
        <w:pStyle w:val="ListParagraph"/>
        <w:numPr>
          <w:ilvl w:val="0"/>
          <w:numId w:val="2"/>
        </w:numPr>
        <w:spacing w:after="60" w:before="60" w:line="300"/>
      </w:pPr>
      <w:r>
        <w:rPr>
          <w:rFonts w:ascii="Arial" w:cs="Arial" w:eastAsia="Arial" w:hAnsi="Arial"/>
          <w:color w:val="1A1A1A"/>
          <w:sz w:val="22"/>
          <w:szCs w:val="22"/>
        </w:rPr>
        <w:t xml:space="preserve">Cross-session reasoning (agents reason across multiple historical sessions).</w:t>
      </w:r>
    </w:p>
    <w:p>
      <w:pPr>
        <w:pStyle w:val="ListParagraph"/>
        <w:numPr>
          <w:ilvl w:val="0"/>
          <w:numId w:val="2"/>
        </w:numPr>
        <w:spacing w:after="60" w:before="60" w:line="300"/>
      </w:pPr>
      <w:r>
        <w:rPr>
          <w:rFonts w:ascii="Arial" w:cs="Arial" w:eastAsia="Arial" w:hAnsi="Arial"/>
          <w:color w:val="1A1A1A"/>
          <w:sz w:val="22"/>
          <w:szCs w:val="22"/>
        </w:rPr>
        <w:t xml:space="preserve">Proactive agent contributions (agents initiate when they detect patterns, beyond current ambient layer).</w:t>
      </w:r>
    </w:p>
    <w:p>
      <w:pPr>
        <w:pStyle w:val="ListParagraph"/>
        <w:numPr>
          <w:ilvl w:val="0"/>
          <w:numId w:val="2"/>
        </w:numPr>
        <w:spacing w:after="60" w:before="60" w:line="300"/>
      </w:pPr>
      <w:r>
        <w:rPr>
          <w:rFonts w:ascii="Arial" w:cs="Arial" w:eastAsia="Arial" w:hAnsi="Arial"/>
          <w:color w:val="1A1A1A"/>
          <w:sz w:val="22"/>
          <w:szCs w:val="22"/>
        </w:rPr>
        <w:t xml:space="preserve">Agent-led research projects between sessions.</w:t>
      </w:r>
    </w:p>
    <w:p>
      <w:pPr>
        <w:pStyle w:val="Heading2"/>
        <w:spacing w:after="140" w:before="360"/>
      </w:pPr>
      <w:r>
        <w:rPr>
          <w:rFonts w:ascii="Arial" w:cs="Arial" w:eastAsia="Arial" w:hAnsi="Arial"/>
          <w:b/>
          <w:bCs/>
          <w:color w:val="1A1A1A"/>
          <w:sz w:val="28"/>
          <w:szCs w:val="28"/>
        </w:rPr>
        <w:t xml:space="preserve">5.6 Trust tier 4 (Anchor) experts</w:t>
      </w:r>
    </w:p>
    <w:p>
      <w:pPr>
        <w:pStyle w:val="ListParagraph"/>
        <w:numPr>
          <w:ilvl w:val="0"/>
          <w:numId w:val="2"/>
        </w:numPr>
        <w:spacing w:after="60" w:before="60" w:line="300"/>
      </w:pPr>
      <w:r>
        <w:rPr>
          <w:rFonts w:ascii="Arial" w:cs="Arial" w:eastAsia="Arial" w:hAnsi="Arial"/>
          <w:color w:val="1A1A1A"/>
          <w:sz w:val="22"/>
          <w:szCs w:val="22"/>
        </w:rPr>
        <w:t xml:space="preserve">Anchor tier human experts with featured placement and curated relationships.</w:t>
      </w:r>
    </w:p>
    <w:p>
      <w:pPr>
        <w:pStyle w:val="ListParagraph"/>
        <w:numPr>
          <w:ilvl w:val="0"/>
          <w:numId w:val="2"/>
        </w:numPr>
        <w:spacing w:after="60" w:before="60" w:line="300"/>
      </w:pPr>
      <w:r>
        <w:rPr>
          <w:rFonts w:ascii="Arial" w:cs="Arial" w:eastAsia="Arial" w:hAnsi="Arial"/>
          <w:color w:val="1A1A1A"/>
          <w:sz w:val="22"/>
          <w:szCs w:val="22"/>
        </w:rPr>
        <w:t xml:space="preserve">Sprint and ongoing retainer models at scale.</w:t>
      </w:r>
    </w:p>
    <w:p>
      <w:pPr>
        <w:pStyle w:val="ListParagraph"/>
        <w:numPr>
          <w:ilvl w:val="0"/>
          <w:numId w:val="2"/>
        </w:numPr>
        <w:spacing w:after="60" w:before="60" w:line="300"/>
      </w:pPr>
      <w:r>
        <w:rPr>
          <w:rFonts w:ascii="Arial" w:cs="Arial" w:eastAsia="Arial" w:hAnsi="Arial"/>
          <w:color w:val="1A1A1A"/>
          <w:sz w:val="22"/>
          <w:szCs w:val="22"/>
        </w:rPr>
        <w:t xml:space="preserve">Expert recommendation engine refinement based on outcome data.</w:t>
      </w:r>
    </w:p>
    <w:p>
      <w:pPr>
        <w:pBdr>
          <w:bottom w:val="single" w:color="DDD9F3" w:sz="4" w:space="1"/>
        </w:pBdr>
        <w:spacing w:after="240" w:before="240"/>
      </w:pPr>
      <w:r>
        <w:t xml:space="preserve"/>
      </w:r>
    </w:p>
    <w:p>
      <w:pPr>
        <w:pStyle w:val="Heading1"/>
        <w:spacing w:after="200" w:before="480"/>
      </w:pPr>
      <w:r>
        <w:rPr>
          <w:rFonts w:ascii="Arial" w:cs="Arial" w:eastAsia="Arial" w:hAnsi="Arial"/>
          <w:b/>
          <w:bCs/>
          <w:color w:val="4A3FC7"/>
          <w:sz w:val="36"/>
          <w:szCs w:val="36"/>
        </w:rPr>
        <w:t xml:space="preserve">6. Deferred Beyond v3</w:t>
      </w:r>
    </w:p>
    <w:p>
      <w:pPr>
        <w:spacing w:after="120" w:before="80" w:line="320"/>
      </w:pPr>
      <w:r>
        <w:rPr>
          <w:rFonts w:ascii="Arial" w:cs="Arial" w:eastAsia="Arial" w:hAnsi="Arial"/>
          <w:color w:val="1A1A1A"/>
          <w:sz w:val="22"/>
          <w:szCs w:val="22"/>
        </w:rPr>
        <w:t xml:space="preserve">Capabilities discussed but consciously not committed to the current roadmap. Recorded for memory.</w:t>
      </w:r>
    </w:p>
    <w:p>
      <w:pPr>
        <w:pStyle w:val="ListParagraph"/>
        <w:numPr>
          <w:ilvl w:val="0"/>
          <w:numId w:val="2"/>
        </w:numPr>
        <w:spacing w:after="60" w:before="60" w:line="300"/>
      </w:pPr>
      <w:r>
        <w:rPr>
          <w:rFonts w:ascii="Arial" w:cs="Arial" w:eastAsia="Arial" w:hAnsi="Arial"/>
          <w:color w:val="1A1A1A"/>
          <w:sz w:val="22"/>
          <w:szCs w:val="22"/>
        </w:rPr>
        <w:t xml:space="preserve">White-label deployment for partners (accelerators, investors).</w:t>
      </w:r>
    </w:p>
    <w:p>
      <w:pPr>
        <w:pStyle w:val="ListParagraph"/>
        <w:numPr>
          <w:ilvl w:val="0"/>
          <w:numId w:val="2"/>
        </w:numPr>
        <w:spacing w:after="60" w:before="60" w:line="300"/>
      </w:pPr>
      <w:r>
        <w:rPr>
          <w:rFonts w:ascii="Arial" w:cs="Arial" w:eastAsia="Arial" w:hAnsi="Arial"/>
          <w:color w:val="1A1A1A"/>
          <w:sz w:val="22"/>
          <w:szCs w:val="22"/>
        </w:rPr>
        <w:t xml:space="preserve">Native integrations beyond core stack (HubSpot, Salesforce, dedicated calendar integrations beyond Google/Microsoft).</w:t>
      </w:r>
    </w:p>
    <w:p>
      <w:pPr>
        <w:pStyle w:val="ListParagraph"/>
        <w:numPr>
          <w:ilvl w:val="0"/>
          <w:numId w:val="2"/>
        </w:numPr>
        <w:spacing w:after="60" w:before="60" w:line="300"/>
      </w:pPr>
      <w:r>
        <w:rPr>
          <w:rFonts w:ascii="Arial" w:cs="Arial" w:eastAsia="Arial" w:hAnsi="Arial"/>
          <w:color w:val="1A1A1A"/>
          <w:sz w:val="22"/>
          <w:szCs w:val="22"/>
        </w:rPr>
        <w:t xml:space="preserve">Voice cloning for founder voices in agent training (privacy and ethical concerns).</w:t>
      </w:r>
    </w:p>
    <w:p>
      <w:pPr>
        <w:pStyle w:val="ListParagraph"/>
        <w:numPr>
          <w:ilvl w:val="0"/>
          <w:numId w:val="2"/>
        </w:numPr>
        <w:spacing w:after="60" w:before="60" w:line="300"/>
      </w:pPr>
      <w:r>
        <w:rPr>
          <w:rFonts w:ascii="Arial" w:cs="Arial" w:eastAsia="Arial" w:hAnsi="Arial"/>
          <w:color w:val="1A1A1A"/>
          <w:sz w:val="22"/>
          <w:szCs w:val="22"/>
        </w:rPr>
        <w:t xml:space="preserve">Real-time multi-founder collaboration (founders co-attending each other’s sessions).</w:t>
      </w:r>
    </w:p>
    <w:p>
      <w:pPr>
        <w:pStyle w:val="ListParagraph"/>
        <w:numPr>
          <w:ilvl w:val="0"/>
          <w:numId w:val="2"/>
        </w:numPr>
        <w:spacing w:after="60" w:before="60" w:line="300"/>
      </w:pPr>
      <w:r>
        <w:rPr>
          <w:rFonts w:ascii="Arial" w:cs="Arial" w:eastAsia="Arial" w:hAnsi="Arial"/>
          <w:color w:val="1A1A1A"/>
          <w:sz w:val="22"/>
          <w:szCs w:val="22"/>
        </w:rPr>
        <w:t xml:space="preserve">Mobile app for human experts (currently web-only operations console for experts).</w:t>
      </w:r>
    </w:p>
    <w:p>
      <w:pPr>
        <w:pStyle w:val="ListParagraph"/>
        <w:numPr>
          <w:ilvl w:val="0"/>
          <w:numId w:val="2"/>
        </w:numPr>
        <w:spacing w:after="60" w:before="60" w:line="300"/>
      </w:pPr>
      <w:r>
        <w:rPr>
          <w:rFonts w:ascii="Arial" w:cs="Arial" w:eastAsia="Arial" w:hAnsi="Arial"/>
          <w:color w:val="1A1A1A"/>
          <w:sz w:val="22"/>
          <w:szCs w:val="22"/>
        </w:rPr>
        <w:t xml:space="preserve">AI-generated session highlights for sharing externally.</w:t>
      </w:r>
    </w:p>
    <w:p>
      <w:pPr>
        <w:pStyle w:val="ListParagraph"/>
        <w:numPr>
          <w:ilvl w:val="0"/>
          <w:numId w:val="2"/>
        </w:numPr>
        <w:spacing w:after="60" w:before="60" w:line="300"/>
      </w:pPr>
      <w:r>
        <w:rPr>
          <w:rFonts w:ascii="Arial" w:cs="Arial" w:eastAsia="Arial" w:hAnsi="Arial"/>
          <w:color w:val="1A1A1A"/>
          <w:sz w:val="22"/>
          <w:szCs w:val="22"/>
        </w:rPr>
        <w:t xml:space="preserve">Marketplace for non-AI digital tools (templates, frameworks, courses).</w:t>
      </w:r>
    </w:p>
    <w:p>
      <w:pPr>
        <w:spacing w:after="120" w:before="80" w:line="320"/>
      </w:pPr>
      <w:r>
        <w:rPr>
          <w:rFonts w:ascii="Arial" w:cs="Arial" w:eastAsia="Arial" w:hAnsi="Arial"/>
          <w:color w:val="1A1A1A"/>
          <w:sz w:val="22"/>
          <w:szCs w:val="22"/>
        </w:rPr>
        <w:t xml:space="preserve">Items in this list are not commitments to never build them. They are commitments to not build them in the current roadmap window. Items can be promoted from this list into v3 or v4 as priorities evolve.</w:t>
      </w:r>
    </w:p>
    <w:p>
      <w:pPr>
        <w:pBdr>
          <w:bottom w:val="single" w:color="DDD9F3" w:sz="4" w:space="1"/>
        </w:pBdr>
        <w:spacing w:after="240" w:before="240"/>
      </w:pPr>
      <w:r>
        <w:t xml:space="preserve"/>
      </w:r>
    </w:p>
    <w:p>
      <w:pPr>
        <w:pStyle w:val="Heading1"/>
        <w:spacing w:after="200" w:before="480"/>
      </w:pPr>
      <w:r>
        <w:rPr>
          <w:rFonts w:ascii="Arial" w:cs="Arial" w:eastAsia="Arial" w:hAnsi="Arial"/>
          <w:b/>
          <w:bCs/>
          <w:color w:val="4A3FC7"/>
          <w:sz w:val="36"/>
          <w:szCs w:val="36"/>
        </w:rPr>
        <w:t xml:space="preserve">7. Decision-to-Source Map</w:t>
      </w:r>
    </w:p>
    <w:p>
      <w:pPr>
        <w:spacing w:after="120" w:before="80" w:line="320"/>
      </w:pPr>
      <w:r>
        <w:rPr>
          <w:rFonts w:ascii="Arial" w:cs="Arial" w:eastAsia="Arial" w:hAnsi="Arial"/>
          <w:color w:val="1A1A1A"/>
          <w:sz w:val="22"/>
          <w:szCs w:val="22"/>
        </w:rPr>
        <w:t xml:space="preserve">Every version commitment in this ledger traces back to a specific source decision. The map below records where each decision was made so that rationale can be retrieved.</w:t>
      </w:r>
    </w:p>
    <w:p>
      <w:pPr>
        <w:pStyle w:val="Heading2"/>
        <w:spacing w:after="140" w:before="360"/>
      </w:pPr>
      <w:r>
        <w:rPr>
          <w:rFonts w:ascii="Arial" w:cs="Arial" w:eastAsia="Arial" w:hAnsi="Arial"/>
          <w:b/>
          <w:bCs/>
          <w:color w:val="1A1A1A"/>
          <w:sz w:val="28"/>
          <w:szCs w:val="28"/>
        </w:rPr>
        <w:t xml:space="preserve">7.1 Gap-closing conversations</w:t>
      </w:r>
    </w:p>
    <w:p>
      <w:pPr>
        <w:spacing w:after="120" w:before="80" w:line="320"/>
      </w:pPr>
      <w:r>
        <w:rPr>
          <w:rFonts w:ascii="Arial" w:cs="Arial" w:eastAsia="Arial" w:hAnsi="Arial"/>
          <w:color w:val="1A1A1A"/>
          <w:sz w:val="22"/>
          <w:szCs w:val="22"/>
        </w:rPr>
        <w:t xml:space="preserve">Seven gap-closing conversations established the v1/v2/v3 commitments. Each gap addressed a specific unresolved area: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EEEDFE" w:color="auto" w:val="clear"/>
            <w:tcMar>
              <w:top w:type="dxa" w:w="100"/>
              <w:left w:type="dxa" w:w="160"/>
              <w:bottom w:type="dxa" w:w="100"/>
              <w:right w:type="dxa" w:w="160"/>
            </w:tcMar>
          </w:tcPr>
          <w:p>
            <w:r>
              <w:rPr>
                <w:rFonts w:ascii="Arial" w:cs="Arial" w:eastAsia="Arial" w:hAnsi="Arial"/>
                <w:b/>
                <w:bCs/>
                <w:color w:val="4A3FC7"/>
                <w:sz w:val="20"/>
                <w:szCs w:val="20"/>
              </w:rPr>
              <w:t xml:space="preserve">Gap</w:t>
            </w:r>
          </w:p>
        </w:tc>
        <w:tc>
          <w:tcPr>
            <w:tcW w:type="dxa" w:w="6360"/>
            <w:tcBorders>
              <w:top w:val="single" w:color="DDDDDD" w:sz="1"/>
              <w:left w:val="single" w:color="DDDDDD" w:sz="1"/>
              <w:bottom w:val="single" w:color="DDDDDD" w:sz="1"/>
              <w:right w:val="single" w:color="DDDDDD" w:sz="1"/>
            </w:tcBorders>
            <w:shd w:fill="EEEDFE" w:color="auto" w:val="clear"/>
            <w:tcMar>
              <w:top w:type="dxa" w:w="100"/>
              <w:left w:type="dxa" w:w="160"/>
              <w:bottom w:type="dxa" w:w="100"/>
              <w:right w:type="dxa" w:w="160"/>
            </w:tcMar>
          </w:tcPr>
          <w:p>
            <w:r>
              <w:rPr>
                <w:rFonts w:ascii="Arial" w:cs="Arial" w:eastAsia="Arial" w:hAnsi="Arial"/>
                <w:b/>
                <w:bCs/>
                <w:color w:val="4A3FC7"/>
                <w:sz w:val="20"/>
                <w:szCs w:val="20"/>
              </w:rPr>
              <w:t xml:space="preserve">Topic</w:t>
            </w:r>
          </w:p>
        </w:tc>
      </w:tr>
      <w:tr>
        <w:tc>
          <w:tcPr>
            <w:tcW w:type="dxa" w:w="30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Gap 1</w:t>
            </w:r>
          </w:p>
        </w:tc>
        <w:tc>
          <w:tcPr>
            <w:tcW w:type="dxa" w:w="636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Agent marketplace hybrid model — eight decisions on default roster, pricing, third-party timing, ratings, hire/fire pattern, marketplace tab structure</w:t>
            </w:r>
          </w:p>
        </w:tc>
      </w:tr>
      <w:tr>
        <w:tc>
          <w:tcPr>
            <w:tcW w:type="dxa" w:w="30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Gap 2</w:t>
            </w:r>
          </w:p>
        </w:tc>
        <w:tc>
          <w:tcPr>
            <w:tcW w:type="dxa" w:w="636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Admin console scope — eight decisions on operations team structure, agent management, human expert management, founder support, quality monitoring, pricing rules, content moderation, operational analytics</w:t>
            </w:r>
          </w:p>
        </w:tc>
      </w:tr>
      <w:tr>
        <w:tc>
          <w:tcPr>
            <w:tcW w:type="dxa" w:w="30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Gap 3</w:t>
            </w:r>
          </w:p>
        </w:tc>
        <w:tc>
          <w:tcPr>
            <w:tcW w:type="dxa" w:w="636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Action and decision management — five decisions on Ledger primary navigation treatment, Currently Active view contents, sorting, action lifecycle states, outcome logging</w:t>
            </w:r>
          </w:p>
        </w:tc>
      </w:tr>
      <w:tr>
        <w:tc>
          <w:tcPr>
            <w:tcW w:type="dxa" w:w="30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Gap 4</w:t>
            </w:r>
          </w:p>
        </w:tc>
        <w:tc>
          <w:tcPr>
            <w:tcW w:type="dxa" w:w="636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Desktop UX — six decisions on target window widths, navigation pattern, meeting room desktop layout, brain on desktop with marketing-grade graph, ledger three-column, surfaces that don’t need redesign</w:t>
            </w:r>
          </w:p>
        </w:tc>
      </w:tr>
      <w:tr>
        <w:tc>
          <w:tcPr>
            <w:tcW w:type="dxa" w:w="30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Gap 5</w:t>
            </w:r>
          </w:p>
        </w:tc>
        <w:tc>
          <w:tcPr>
            <w:tcW w:type="dxa" w:w="636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Business model — eight decisions on tier structure, what is gated, marketplace economics, gross margin targets, currency, taxes, free trial structure</w:t>
            </w:r>
          </w:p>
        </w:tc>
      </w:tr>
      <w:tr>
        <w:tc>
          <w:tcPr>
            <w:tcW w:type="dxa" w:w="30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Gap 6</w:t>
            </w:r>
          </w:p>
        </w:tc>
        <w:tc>
          <w:tcPr>
            <w:tcW w:type="dxa" w:w="636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Launch criteria and success metrics — six decisions on launch shape (revised to Design Partner → Expanded Private Beta → Public), beta cohort, quality bars, per-bar judgment, qualitative success metrics, public communication principle</w:t>
            </w:r>
          </w:p>
        </w:tc>
      </w:tr>
      <w:tr>
        <w:tc>
          <w:tcPr>
            <w:tcW w:type="dxa" w:w="30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Gap 7</w:t>
            </w:r>
          </w:p>
        </w:tc>
        <w:tc>
          <w:tcPr>
            <w:tcW w:type="dxa" w:w="636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Team operating model — six decisions on team size, lead engineer role, decision rights and rhythm, AI Quality Lead collaboration, design partner relationships, documentation discipline</w:t>
            </w:r>
          </w:p>
        </w:tc>
      </w:tr>
    </w:tbl>
    <w:p>
      <w:pPr>
        <w:pStyle w:val="Heading2"/>
        <w:spacing w:after="140" w:before="360"/>
      </w:pPr>
      <w:r>
        <w:rPr>
          <w:rFonts w:ascii="Arial" w:cs="Arial" w:eastAsia="Arial" w:hAnsi="Arial"/>
          <w:b/>
          <w:bCs/>
          <w:color w:val="1A1A1A"/>
          <w:sz w:val="28"/>
          <w:szCs w:val="28"/>
        </w:rPr>
        <w:t xml:space="preserve">7.2 Pre-gap source documents</w:t>
      </w:r>
    </w:p>
    <w:p>
      <w:pPr>
        <w:spacing w:after="120" w:before="80" w:line="320"/>
      </w:pPr>
      <w:r>
        <w:rPr>
          <w:rFonts w:ascii="Arial" w:cs="Arial" w:eastAsia="Arial" w:hAnsi="Arial"/>
          <w:color w:val="1A1A1A"/>
          <w:sz w:val="22"/>
          <w:szCs w:val="22"/>
        </w:rPr>
        <w:t xml:space="preserve">Earlier work also contributed v1/v2/v3 commitments:</w:t>
      </w:r>
    </w:p>
    <w:p>
      <w:pPr>
        <w:pStyle w:val="ListParagraph"/>
        <w:numPr>
          <w:ilvl w:val="0"/>
          <w:numId w:val="2"/>
        </w:numPr>
        <w:spacing w:after="60" w:before="60" w:line="300"/>
      </w:pPr>
      <w:r>
        <w:rPr>
          <w:rFonts w:ascii="Arial" w:cs="Arial" w:eastAsia="Arial" w:hAnsi="Arial"/>
          <w:color w:val="1A1A1A"/>
          <w:sz w:val="22"/>
          <w:szCs w:val="22"/>
        </w:rPr>
        <w:t xml:space="preserve">Strategic Vision v3 — overall positioning, target market, multi-language strategy, three-layer expertise stack.</w:t>
      </w:r>
    </w:p>
    <w:p>
      <w:pPr>
        <w:pStyle w:val="ListParagraph"/>
        <w:numPr>
          <w:ilvl w:val="0"/>
          <w:numId w:val="2"/>
        </w:numPr>
        <w:spacing w:after="60" w:before="60" w:line="300"/>
      </w:pPr>
      <w:r>
        <w:rPr>
          <w:rFonts w:ascii="Arial" w:cs="Arial" w:eastAsia="Arial" w:hAnsi="Arial"/>
          <w:color w:val="1A1A1A"/>
          <w:sz w:val="22"/>
          <w:szCs w:val="22"/>
        </w:rPr>
        <w:t xml:space="preserve">Platform Specification v1 — original 17 sections, 15 resolved concerns including conviction calibration, marketplace cold-start, graduated confirmation.</w:t>
      </w:r>
    </w:p>
    <w:p>
      <w:pPr>
        <w:pStyle w:val="ListParagraph"/>
        <w:numPr>
          <w:ilvl w:val="0"/>
          <w:numId w:val="2"/>
        </w:numPr>
        <w:spacing w:after="60" w:before="60" w:line="300"/>
      </w:pPr>
      <w:r>
        <w:rPr>
          <w:rFonts w:ascii="Arial" w:cs="Arial" w:eastAsia="Arial" w:hAnsi="Arial"/>
          <w:color w:val="1A1A1A"/>
          <w:sz w:val="22"/>
          <w:szCs w:val="22"/>
        </w:rPr>
        <w:t xml:space="preserve">System Architecture v1 — seven layers, six build phases, build-start technology decisions, modular monolith commitment.</w:t>
      </w:r>
    </w:p>
    <w:p>
      <w:pPr>
        <w:pStyle w:val="ListParagraph"/>
        <w:numPr>
          <w:ilvl w:val="0"/>
          <w:numId w:val="2"/>
        </w:numPr>
        <w:spacing w:after="60" w:before="60" w:line="300"/>
      </w:pPr>
      <w:r>
        <w:rPr>
          <w:rFonts w:ascii="Arial" w:cs="Arial" w:eastAsia="Arial" w:hAnsi="Arial"/>
          <w:color w:val="1A1A1A"/>
          <w:sz w:val="22"/>
          <w:szCs w:val="22"/>
        </w:rPr>
        <w:t xml:space="preserve">UX Specification v1 — six design principles, ten surfaces, design system foundations, component inventory.</w:t>
      </w:r>
    </w:p>
    <w:p>
      <w:pPr>
        <w:pStyle w:val="Heading2"/>
        <w:spacing w:after="140" w:before="360"/>
      </w:pPr>
      <w:r>
        <w:rPr>
          <w:rFonts w:ascii="Arial" w:cs="Arial" w:eastAsia="Arial" w:hAnsi="Arial"/>
          <w:b/>
          <w:bCs/>
          <w:color w:val="1A1A1A"/>
          <w:sz w:val="28"/>
          <w:szCs w:val="28"/>
        </w:rPr>
        <w:t xml:space="preserve">7.3 How to find the rationale</w:t>
      </w:r>
    </w:p>
    <w:p>
      <w:pPr>
        <w:spacing w:after="120" w:before="80" w:line="320"/>
      </w:pPr>
      <w:r>
        <w:rPr>
          <w:rFonts w:ascii="Arial" w:cs="Arial" w:eastAsia="Arial" w:hAnsi="Arial"/>
          <w:color w:val="1A1A1A"/>
          <w:sz w:val="22"/>
          <w:szCs w:val="22"/>
        </w:rPr>
        <w:t xml:space="preserve">When a v1/v2/v3 commitment is unclear, the rationale can be retrieved from:</w:t>
      </w:r>
    </w:p>
    <w:p>
      <w:pPr>
        <w:pStyle w:val="ListParagraph"/>
        <w:numPr>
          <w:ilvl w:val="0"/>
          <w:numId w:val="3"/>
        </w:numPr>
        <w:spacing w:after="60" w:before="60" w:line="300"/>
      </w:pPr>
      <w:r>
        <w:rPr>
          <w:rFonts w:ascii="Arial" w:cs="Arial" w:eastAsia="Arial" w:hAnsi="Arial"/>
          <w:color w:val="1A1A1A"/>
          <w:sz w:val="22"/>
          <w:szCs w:val="22"/>
        </w:rPr>
        <w:t xml:space="preserve">This ledger’s entry for the commitment.</w:t>
      </w:r>
    </w:p>
    <w:p>
      <w:pPr>
        <w:pStyle w:val="ListParagraph"/>
        <w:numPr>
          <w:ilvl w:val="0"/>
          <w:numId w:val="3"/>
        </w:numPr>
        <w:spacing w:after="60" w:before="60" w:line="300"/>
      </w:pPr>
      <w:r>
        <w:rPr>
          <w:rFonts w:ascii="Arial" w:cs="Arial" w:eastAsia="Arial" w:hAnsi="Arial"/>
          <w:color w:val="1A1A1A"/>
          <w:sz w:val="22"/>
          <w:szCs w:val="22"/>
        </w:rPr>
        <w:t xml:space="preserve">The relevant gap-closing conversation transcript.</w:t>
      </w:r>
    </w:p>
    <w:p>
      <w:pPr>
        <w:pStyle w:val="ListParagraph"/>
        <w:numPr>
          <w:ilvl w:val="0"/>
          <w:numId w:val="3"/>
        </w:numPr>
        <w:spacing w:after="60" w:before="60" w:line="300"/>
      </w:pPr>
      <w:r>
        <w:rPr>
          <w:rFonts w:ascii="Arial" w:cs="Arial" w:eastAsia="Arial" w:hAnsi="Arial"/>
          <w:color w:val="1A1A1A"/>
          <w:sz w:val="22"/>
          <w:szCs w:val="22"/>
        </w:rPr>
        <w:t xml:space="preserve">The source document referenced in section 7.2.</w:t>
      </w:r>
    </w:p>
    <w:p>
      <w:pPr>
        <w:spacing w:after="120" w:before="80" w:line="320"/>
      </w:pPr>
      <w:r>
        <w:rPr>
          <w:rFonts w:ascii="Arial" w:cs="Arial" w:eastAsia="Arial" w:hAnsi="Arial"/>
          <w:color w:val="1A1A1A"/>
          <w:sz w:val="22"/>
          <w:szCs w:val="22"/>
        </w:rPr>
        <w:t xml:space="preserve">When a commitment seems wrong or out-of-date, it is changed through the process in section 8.</w:t>
      </w:r>
    </w:p>
    <w:p>
      <w:pPr>
        <w:pBdr>
          <w:bottom w:val="single" w:color="DDD9F3" w:sz="4" w:space="1"/>
        </w:pBdr>
        <w:spacing w:after="240" w:before="240"/>
      </w:pPr>
      <w:r>
        <w:t xml:space="preserve"/>
      </w:r>
    </w:p>
    <w:p>
      <w:pPr>
        <w:pStyle w:val="Heading1"/>
        <w:spacing w:after="200" w:before="480"/>
      </w:pPr>
      <w:r>
        <w:rPr>
          <w:rFonts w:ascii="Arial" w:cs="Arial" w:eastAsia="Arial" w:hAnsi="Arial"/>
          <w:b/>
          <w:bCs/>
          <w:color w:val="4A3FC7"/>
          <w:sz w:val="36"/>
          <w:szCs w:val="36"/>
        </w:rPr>
        <w:t xml:space="preserve">8. Change Process</w:t>
      </w:r>
    </w:p>
    <w:p>
      <w:pPr>
        <w:spacing w:after="120" w:before="80" w:line="320"/>
      </w:pPr>
      <w:r>
        <w:rPr>
          <w:rFonts w:ascii="Arial" w:cs="Arial" w:eastAsia="Arial" w:hAnsi="Arial"/>
          <w:color w:val="1A1A1A"/>
          <w:sz w:val="22"/>
          <w:szCs w:val="22"/>
        </w:rPr>
        <w:t xml:space="preserve">Version commitments are not immutable. They are commitments at a point in time, made with the information available. As the platform is built and operates, new information will surface that justifies changes.</w:t>
      </w:r>
    </w:p>
    <w:p>
      <w:pPr>
        <w:pStyle w:val="Heading2"/>
        <w:spacing w:after="140" w:before="360"/>
      </w:pPr>
      <w:r>
        <w:rPr>
          <w:rFonts w:ascii="Arial" w:cs="Arial" w:eastAsia="Arial" w:hAnsi="Arial"/>
          <w:b/>
          <w:bCs/>
          <w:color w:val="1A1A1A"/>
          <w:sz w:val="28"/>
          <w:szCs w:val="28"/>
        </w:rPr>
        <w:t xml:space="preserve">8.1 When to update the ledger</w:t>
      </w:r>
    </w:p>
    <w:p>
      <w:pPr>
        <w:spacing w:after="120" w:before="80" w:line="320"/>
      </w:pPr>
      <w:r>
        <w:rPr>
          <w:rFonts w:ascii="Arial" w:cs="Arial" w:eastAsia="Arial" w:hAnsi="Arial"/>
          <w:color w:val="1A1A1A"/>
          <w:sz w:val="22"/>
          <w:szCs w:val="22"/>
        </w:rPr>
        <w:t xml:space="preserve">The ledger is updated when:</w:t>
      </w:r>
    </w:p>
    <w:p>
      <w:pPr>
        <w:pStyle w:val="ListParagraph"/>
        <w:numPr>
          <w:ilvl w:val="0"/>
          <w:numId w:val="2"/>
        </w:numPr>
        <w:spacing w:after="60" w:before="60" w:line="300"/>
      </w:pPr>
      <w:r>
        <w:rPr>
          <w:rFonts w:ascii="Arial" w:cs="Arial" w:eastAsia="Arial" w:hAnsi="Arial"/>
          <w:color w:val="1A1A1A"/>
          <w:sz w:val="22"/>
          <w:szCs w:val="22"/>
        </w:rPr>
        <w:t xml:space="preserve">A new capability is committed to v1, v2, or v3.</w:t>
      </w:r>
    </w:p>
    <w:p>
      <w:pPr>
        <w:pStyle w:val="ListParagraph"/>
        <w:numPr>
          <w:ilvl w:val="0"/>
          <w:numId w:val="2"/>
        </w:numPr>
        <w:spacing w:after="60" w:before="60" w:line="300"/>
      </w:pPr>
      <w:r>
        <w:rPr>
          <w:rFonts w:ascii="Arial" w:cs="Arial" w:eastAsia="Arial" w:hAnsi="Arial"/>
          <w:color w:val="1A1A1A"/>
          <w:sz w:val="22"/>
          <w:szCs w:val="22"/>
        </w:rPr>
        <w:t xml:space="preserve">An existing capability is moved between versions (promoted from v2 to v1, demoted from v1 to v2, etc.).</w:t>
      </w:r>
    </w:p>
    <w:p>
      <w:pPr>
        <w:pStyle w:val="ListParagraph"/>
        <w:numPr>
          <w:ilvl w:val="0"/>
          <w:numId w:val="2"/>
        </w:numPr>
        <w:spacing w:after="60" w:before="60" w:line="300"/>
      </w:pPr>
      <w:r>
        <w:rPr>
          <w:rFonts w:ascii="Arial" w:cs="Arial" w:eastAsia="Arial" w:hAnsi="Arial"/>
          <w:color w:val="1A1A1A"/>
          <w:sz w:val="22"/>
          <w:szCs w:val="22"/>
        </w:rPr>
        <w:t xml:space="preserve">A capability is removed from the roadmap (moved to "Deferred beyond v3").</w:t>
      </w:r>
    </w:p>
    <w:p>
      <w:pPr>
        <w:pStyle w:val="ListParagraph"/>
        <w:numPr>
          <w:ilvl w:val="0"/>
          <w:numId w:val="2"/>
        </w:numPr>
        <w:spacing w:after="60" w:before="60" w:line="300"/>
      </w:pPr>
      <w:r>
        <w:rPr>
          <w:rFonts w:ascii="Arial" w:cs="Arial" w:eastAsia="Arial" w:hAnsi="Arial"/>
          <w:color w:val="1A1A1A"/>
          <w:sz w:val="22"/>
          <w:szCs w:val="22"/>
        </w:rPr>
        <w:t xml:space="preserve">A capability is added to "Deferred beyond v3" from outside the roadmap.</w:t>
      </w:r>
    </w:p>
    <w:p>
      <w:pPr>
        <w:pStyle w:val="Heading2"/>
        <w:spacing w:after="140" w:before="360"/>
      </w:pPr>
      <w:r>
        <w:rPr>
          <w:rFonts w:ascii="Arial" w:cs="Arial" w:eastAsia="Arial" w:hAnsi="Arial"/>
          <w:b/>
          <w:bCs/>
          <w:color w:val="1A1A1A"/>
          <w:sz w:val="28"/>
          <w:szCs w:val="28"/>
        </w:rPr>
        <w:t xml:space="preserve">8.2 Who can update the ledger</w:t>
      </w:r>
    </w:p>
    <w:p>
      <w:pPr>
        <w:spacing w:after="120" w:before="80" w:line="320"/>
      </w:pPr>
      <w:r>
        <w:rPr>
          <w:rFonts w:ascii="Arial" w:cs="Arial" w:eastAsia="Arial" w:hAnsi="Arial"/>
          <w:color w:val="1A1A1A"/>
          <w:sz w:val="22"/>
          <w:szCs w:val="22"/>
        </w:rPr>
        <w:t xml:space="preserve">Updates to the ledger require approval from the founder. The lead engineer, lead designer, and AI Quality Lead can propose changes; the founder approves before the ledger is updated. This is the governance model that keeps the ledger as a true single source of truth rather than something different people maintain different versions of.</w:t>
      </w:r>
    </w:p>
    <w:p>
      <w:pPr>
        <w:pStyle w:val="Heading2"/>
        <w:spacing w:after="140" w:before="360"/>
      </w:pPr>
      <w:r>
        <w:rPr>
          <w:rFonts w:ascii="Arial" w:cs="Arial" w:eastAsia="Arial" w:hAnsi="Arial"/>
          <w:b/>
          <w:bCs/>
          <w:color w:val="1A1A1A"/>
          <w:sz w:val="28"/>
          <w:szCs w:val="28"/>
        </w:rPr>
        <w:t xml:space="preserve">8.3 Change format</w:t>
      </w:r>
    </w:p>
    <w:p>
      <w:pPr>
        <w:spacing w:after="120" w:before="80" w:line="320"/>
      </w:pPr>
      <w:r>
        <w:rPr>
          <w:rFonts w:ascii="Arial" w:cs="Arial" w:eastAsia="Arial" w:hAnsi="Arial"/>
          <w:color w:val="1A1A1A"/>
          <w:sz w:val="22"/>
          <w:szCs w:val="22"/>
        </w:rPr>
        <w:t xml:space="preserve">Each change is recorded with:</w:t>
      </w:r>
    </w:p>
    <w:p>
      <w:pPr>
        <w:pStyle w:val="ListParagraph"/>
        <w:numPr>
          <w:ilvl w:val="0"/>
          <w:numId w:val="2"/>
        </w:numPr>
        <w:spacing w:after="60" w:before="60" w:line="300"/>
      </w:pPr>
      <w:r>
        <w:rPr>
          <w:rFonts w:ascii="Arial" w:cs="Arial" w:eastAsia="Arial" w:hAnsi="Arial"/>
          <w:color w:val="1A1A1A"/>
          <w:sz w:val="22"/>
          <w:szCs w:val="22"/>
        </w:rPr>
        <w:t xml:space="preserve">Date of change.</w:t>
      </w:r>
    </w:p>
    <w:p>
      <w:pPr>
        <w:pStyle w:val="ListParagraph"/>
        <w:numPr>
          <w:ilvl w:val="0"/>
          <w:numId w:val="2"/>
        </w:numPr>
        <w:spacing w:after="60" w:before="60" w:line="300"/>
      </w:pPr>
      <w:r>
        <w:rPr>
          <w:rFonts w:ascii="Arial" w:cs="Arial" w:eastAsia="Arial" w:hAnsi="Arial"/>
          <w:color w:val="1A1A1A"/>
          <w:sz w:val="22"/>
          <w:szCs w:val="22"/>
        </w:rPr>
        <w:t xml:space="preserve">What was changed (commitment moved, added, removed).</w:t>
      </w:r>
    </w:p>
    <w:p>
      <w:pPr>
        <w:pStyle w:val="ListParagraph"/>
        <w:numPr>
          <w:ilvl w:val="0"/>
          <w:numId w:val="2"/>
        </w:numPr>
        <w:spacing w:after="60" w:before="60" w:line="300"/>
      </w:pPr>
      <w:r>
        <w:rPr>
          <w:rFonts w:ascii="Arial" w:cs="Arial" w:eastAsia="Arial" w:hAnsi="Arial"/>
          <w:color w:val="1A1A1A"/>
          <w:sz w:val="22"/>
          <w:szCs w:val="22"/>
        </w:rPr>
        <w:t xml:space="preserve">Rationale (why the change is justified).</w:t>
      </w:r>
    </w:p>
    <w:p>
      <w:pPr>
        <w:pStyle w:val="ListParagraph"/>
        <w:numPr>
          <w:ilvl w:val="0"/>
          <w:numId w:val="2"/>
        </w:numPr>
        <w:spacing w:after="60" w:before="60" w:line="300"/>
      </w:pPr>
      <w:r>
        <w:rPr>
          <w:rFonts w:ascii="Arial" w:cs="Arial" w:eastAsia="Arial" w:hAnsi="Arial"/>
          <w:color w:val="1A1A1A"/>
          <w:sz w:val="22"/>
          <w:szCs w:val="22"/>
        </w:rPr>
        <w:t xml:space="preserve">Approver (founder).</w:t>
      </w:r>
    </w:p>
    <w:p>
      <w:pPr>
        <w:pStyle w:val="ListParagraph"/>
        <w:numPr>
          <w:ilvl w:val="0"/>
          <w:numId w:val="2"/>
        </w:numPr>
        <w:spacing w:after="60" w:before="60" w:line="300"/>
      </w:pPr>
      <w:r>
        <w:rPr>
          <w:rFonts w:ascii="Arial" w:cs="Arial" w:eastAsia="Arial" w:hAnsi="Arial"/>
          <w:color w:val="1A1A1A"/>
          <w:sz w:val="22"/>
          <w:szCs w:val="22"/>
        </w:rPr>
        <w:t xml:space="preserve">Source conversation or decision (where the change was discussed).</w:t>
      </w:r>
    </w:p>
    <w:p>
      <w:pPr>
        <w:spacing w:after="120" w:before="80" w:line="320"/>
      </w:pPr>
      <w:r>
        <w:rPr>
          <w:rFonts w:ascii="Arial" w:cs="Arial" w:eastAsia="Arial" w:hAnsi="Arial"/>
          <w:color w:val="1A1A1A"/>
          <w:sz w:val="22"/>
          <w:szCs w:val="22"/>
        </w:rPr>
        <w:t xml:space="preserve">A change log appended to the ledger as section 9 grows over time. The ledger and its change log together are the complete record.</w:t>
      </w:r>
    </w:p>
    <w:p>
      <w:pPr>
        <w:pStyle w:val="Heading2"/>
        <w:spacing w:after="140" w:before="360"/>
      </w:pPr>
      <w:r>
        <w:rPr>
          <w:rFonts w:ascii="Arial" w:cs="Arial" w:eastAsia="Arial" w:hAnsi="Arial"/>
          <w:b/>
          <w:bCs/>
          <w:color w:val="1A1A1A"/>
          <w:sz w:val="28"/>
          <w:szCs w:val="28"/>
        </w:rPr>
        <w:t xml:space="preserve">8.4 Versioning of the ledger itself</w:t>
      </w:r>
    </w:p>
    <w:p>
      <w:pPr>
        <w:spacing w:after="120" w:before="80" w:line="320"/>
      </w:pPr>
      <w:r>
        <w:rPr>
          <w:rFonts w:ascii="Arial" w:cs="Arial" w:eastAsia="Arial" w:hAnsi="Arial"/>
          <w:color w:val="1A1A1A"/>
          <w:sz w:val="22"/>
          <w:szCs w:val="22"/>
        </w:rPr>
        <w:t xml:space="preserve">When the ledger is updated, the document version number increments (1.0 → 1.1 → 1.2). Major restructurings increment the major number (1.x → 2.0). The current version is shown on the cover and in the document footer.</w:t>
      </w:r>
    </w:p>
    <w:p>
      <w:pPr>
        <w:pBdr>
          <w:bottom w:val="single" w:color="DDD9F3" w:sz="4" w:space="1"/>
        </w:pBdr>
        <w:spacing w:after="240" w:before="240"/>
      </w:pPr>
      <w:r>
        <w:t xml:space="preserve"/>
      </w:r>
    </w:p>
    <w:p>
      <w:pPr>
        <w:pStyle w:val="Heading1"/>
        <w:spacing w:after="200" w:before="480"/>
      </w:pPr>
      <w:r>
        <w:rPr>
          <w:rFonts w:ascii="Arial" w:cs="Arial" w:eastAsia="Arial" w:hAnsi="Arial"/>
          <w:b/>
          <w:bCs/>
          <w:color w:val="4A3FC7"/>
          <w:sz w:val="36"/>
          <w:szCs w:val="36"/>
        </w:rPr>
        <w:t xml:space="preserve">9. Change Log</w:t>
      </w:r>
    </w:p>
    <w:p>
      <w:pPr>
        <w:spacing w:after="120" w:before="80" w:line="320"/>
      </w:pPr>
      <w:r>
        <w:rPr>
          <w:rFonts w:ascii="Arial" w:cs="Arial" w:eastAsia="Arial" w:hAnsi="Arial"/>
          <w:color w:val="1A1A1A"/>
          <w:sz w:val="22"/>
          <w:szCs w:val="22"/>
        </w:rPr>
        <w:t xml:space="preserve">Empty at v1.0 publication. Future changes recorded here in reverse chronological order.</w:t>
      </w:r>
    </w:p>
    <w:p>
      <w:pPr>
        <w:spacing w:after="120" w:before="80" w:line="320"/>
      </w:pPr>
      <w:r>
        <w:rPr>
          <w:rFonts w:ascii="Arial" w:cs="Arial" w:eastAsia="Arial" w:hAnsi="Arial"/>
          <w:color w:val="1A1A1A"/>
          <w:sz w:val="22"/>
          <w:szCs w:val="22"/>
        </w:rPr>
        <w:t xml:space="preserve">Format for each entry:</w:t>
      </w:r>
    </w:p>
    <w:p>
      <w:pPr>
        <w:shd w:fill="F5F5F2" w:color="auto" w:val="clear"/>
        <w:spacing w:after="80" w:before="80" w:line="280"/>
      </w:pPr>
      <w:r>
        <w:rPr>
          <w:rFonts w:ascii="Consolas" w:cs="Consolas" w:eastAsia="Consolas" w:hAnsi="Consolas"/>
          <w:color w:val="1A1A1A"/>
          <w:sz w:val="20"/>
          <w:szCs w:val="20"/>
        </w:rPr>
        <w:t xml:space="preserve">Date — Change — Rationale — Approver — Source</w:t>
      </w:r>
    </w:p>
    <w:p>
      <w:pPr>
        <w:spacing w:after="120" w:before="80" w:line="320"/>
      </w:pPr>
      <w:r>
        <w:rPr>
          <w:rFonts w:ascii="Arial" w:cs="Arial" w:eastAsia="Arial" w:hAnsi="Arial"/>
          <w:color w:val="1A1A1A"/>
          <w:sz w:val="22"/>
          <w:szCs w:val="22"/>
        </w:rPr>
        <w:t xml:space="preserve">Example (illustrative, not actual):</w:t>
      </w:r>
    </w:p>
    <w:p>
      <w:pPr>
        <w:shd w:fill="F5F5F2" w:color="auto" w:val="clear"/>
        <w:spacing w:after="80" w:before="80" w:line="280"/>
      </w:pPr>
      <w:r>
        <w:rPr>
          <w:rFonts w:ascii="Consolas" w:cs="Consolas" w:eastAsia="Consolas" w:hAnsi="Consolas"/>
          <w:color w:val="1A1A1A"/>
          <w:sz w:val="20"/>
          <w:szCs w:val="20"/>
        </w:rPr>
        <w:t xml:space="preserve">2026-08-15 — Marketplace agent catalogue size at launch revised from 30-50 to 50-75 — Design partner feedback indicated higher specialisation demand than anticipated — Anjali Mehta — Sprint review session 2026-08-12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4A3FC7"/>
      <w:sz w:val="36"/>
      <w:szCs w:val="36"/>
    </w:rPr>
  </w:style>
  <w:style w:type="paragraph" w:styleId="Heading2">
    <w:name w:val="Heading 2"/>
    <w:basedOn w:val="Normal"/>
    <w:next w:val="Normal"/>
    <w:qFormat/>
    <w:pPr>
      <w:spacing w:after="140" w:before="360"/>
      <w:outlineLvl w:val="1"/>
    </w:pPr>
    <w:rPr>
      <w:rFonts w:ascii="Arial" w:cs="Arial" w:eastAsia="Arial" w:hAnsi="Arial"/>
      <w:b/>
      <w:bCs/>
      <w:color w:val="1A1A1A"/>
      <w:sz w:val="28"/>
      <w:szCs w:val="28"/>
    </w:rPr>
  </w:style>
  <w:style w:type="paragraph" w:styleId="Heading3">
    <w:name w:val="Heading 3"/>
    <w:basedOn w:val="Normal"/>
    <w:next w:val="Normal"/>
    <w:qFormat/>
    <w:pPr>
      <w:spacing w:after="100" w:before="280"/>
      <w:outlineLvl w:val="2"/>
    </w:pPr>
    <w:rPr>
      <w:rFonts w:ascii="Arial" w:cs="Arial" w:eastAsia="Arial" w:hAnsi="Arial"/>
      <w:b/>
      <w:bCs/>
      <w:color w:val="1A1A1A"/>
      <w:sz w:val="23"/>
      <w:szCs w:val="23"/>
    </w:rPr>
  </w:style>
  <w:style w:type="paragraph" w:styleId="Heading4">
    <w:name w:val="Heading 4"/>
    <w:basedOn w:val="Normal"/>
    <w:next w:val="Normal"/>
    <w:qFormat/>
    <w:pPr>
      <w:spacing w:after="80" w:before="200"/>
      <w:outlineLvl w:val="3"/>
    </w:pPr>
    <w:rPr>
      <w:rFonts w:ascii="Arial" w:cs="Arial" w:eastAsia="Arial" w:hAnsi="Arial"/>
      <w:b/>
      <w:bCs/>
      <w:color w:val="5F5E5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2026-05-03T22:12:03.004Z</dcterms:created>
  <dcterms:modified xsi:type="dcterms:W3CDTF">2026-05-03T22:12:03.023Z</dcterms:modified>
</cp:coreProperties>
</file>

<file path=docProps/custom.xml><?xml version="1.0" encoding="utf-8"?>
<Properties xmlns="http://schemas.openxmlformats.org/officeDocument/2006/custom-properties" xmlns:vt="http://schemas.openxmlformats.org/officeDocument/2006/docPropsVTypes"/>
</file>