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6"/>
          <w:szCs w:val="36"/>
        </w:rPr>
        <w:t xml:space="preserve">Strategic Vision</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4"/>
          <w:szCs w:val="24"/>
        </w:rPr>
        <w:t xml:space="preserve">The Business Operating System for SME founders</w:t>
      </w:r>
    </w:p>
    <w:p>
      <w:pPr>
        <w:spacing w:after="80" w:before="0"/>
        <w:jc w:val="center"/>
      </w:pPr>
      <w:r>
        <w:rPr>
          <w:rFonts w:ascii="Arial" w:cs="Arial" w:eastAsia="Arial" w:hAnsi="Arial"/>
          <w:color w:val="5F5E5A"/>
          <w:sz w:val="18"/>
          <w:szCs w:val="18"/>
        </w:rPr>
        <w:t xml:space="preserve">Multi-Agent Meeting Room with verified human experts</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v4.0</w:t>
      </w:r>
    </w:p>
    <w:p>
      <w:pPr>
        <w:spacing w:after="60" w:before="0"/>
        <w:jc w:val="center"/>
      </w:pPr>
      <w:r>
        <w:rPr>
          <w:rFonts w:ascii="Arial" w:cs="Arial" w:eastAsia="Arial" w:hAnsi="Arial"/>
          <w:i/>
          <w:iCs/>
          <w:color w:val="5F5E5A"/>
          <w:sz w:val="14"/>
          <w:szCs w:val="14"/>
        </w:rPr>
        <w:t xml:space="preserve">Replaces v3 — incorporates gap-closing decisions and revised launch shape</w:t>
      </w:r>
    </w:p>
    <w:p>
      <w:r>
        <w:br w:type="page"/>
      </w:r>
    </w:p>
    <w:p>
      <w:pPr>
        <w:pStyle w:val="Heading1"/>
        <w:spacing w:after="200" w:before="480"/>
      </w:pPr>
      <w:r>
        <w:rPr>
          <w:rFonts w:ascii="Arial" w:cs="Arial" w:eastAsia="Arial" w:hAnsi="Arial"/>
          <w:b/>
          <w:bCs/>
          <w:color w:val="4A3FC7"/>
          <w:sz w:val="36"/>
          <w:szCs w:val="36"/>
        </w:rPr>
        <w:t xml:space="preserve">Version Note</w:t>
      </w:r>
    </w:p>
    <w:p>
      <w:pPr>
        <w:spacing w:after="120" w:before="80" w:line="320"/>
      </w:pPr>
      <w:r>
        <w:rPr>
          <w:rFonts w:ascii="Arial" w:cs="Arial" w:eastAsia="Arial" w:hAnsi="Arial"/>
          <w:color w:val="1A1A1A"/>
          <w:sz w:val="22"/>
          <w:szCs w:val="22"/>
        </w:rPr>
        <w:t xml:space="preserve">This is v4.0 of the Strategic Vision, replacing v3.0. The substance of v3 (the multi-agent meeting room concept, three-layer expertise stack, multi-language priority, market positioning) is preserved. v4 incorporates the following changes from v3:</w:t>
      </w:r>
    </w:p>
    <w:p>
      <w:pPr>
        <w:pStyle w:val="ListParagraph"/>
        <w:numPr>
          <w:ilvl w:val="0"/>
          <w:numId w:val="2"/>
        </w:numPr>
        <w:spacing w:after="60" w:before="60" w:line="300"/>
      </w:pPr>
      <w:r>
        <w:rPr>
          <w:rFonts w:ascii="Arial" w:cs="Arial" w:eastAsia="Arial" w:hAnsi="Arial"/>
          <w:color w:val="1A1A1A"/>
          <w:sz w:val="22"/>
          <w:szCs w:val="22"/>
        </w:rPr>
        <w:t xml:space="preserve">Launch shape revised from "closed beta of 50-100 founders" to "Design Partner phase of 10-15 founders → Expanded Private Beta of 30-50 → Limited or Full Public" per gap 6.1 lock.</w:t>
      </w:r>
    </w:p>
    <w:p>
      <w:pPr>
        <w:pStyle w:val="ListParagraph"/>
        <w:numPr>
          <w:ilvl w:val="0"/>
          <w:numId w:val="2"/>
        </w:numPr>
        <w:spacing w:after="60" w:before="60" w:line="300"/>
      </w:pPr>
      <w:r>
        <w:rPr>
          <w:rFonts w:ascii="Arial" w:cs="Arial" w:eastAsia="Arial" w:hAnsi="Arial"/>
          <w:color w:val="1A1A1A"/>
          <w:sz w:val="22"/>
          <w:szCs w:val="22"/>
        </w:rPr>
        <w:t xml:space="preserve">Success metrics revised from generic SaaS targets (70% onboarding completion, 60% trial-to-paid) to three qualitative/behavioural signals: founder feedback, willingness to pay, agent performance through observability layer per gap 6.5 lock.</w:t>
      </w:r>
    </w:p>
    <w:p>
      <w:pPr>
        <w:pStyle w:val="ListParagraph"/>
        <w:numPr>
          <w:ilvl w:val="0"/>
          <w:numId w:val="2"/>
        </w:numPr>
        <w:spacing w:after="60" w:before="60" w:line="300"/>
      </w:pPr>
      <w:r>
        <w:rPr>
          <w:rFonts w:ascii="Arial" w:cs="Arial" w:eastAsia="Arial" w:hAnsi="Arial"/>
          <w:color w:val="1A1A1A"/>
          <w:sz w:val="22"/>
          <w:szCs w:val="22"/>
        </w:rPr>
        <w:t xml:space="preserve">Agent marketplace framing updated to hybrid model: default platform-curated roster (subscription-included) plus marketplace specialists (per-use or per-period billing) per gap 1 locks.</w:t>
      </w:r>
    </w:p>
    <w:p>
      <w:pPr>
        <w:pStyle w:val="ListParagraph"/>
        <w:numPr>
          <w:ilvl w:val="0"/>
          <w:numId w:val="2"/>
        </w:numPr>
        <w:spacing w:after="60" w:before="60" w:line="300"/>
      </w:pPr>
      <w:r>
        <w:rPr>
          <w:rFonts w:ascii="Arial" w:cs="Arial" w:eastAsia="Arial" w:hAnsi="Arial"/>
          <w:color w:val="1A1A1A"/>
          <w:sz w:val="22"/>
          <w:szCs w:val="22"/>
        </w:rPr>
        <w:t xml:space="preserve">Marketing and growth named as a known weakness, with explicit dependency on fractional CMO sourcing in parallel with engineering build per gap 6 follow-up.</w:t>
      </w:r>
    </w:p>
    <w:p>
      <w:pPr>
        <w:pStyle w:val="ListParagraph"/>
        <w:numPr>
          <w:ilvl w:val="0"/>
          <w:numId w:val="2"/>
        </w:numPr>
        <w:spacing w:after="60" w:before="60" w:line="300"/>
      </w:pPr>
      <w:r>
        <w:rPr>
          <w:rFonts w:ascii="Arial" w:cs="Arial" w:eastAsia="Arial" w:hAnsi="Arial"/>
          <w:color w:val="1A1A1A"/>
          <w:sz w:val="22"/>
          <w:szCs w:val="22"/>
        </w:rPr>
        <w:t xml:space="preserve">Subscription tier structure committed: Free, Silver ($29-49/mo), Professional ($99-149/mo), Premium ($299-499/mo) per gap 5 locks. USD globally at v1.</w:t>
      </w:r>
    </w:p>
    <w:p>
      <w:pPr>
        <w:pStyle w:val="ListParagraph"/>
        <w:numPr>
          <w:ilvl w:val="0"/>
          <w:numId w:val="2"/>
        </w:numPr>
        <w:spacing w:after="60" w:before="60" w:line="300"/>
      </w:pPr>
      <w:r>
        <w:rPr>
          <w:rFonts w:ascii="Arial" w:cs="Arial" w:eastAsia="Arial" w:hAnsi="Arial"/>
          <w:color w:val="1A1A1A"/>
          <w:sz w:val="22"/>
          <w:szCs w:val="22"/>
        </w:rPr>
        <w:t xml:space="preserve">Currency and tax simplifications: USD only at v1, US sales tax via Stripe Tax, India GST handled explicitly, EU VAT and others via Stripe defaults.</w:t>
      </w:r>
    </w:p>
    <w:p>
      <w:pPr>
        <w:spacing w:after="120" w:before="80" w:line="320"/>
      </w:pPr>
      <w:r>
        <w:rPr>
          <w:rFonts w:ascii="Arial" w:cs="Arial" w:eastAsia="Arial" w:hAnsi="Arial"/>
          <w:color w:val="1A1A1A"/>
          <w:sz w:val="22"/>
          <w:szCs w:val="22"/>
        </w:rPr>
        <w:t xml:space="preserve">All other vision elements (the three-layer expertise stack, the multi-agent meeting room metaphor, the multi-language priority for India, the engineering-revenue insulation principle) are preserved unchanged from v3.</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 Purpose</w:t>
      </w:r>
    </w:p>
    <w:p>
      <w:pPr>
        <w:spacing w:after="120" w:before="80" w:line="320"/>
      </w:pPr>
      <w:r>
        <w:rPr>
          <w:rFonts w:ascii="Arial" w:cs="Arial" w:eastAsia="Arial" w:hAnsi="Arial"/>
          <w:color w:val="1A1A1A"/>
          <w:sz w:val="22"/>
          <w:szCs w:val="22"/>
        </w:rPr>
        <w:t xml:space="preserve">This document is the Strategic Vision for VirtualOffice AI. It answers why we are building this product, who it serves, what makes it distinctive, and what success looks like at v1 launch.</w:t>
      </w:r>
    </w:p>
    <w:p>
      <w:pPr>
        <w:spacing w:after="120" w:before="80" w:line="320"/>
      </w:pPr>
      <w:r>
        <w:rPr>
          <w:rFonts w:ascii="Arial" w:cs="Arial" w:eastAsia="Arial" w:hAnsi="Arial"/>
          <w:color w:val="1A1A1A"/>
          <w:sz w:val="22"/>
          <w:szCs w:val="22"/>
        </w:rPr>
        <w:t xml:space="preserve">The Strategic Vision is the most senior of the four foundational documents. The Platform Specification, System Architecture, and UX Specification all derive from it. When implementation questions arise that those documents do not directly answer, the Strategic Vision is the resolution mechanism.</w:t>
      </w:r>
    </w:p>
    <w:p>
      <w:pPr>
        <w:spacing w:after="120" w:before="80" w:line="320"/>
      </w:pPr>
      <w:r>
        <w:rPr>
          <w:rFonts w:ascii="Arial" w:cs="Arial" w:eastAsia="Arial" w:hAnsi="Arial"/>
          <w:color w:val="1A1A1A"/>
          <w:sz w:val="22"/>
          <w:szCs w:val="22"/>
        </w:rPr>
        <w:t xml:space="preserve">This document serves three readers:</w:t>
      </w:r>
    </w:p>
    <w:p>
      <w:pPr>
        <w:pStyle w:val="ListParagraph"/>
        <w:numPr>
          <w:ilvl w:val="0"/>
          <w:numId w:val="2"/>
        </w:numPr>
        <w:spacing w:after="60" w:before="60" w:line="300"/>
      </w:pPr>
      <w:r>
        <w:rPr>
          <w:rFonts w:ascii="Arial" w:cs="Arial" w:eastAsia="Arial" w:hAnsi="Arial"/>
          <w:color w:val="1A1A1A"/>
          <w:sz w:val="22"/>
          <w:szCs w:val="22"/>
        </w:rPr>
        <w:t xml:space="preserve">The founder and team, as alignment instrument and strategic compass.</w:t>
      </w:r>
    </w:p>
    <w:p>
      <w:pPr>
        <w:pStyle w:val="ListParagraph"/>
        <w:numPr>
          <w:ilvl w:val="0"/>
          <w:numId w:val="2"/>
        </w:numPr>
        <w:spacing w:after="60" w:before="60" w:line="300"/>
      </w:pPr>
      <w:r>
        <w:rPr>
          <w:rFonts w:ascii="Arial" w:cs="Arial" w:eastAsia="Arial" w:hAnsi="Arial"/>
          <w:color w:val="1A1A1A"/>
          <w:sz w:val="22"/>
          <w:szCs w:val="22"/>
        </w:rPr>
        <w:t xml:space="preserve">Investors and prospective hires, as the case for the platform’s existence and trajectory.</w:t>
      </w:r>
    </w:p>
    <w:p>
      <w:pPr>
        <w:pStyle w:val="ListParagraph"/>
        <w:numPr>
          <w:ilvl w:val="0"/>
          <w:numId w:val="2"/>
        </w:numPr>
        <w:spacing w:after="60" w:before="60" w:line="300"/>
      </w:pPr>
      <w:r>
        <w:rPr>
          <w:rFonts w:ascii="Arial" w:cs="Arial" w:eastAsia="Arial" w:hAnsi="Arial"/>
          <w:color w:val="1A1A1A"/>
          <w:sz w:val="22"/>
          <w:szCs w:val="22"/>
        </w:rPr>
        <w:t xml:space="preserve">Future selves, as a record of what was committed and why, to be revisited as the platform evolves.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The Problem</w:t>
      </w:r>
    </w:p>
    <w:p>
      <w:pPr>
        <w:spacing w:after="120" w:before="80" w:line="320"/>
      </w:pPr>
      <w:r>
        <w:rPr>
          <w:rFonts w:ascii="Arial" w:cs="Arial" w:eastAsia="Arial" w:hAnsi="Arial"/>
          <w:color w:val="1A1A1A"/>
          <w:sz w:val="22"/>
          <w:szCs w:val="22"/>
        </w:rPr>
        <w:t xml:space="preserve">SME founders run businesses without the support structure that funded startups take for granted. They lack the executive bench, the advisory board, the consultants on call, the boardroom with a half-dozen experienced minds. They make consequential decisions — about pricing, hiring, fundraising, market entry — in isolation or with thin advisory networks of friends and family.</w:t>
      </w:r>
    </w:p>
    <w:p>
      <w:pPr>
        <w:spacing w:after="120" w:before="80" w:line="320"/>
      </w:pPr>
      <w:r>
        <w:rPr>
          <w:rFonts w:ascii="Arial" w:cs="Arial" w:eastAsia="Arial" w:hAnsi="Arial"/>
          <w:color w:val="1A1A1A"/>
          <w:sz w:val="22"/>
          <w:szCs w:val="22"/>
        </w:rPr>
        <w:t xml:space="preserve">The cost of this isolation is invisible but profound. Decisions get made with one perspective when three would be better. Risks go unflagged because no one is paid to flag them. Patterns across decisions go unnoticed because no one is tracking them. The founder bears the full weight of synthesis when the help of even an average CFO would distribute that weight materially.</w:t>
      </w:r>
    </w:p>
    <w:p>
      <w:pPr>
        <w:spacing w:after="120" w:before="80" w:line="320"/>
      </w:pPr>
      <w:r>
        <w:rPr>
          <w:rFonts w:ascii="Arial" w:cs="Arial" w:eastAsia="Arial" w:hAnsi="Arial"/>
          <w:color w:val="1A1A1A"/>
          <w:sz w:val="22"/>
          <w:szCs w:val="22"/>
        </w:rPr>
        <w:t xml:space="preserve">Existing solutions partially address fragments of this:</w:t>
      </w:r>
    </w:p>
    <w:p>
      <w:pPr>
        <w:pStyle w:val="ListParagraph"/>
        <w:numPr>
          <w:ilvl w:val="0"/>
          <w:numId w:val="2"/>
        </w:numPr>
        <w:spacing w:after="60" w:before="60" w:line="300"/>
      </w:pPr>
      <w:r>
        <w:rPr>
          <w:rFonts w:ascii="Arial" w:cs="Arial" w:eastAsia="Arial" w:hAnsi="Arial"/>
          <w:color w:val="1A1A1A"/>
          <w:sz w:val="22"/>
          <w:szCs w:val="22"/>
        </w:rPr>
        <w:t xml:space="preserve">Coaches and advisors offer perspective but at high price points and low frequency.</w:t>
      </w:r>
    </w:p>
    <w:p>
      <w:pPr>
        <w:pStyle w:val="ListParagraph"/>
        <w:numPr>
          <w:ilvl w:val="0"/>
          <w:numId w:val="2"/>
        </w:numPr>
        <w:spacing w:after="60" w:before="60" w:line="300"/>
      </w:pPr>
      <w:r>
        <w:rPr>
          <w:rFonts w:ascii="Arial" w:cs="Arial" w:eastAsia="Arial" w:hAnsi="Arial"/>
          <w:color w:val="1A1A1A"/>
          <w:sz w:val="22"/>
          <w:szCs w:val="22"/>
        </w:rPr>
        <w:t xml:space="preserve">Fractional executives offer real expertise but for limited hours and only in their domain.</w:t>
      </w:r>
    </w:p>
    <w:p>
      <w:pPr>
        <w:pStyle w:val="ListParagraph"/>
        <w:numPr>
          <w:ilvl w:val="0"/>
          <w:numId w:val="2"/>
        </w:numPr>
        <w:spacing w:after="60" w:before="60" w:line="300"/>
      </w:pPr>
      <w:r>
        <w:rPr>
          <w:rFonts w:ascii="Arial" w:cs="Arial" w:eastAsia="Arial" w:hAnsi="Arial"/>
          <w:color w:val="1A1A1A"/>
          <w:sz w:val="22"/>
          <w:szCs w:val="22"/>
        </w:rPr>
        <w:t xml:space="preserve">Generic AI assistants (ChatGPT, Claude.ai) offer fast answers but no continuity, no business context, no accountability.</w:t>
      </w:r>
    </w:p>
    <w:p>
      <w:pPr>
        <w:pStyle w:val="ListParagraph"/>
        <w:numPr>
          <w:ilvl w:val="0"/>
          <w:numId w:val="2"/>
        </w:numPr>
        <w:spacing w:after="60" w:before="60" w:line="300"/>
      </w:pPr>
      <w:r>
        <w:rPr>
          <w:rFonts w:ascii="Arial" w:cs="Arial" w:eastAsia="Arial" w:hAnsi="Arial"/>
          <w:color w:val="1A1A1A"/>
          <w:sz w:val="22"/>
          <w:szCs w:val="22"/>
        </w:rPr>
        <w:t xml:space="preserve">Specialised SaaS tools solve specific problems (CRM, accounting, project management) but do not synthesise across them.</w:t>
      </w:r>
    </w:p>
    <w:p>
      <w:pPr>
        <w:spacing w:after="120" w:before="80" w:line="320"/>
      </w:pPr>
      <w:r>
        <w:rPr>
          <w:rFonts w:ascii="Arial" w:cs="Arial" w:eastAsia="Arial" w:hAnsi="Arial"/>
          <w:color w:val="1A1A1A"/>
          <w:sz w:val="22"/>
          <w:szCs w:val="22"/>
        </w:rPr>
        <w:t xml:space="preserve">None of these is the structural solution. The structural solution is a real meeting room with a real team — a CFO, CMO, CRO, plus specialists as needed — always present, always context-aware, accountable through transparency rather than reputation alone.</w:t>
      </w:r>
    </w:p>
    <w:p>
      <w:pPr>
        <w:spacing w:after="120" w:before="80" w:line="320"/>
      </w:pPr>
      <w:r>
        <w:rPr>
          <w:rFonts w:ascii="Arial" w:cs="Arial" w:eastAsia="Arial" w:hAnsi="Arial"/>
          <w:color w:val="1A1A1A"/>
          <w:sz w:val="22"/>
          <w:szCs w:val="22"/>
        </w:rPr>
        <w:t xml:space="preserve">VirtualOffice AI is that meeting room.</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The Core Concept</w:t>
      </w:r>
    </w:p>
    <w:p>
      <w:pPr>
        <w:spacing w:after="120" w:before="80" w:line="320"/>
      </w:pPr>
      <w:r>
        <w:rPr>
          <w:rFonts w:ascii="Arial" w:cs="Arial" w:eastAsia="Arial" w:hAnsi="Arial"/>
          <w:color w:val="1A1A1A"/>
          <w:sz w:val="22"/>
          <w:szCs w:val="22"/>
        </w:rPr>
        <w:t xml:space="preserve">VirtualOffice AI is a multi-agent meeting room. The founder convenes their team — a default roster of named digital agents (CFO, CMO, CRO, Devil’s Advocate, and others) — and runs real meetings with them. The agents speak when they have something to add. They challenge the founder. They disagree with each other. They reference what the founder has decided before. They commit to actions, log decisions, and surface conflicts.</w:t>
      </w:r>
    </w:p>
    <w:p>
      <w:pPr>
        <w:spacing w:after="120" w:before="80" w:line="320"/>
      </w:pPr>
      <w:r>
        <w:rPr>
          <w:rFonts w:ascii="Arial" w:cs="Arial" w:eastAsia="Arial" w:hAnsi="Arial"/>
          <w:color w:val="1A1A1A"/>
          <w:sz w:val="22"/>
          <w:szCs w:val="22"/>
        </w:rPr>
        <w:t xml:space="preserve">Three structural elements distinguish this from "AI assistant" products:</w:t>
      </w:r>
    </w:p>
    <w:p>
      <w:pPr>
        <w:pStyle w:val="Heading2"/>
        <w:spacing w:after="140" w:before="360"/>
      </w:pPr>
      <w:r>
        <w:rPr>
          <w:rFonts w:ascii="Arial" w:cs="Arial" w:eastAsia="Arial" w:hAnsi="Arial"/>
          <w:b/>
          <w:bCs/>
          <w:color w:val="1A1A1A"/>
          <w:sz w:val="28"/>
          <w:szCs w:val="28"/>
        </w:rPr>
        <w:t xml:space="preserve">3.1 The Multi-Agent Meeting Room</w:t>
      </w:r>
    </w:p>
    <w:p>
      <w:pPr>
        <w:spacing w:after="120" w:before="80" w:line="320"/>
      </w:pPr>
      <w:r>
        <w:rPr>
          <w:rFonts w:ascii="Arial" w:cs="Arial" w:eastAsia="Arial" w:hAnsi="Arial"/>
          <w:color w:val="1A1A1A"/>
          <w:sz w:val="22"/>
          <w:szCs w:val="22"/>
        </w:rPr>
        <w:t xml:space="preserve">Multiple agents in the same conversation, each with a defined persona, voice, and area of expertise. Agents have a hand-raise protocol — they signal they have something to contribute and the founder grants the floor. Agents disagree with each other; the platform surfaces the disagreement transparently rather than hiding it. The founder always retains control of the conversation’s direction.</w:t>
      </w:r>
    </w:p>
    <w:p>
      <w:pPr>
        <w:spacing w:after="120" w:before="80" w:line="320"/>
      </w:pPr>
      <w:r>
        <w:rPr>
          <w:rFonts w:ascii="Arial" w:cs="Arial" w:eastAsia="Arial" w:hAnsi="Arial"/>
          <w:color w:val="1A1A1A"/>
          <w:sz w:val="22"/>
          <w:szCs w:val="22"/>
        </w:rPr>
        <w:t xml:space="preserve">The meeting room is not a chat with one bot. It is a meeting with a team. The visual and interaction design reinforces this throughout.</w:t>
      </w:r>
    </w:p>
    <w:p>
      <w:pPr>
        <w:pStyle w:val="Heading2"/>
        <w:spacing w:after="140" w:before="360"/>
      </w:pPr>
      <w:r>
        <w:rPr>
          <w:rFonts w:ascii="Arial" w:cs="Arial" w:eastAsia="Arial" w:hAnsi="Arial"/>
          <w:b/>
          <w:bCs/>
          <w:color w:val="1A1A1A"/>
          <w:sz w:val="28"/>
          <w:szCs w:val="28"/>
        </w:rPr>
        <w:t xml:space="preserve">3.2 The Persistent Business Brain</w:t>
      </w:r>
    </w:p>
    <w:p>
      <w:pPr>
        <w:spacing w:after="120" w:before="80" w:line="320"/>
      </w:pPr>
      <w:r>
        <w:rPr>
          <w:rFonts w:ascii="Arial" w:cs="Arial" w:eastAsia="Arial" w:hAnsi="Arial"/>
          <w:color w:val="1A1A1A"/>
          <w:sz w:val="22"/>
          <w:szCs w:val="22"/>
        </w:rPr>
        <w:t xml:space="preserve">Across sessions, the platform accumulates a structured model of the founder’s business across eight knowledge domains: Company profile, Financial state, Market and customers, Competitive landscape, Decisions, Risks, Goals, Relationships. The brain is searchable, transparent, editable. The founder sees what the platform knows; can correct anything; can audit how each fact was learned.</w:t>
      </w:r>
    </w:p>
    <w:p>
      <w:pPr>
        <w:spacing w:after="120" w:before="80" w:line="320"/>
      </w:pPr>
      <w:r>
        <w:rPr>
          <w:rFonts w:ascii="Arial" w:cs="Arial" w:eastAsia="Arial" w:hAnsi="Arial"/>
          <w:color w:val="1A1A1A"/>
          <w:sz w:val="22"/>
          <w:szCs w:val="22"/>
        </w:rPr>
        <w:t xml:space="preserve">Continuity is what makes agents trustworthy as colleagues over time. An agent that does not remember last month’s discussion is a clever toy. An agent that remembers, references, and builds on prior context is something different.</w:t>
      </w:r>
    </w:p>
    <w:p>
      <w:pPr>
        <w:pStyle w:val="Heading2"/>
        <w:spacing w:after="140" w:before="360"/>
      </w:pPr>
      <w:r>
        <w:rPr>
          <w:rFonts w:ascii="Arial" w:cs="Arial" w:eastAsia="Arial" w:hAnsi="Arial"/>
          <w:b/>
          <w:bCs/>
          <w:color w:val="1A1A1A"/>
          <w:sz w:val="28"/>
          <w:szCs w:val="28"/>
        </w:rPr>
        <w:t xml:space="preserve">3.3 The Decision and Action Ledger</w:t>
      </w:r>
    </w:p>
    <w:p>
      <w:pPr>
        <w:spacing w:after="120" w:before="80" w:line="320"/>
      </w:pPr>
      <w:r>
        <w:rPr>
          <w:rFonts w:ascii="Arial" w:cs="Arial" w:eastAsia="Arial" w:hAnsi="Arial"/>
          <w:color w:val="1A1A1A"/>
          <w:sz w:val="22"/>
          <w:szCs w:val="22"/>
        </w:rPr>
        <w:t xml:space="preserve">Every meaningful decision is captured with rationale, supersession links, and outcome logging at 6-8 weeks. Every action committed is tracked through its lifecycle. Conflicts between current and prior decisions are surfaced for resolution. This is the institutional memory the founder otherwise lacks.</w:t>
      </w:r>
    </w:p>
    <w:p>
      <w:pPr>
        <w:spacing w:after="120" w:before="80" w:line="320"/>
      </w:pPr>
      <w:r>
        <w:rPr>
          <w:rFonts w:ascii="Arial" w:cs="Arial" w:eastAsia="Arial" w:hAnsi="Arial"/>
          <w:color w:val="1A1A1A"/>
          <w:sz w:val="22"/>
          <w:szCs w:val="22"/>
        </w:rPr>
        <w:t xml:space="preserve">The ledger is not just a record. It is a working tool. The default landing on the Ledger surface is "Currently active" — what the founder is committed to right now, what is overdue, what is aging. The historical record is available; the day-to-day use is operational.</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The Three-Layer Expertise Stack</w:t>
      </w:r>
    </w:p>
    <w:p>
      <w:pPr>
        <w:spacing w:after="120" w:before="80" w:line="320"/>
      </w:pPr>
      <w:r>
        <w:rPr>
          <w:rFonts w:ascii="Arial" w:cs="Arial" w:eastAsia="Arial" w:hAnsi="Arial"/>
          <w:color w:val="1A1A1A"/>
          <w:sz w:val="22"/>
          <w:szCs w:val="22"/>
        </w:rPr>
        <w:t xml:space="preserve">The platform offers three layers of expertise to the founder, each with a distinct purpose and economic model:</w:t>
      </w:r>
    </w:p>
    <w:p>
      <w:pPr>
        <w:pStyle w:val="Heading2"/>
        <w:spacing w:after="140" w:before="360"/>
      </w:pPr>
      <w:r>
        <w:rPr>
          <w:rFonts w:ascii="Arial" w:cs="Arial" w:eastAsia="Arial" w:hAnsi="Arial"/>
          <w:b/>
          <w:bCs/>
          <w:color w:val="1A1A1A"/>
          <w:sz w:val="28"/>
          <w:szCs w:val="28"/>
        </w:rPr>
        <w:t xml:space="preserve">4.1 Layer 1 — The Default Roster (subscription-included)</w:t>
      </w:r>
    </w:p>
    <w:p>
      <w:pPr>
        <w:spacing w:after="120" w:before="80" w:line="320"/>
      </w:pPr>
      <w:r>
        <w:rPr>
          <w:rFonts w:ascii="Arial" w:cs="Arial" w:eastAsia="Arial" w:hAnsi="Arial"/>
          <w:color w:val="1A1A1A"/>
          <w:sz w:val="22"/>
          <w:szCs w:val="22"/>
        </w:rPr>
        <w:t xml:space="preserve">Five to seven platform-curated agents that come with the founder’s subscription. These are the persistent team — CFO Sarah, CMO Priya, CRO David, Devil’s Advocate Marcus, and others. They accumulate brain context. They earn conviction over time through accumulated history. They are always present.</w:t>
      </w:r>
    </w:p>
    <w:p>
      <w:pPr>
        <w:spacing w:after="120" w:before="80" w:line="320"/>
      </w:pPr>
      <w:r>
        <w:rPr>
          <w:rFonts w:ascii="Arial" w:cs="Arial" w:eastAsia="Arial" w:hAnsi="Arial"/>
          <w:color w:val="1A1A1A"/>
          <w:sz w:val="22"/>
          <w:szCs w:val="22"/>
        </w:rPr>
        <w:t xml:space="preserve">The default roster is what the founder primarily interacts with. Most meetings happen with this team. The roster is included in every paid tier (Silver and above) and partially available at Free tier.</w:t>
      </w:r>
    </w:p>
    <w:p>
      <w:pPr>
        <w:pStyle w:val="Heading2"/>
        <w:spacing w:after="140" w:before="360"/>
      </w:pPr>
      <w:r>
        <w:rPr>
          <w:rFonts w:ascii="Arial" w:cs="Arial" w:eastAsia="Arial" w:hAnsi="Arial"/>
          <w:b/>
          <w:bCs/>
          <w:color w:val="1A1A1A"/>
          <w:sz w:val="28"/>
          <w:szCs w:val="28"/>
        </w:rPr>
        <w:t xml:space="preserve">4.2 Layer 2 — Specialist Agents from the Marketplace</w:t>
      </w:r>
    </w:p>
    <w:p>
      <w:pPr>
        <w:spacing w:after="120" w:before="80" w:line="320"/>
      </w:pPr>
      <w:r>
        <w:rPr>
          <w:rFonts w:ascii="Arial" w:cs="Arial" w:eastAsia="Arial" w:hAnsi="Arial"/>
          <w:color w:val="1A1A1A"/>
          <w:sz w:val="22"/>
          <w:szCs w:val="22"/>
        </w:rPr>
        <w:t xml:space="preserve">A catalogue of platform-curated specialist agents that the default roster brings in for specific needs. A Tax Strategist for SaaS. A Series A Fundraising Coach. An Indian Compliance Specialist. A Healthcare Sales Cycles Expert.</w:t>
      </w:r>
    </w:p>
    <w:p>
      <w:pPr>
        <w:spacing w:after="120" w:before="80" w:line="320"/>
      </w:pPr>
      <w:r>
        <w:rPr>
          <w:rFonts w:ascii="Arial" w:cs="Arial" w:eastAsia="Arial" w:hAnsi="Arial"/>
          <w:color w:val="1A1A1A"/>
          <w:sz w:val="22"/>
          <w:szCs w:val="22"/>
        </w:rPr>
        <w:t xml:space="preserve">Specialist agents work differently from the default roster. They have scoped, transient context — the default roster agent (Sarah, the CFO) holds the founder’s full brain context, formulates the specific question for the specialist, passes scoped context, gets the specialist’s answer, integrates it back into broader strategy. The specialist never has the founder’s full brain.</w:t>
      </w:r>
    </w:p>
    <w:p>
      <w:pPr>
        <w:spacing w:after="120" w:before="80" w:line="320"/>
      </w:pPr>
      <w:r>
        <w:rPr>
          <w:rFonts w:ascii="Arial" w:cs="Arial" w:eastAsia="Arial" w:hAnsi="Arial"/>
          <w:color w:val="1A1A1A"/>
          <w:sz w:val="22"/>
          <w:szCs w:val="22"/>
        </w:rPr>
        <w:t xml:space="preserve">Economic model: per-month subscription primary, with per-use, per-token, or per-day options configurable per agent. Founders hire and fire specialists as needed. When fired, contributions remain in the brain and ledger as institutional memory; replacement specialists can read prior contributions to come up to speed.</w:t>
      </w:r>
    </w:p>
    <w:p>
      <w:pPr>
        <w:spacing w:after="120" w:before="80" w:line="320"/>
      </w:pPr>
      <w:r>
        <w:rPr>
          <w:rFonts w:ascii="Arial" w:cs="Arial" w:eastAsia="Arial" w:hAnsi="Arial"/>
          <w:color w:val="1A1A1A"/>
          <w:sz w:val="22"/>
          <w:szCs w:val="22"/>
        </w:rPr>
        <w:t xml:space="preserve">At v1 launch, the marketplace contains 30-50 platform-curated specialists. Third-party agent creators are deferred to v3.</w:t>
      </w:r>
    </w:p>
    <w:p>
      <w:pPr>
        <w:pStyle w:val="Heading2"/>
        <w:spacing w:after="140" w:before="360"/>
      </w:pPr>
      <w:r>
        <w:rPr>
          <w:rFonts w:ascii="Arial" w:cs="Arial" w:eastAsia="Arial" w:hAnsi="Arial"/>
          <w:b/>
          <w:bCs/>
          <w:color w:val="1A1A1A"/>
          <w:sz w:val="28"/>
          <w:szCs w:val="28"/>
        </w:rPr>
        <w:t xml:space="preserve">4.3 Layer 3 — Verified Human Experts</w:t>
      </w:r>
    </w:p>
    <w:p>
      <w:pPr>
        <w:spacing w:after="120" w:before="80" w:line="320"/>
      </w:pPr>
      <w:r>
        <w:rPr>
          <w:rFonts w:ascii="Arial" w:cs="Arial" w:eastAsia="Arial" w:hAnsi="Arial"/>
          <w:color w:val="1A1A1A"/>
          <w:sz w:val="22"/>
          <w:szCs w:val="22"/>
        </w:rPr>
        <w:t xml:space="preserve">When digital agents reach their limits — in domains where human judgment, relationship, or accountability matters — the platform connects founders with verified human specialists. Three engagement models: per-session (60-min deep dives), sprint retainer (focused projects of 4-12 weeks), ongoing fractional retainer (continuous engagement, fractional CMO/CFO patterns).</w:t>
      </w:r>
    </w:p>
    <w:p>
      <w:pPr>
        <w:spacing w:after="120" w:before="80" w:line="320"/>
      </w:pPr>
      <w:r>
        <w:rPr>
          <w:rFonts w:ascii="Arial" w:cs="Arial" w:eastAsia="Arial" w:hAnsi="Arial"/>
          <w:color w:val="1A1A1A"/>
          <w:sz w:val="22"/>
          <w:szCs w:val="22"/>
        </w:rPr>
        <w:t xml:space="preserve">Time units: per-hour, per-week (40 hours), per-month (160 hours). Pricing set by admins, visible to founders.</w:t>
      </w:r>
    </w:p>
    <w:p>
      <w:pPr>
        <w:spacing w:after="120" w:before="80" w:line="320"/>
      </w:pPr>
      <w:r>
        <w:rPr>
          <w:rFonts w:ascii="Arial" w:cs="Arial" w:eastAsia="Arial" w:hAnsi="Arial"/>
          <w:color w:val="1A1A1A"/>
          <w:sz w:val="22"/>
          <w:szCs w:val="22"/>
        </w:rPr>
        <w:t xml:space="preserve">The platform takes 20% commission. Experts retain 80%. The platform’s role is sourcing, vetting, scheduling, billing infrastructure, brain context handoff, and AI fallback when experts are unavailable.</w:t>
      </w:r>
    </w:p>
    <w:p>
      <w:pPr>
        <w:spacing w:after="120" w:before="80" w:line="320"/>
      </w:pPr>
      <w:r>
        <w:rPr>
          <w:rFonts w:ascii="Arial" w:cs="Arial" w:eastAsia="Arial" w:hAnsi="Arial"/>
          <w:color w:val="1A1A1A"/>
          <w:sz w:val="22"/>
          <w:szCs w:val="22"/>
        </w:rPr>
        <w:t xml:space="preserve">At v1 launch, the human expert network is closed and invitation-only — hand-curated by your team. Public application infrastructure is deferred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Why three layers</w:t>
            </w:r>
          </w:p>
          <w:p>
            <w:pPr>
              <w:spacing w:after="0" w:before="0" w:line="300"/>
            </w:pPr>
            <w:r>
              <w:rPr>
                <w:rFonts w:ascii="Arial" w:cs="Arial" w:eastAsia="Arial" w:hAnsi="Arial"/>
                <w:color w:val="1A1A1A"/>
                <w:sz w:val="21"/>
                <w:szCs w:val="21"/>
              </w:rPr>
              <w:t xml:space="preserve">Each layer addresses a different need. Default roster: continuous, contextual, broad-domain. Specialist agents: deep domain expertise, scoped invocation, economical. Human experts: judgment, accountability, relationship. The three layers are not redundant — each does something the others cannot. The founder’s default workflow uses all three across a typical month.</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The Market</w:t>
      </w:r>
    </w:p>
    <w:p>
      <w:pPr>
        <w:pStyle w:val="Heading2"/>
        <w:spacing w:after="140" w:before="360"/>
      </w:pPr>
      <w:r>
        <w:rPr>
          <w:rFonts w:ascii="Arial" w:cs="Arial" w:eastAsia="Arial" w:hAnsi="Arial"/>
          <w:b/>
          <w:bCs/>
          <w:color w:val="1A1A1A"/>
          <w:sz w:val="28"/>
          <w:szCs w:val="28"/>
        </w:rPr>
        <w:t xml:space="preserve">5.1 Target customer</w:t>
      </w:r>
    </w:p>
    <w:p>
      <w:pPr>
        <w:spacing w:after="120" w:before="80" w:line="320"/>
      </w:pPr>
      <w:r>
        <w:rPr>
          <w:rFonts w:ascii="Arial" w:cs="Arial" w:eastAsia="Arial" w:hAnsi="Arial"/>
          <w:color w:val="1A1A1A"/>
          <w:sz w:val="22"/>
          <w:szCs w:val="22"/>
        </w:rPr>
        <w:t xml:space="preserve">The platform is built for SME founders — specifically founders running businesses with $0 to $50M in annual revenue, anywhere from pre-revenue through scaling. The founder is the primary user; team members may be invited as the company grows but the founder is the user the product is designed for.</w:t>
      </w:r>
    </w:p>
    <w:p>
      <w:pPr>
        <w:spacing w:after="120" w:before="80" w:line="320"/>
      </w:pPr>
      <w:r>
        <w:rPr>
          <w:rFonts w:ascii="Arial" w:cs="Arial" w:eastAsia="Arial" w:hAnsi="Arial"/>
          <w:color w:val="1A1A1A"/>
          <w:sz w:val="22"/>
          <w:szCs w:val="22"/>
        </w:rPr>
        <w:t xml:space="preserve">Within this broad bracket, three sub-segments are highest priority:</w:t>
      </w:r>
    </w:p>
    <w:p>
      <w:pPr>
        <w:pStyle w:val="ListParagraph"/>
        <w:numPr>
          <w:ilvl w:val="0"/>
          <w:numId w:val="2"/>
        </w:numPr>
        <w:spacing w:after="60" w:before="60" w:line="300"/>
      </w:pPr>
      <w:r>
        <w:rPr>
          <w:rFonts w:ascii="Arial" w:cs="Arial" w:eastAsia="Arial" w:hAnsi="Arial"/>
          <w:color w:val="1A1A1A"/>
          <w:sz w:val="22"/>
          <w:szCs w:val="22"/>
        </w:rPr>
        <w:t xml:space="preserve">Indian SMB founders — the priority market. India has 60M+ SMEs, a strong founder culture, and a market where international SaaS at international prices is accepted by the upper segment. Tamil and Hindi launch language support targets this market specifically. The platform competes against ad-hoc advice from CA firms, generic productivity tools, and the absence of any structured executive support.</w:t>
      </w:r>
    </w:p>
    <w:p>
      <w:pPr>
        <w:pStyle w:val="ListParagraph"/>
        <w:numPr>
          <w:ilvl w:val="0"/>
          <w:numId w:val="2"/>
        </w:numPr>
        <w:spacing w:after="60" w:before="60" w:line="300"/>
      </w:pPr>
      <w:r>
        <w:rPr>
          <w:rFonts w:ascii="Arial" w:cs="Arial" w:eastAsia="Arial" w:hAnsi="Arial"/>
          <w:color w:val="1A1A1A"/>
          <w:sz w:val="22"/>
          <w:szCs w:val="22"/>
        </w:rPr>
        <w:t xml:space="preserve">US bootstrapped and early-stage founders — founders who are not VC-funded and therefore lack the executive bench that funded startups can buy. The product offers structural support that they would otherwise have to build relationship by relationship.</w:t>
      </w:r>
    </w:p>
    <w:p>
      <w:pPr>
        <w:pStyle w:val="ListParagraph"/>
        <w:numPr>
          <w:ilvl w:val="0"/>
          <w:numId w:val="2"/>
        </w:numPr>
        <w:spacing w:after="60" w:before="60" w:line="300"/>
      </w:pPr>
      <w:r>
        <w:rPr>
          <w:rFonts w:ascii="Arial" w:cs="Arial" w:eastAsia="Arial" w:hAnsi="Arial"/>
          <w:color w:val="1A1A1A"/>
          <w:sz w:val="22"/>
          <w:szCs w:val="22"/>
        </w:rPr>
        <w:t xml:space="preserve">Cross-border founders — Indians building for the US, US founders expanding to India, others operating across multiple jurisdictions. The platform’s multi-language and multi-jurisdiction handling matters specifically for these founders.</w:t>
      </w:r>
    </w:p>
    <w:p>
      <w:pPr>
        <w:pStyle w:val="Heading2"/>
        <w:spacing w:after="140" w:before="360"/>
      </w:pPr>
      <w:r>
        <w:rPr>
          <w:rFonts w:ascii="Arial" w:cs="Arial" w:eastAsia="Arial" w:hAnsi="Arial"/>
          <w:b/>
          <w:bCs/>
          <w:color w:val="1A1A1A"/>
          <w:sz w:val="28"/>
          <w:szCs w:val="28"/>
        </w:rPr>
        <w:t xml:space="preserve">5.2 Why now</w:t>
      </w:r>
    </w:p>
    <w:p>
      <w:pPr>
        <w:spacing w:after="120" w:before="80" w:line="320"/>
      </w:pPr>
      <w:r>
        <w:rPr>
          <w:rFonts w:ascii="Arial" w:cs="Arial" w:eastAsia="Arial" w:hAnsi="Arial"/>
          <w:color w:val="1A1A1A"/>
          <w:sz w:val="22"/>
          <w:szCs w:val="22"/>
        </w:rPr>
        <w:t xml:space="preserve">Three forces converge to make this product viable now and not five years ago:</w:t>
      </w:r>
    </w:p>
    <w:p>
      <w:pPr>
        <w:pStyle w:val="ListParagraph"/>
        <w:numPr>
          <w:ilvl w:val="0"/>
          <w:numId w:val="2"/>
        </w:numPr>
        <w:spacing w:after="60" w:before="60" w:line="300"/>
      </w:pPr>
      <w:r>
        <w:rPr>
          <w:rFonts w:ascii="Arial" w:cs="Arial" w:eastAsia="Arial" w:hAnsi="Arial"/>
          <w:color w:val="1A1A1A"/>
          <w:sz w:val="22"/>
          <w:szCs w:val="22"/>
        </w:rPr>
        <w:t xml:space="preserve">LLMs are good enough. Frontier models from Anthropic, OpenAI, and Google produce contributions that are genuinely useful for executive-level reasoning. Five years ago, the available models could not have served as a CFO; today they can, with appropriate prompt engineering, brain context, and human oversight.</w:t>
      </w:r>
    </w:p>
    <w:p>
      <w:pPr>
        <w:pStyle w:val="ListParagraph"/>
        <w:numPr>
          <w:ilvl w:val="0"/>
          <w:numId w:val="2"/>
        </w:numPr>
        <w:spacing w:after="60" w:before="60" w:line="300"/>
      </w:pPr>
      <w:r>
        <w:rPr>
          <w:rFonts w:ascii="Arial" w:cs="Arial" w:eastAsia="Arial" w:hAnsi="Arial"/>
          <w:color w:val="1A1A1A"/>
          <w:sz w:val="22"/>
          <w:szCs w:val="22"/>
        </w:rPr>
        <w:t xml:space="preserve">Multi-agent orchestration is tractable. Coordinating multiple agents in real-time conversation — with hand-raise protocols, background debate, sub-agent dispatch — is engineering-feasible at production scale today. The architectural patterns (modular monolith, event-driven, real-time media via vendors like LiveKit) are mature.</w:t>
      </w:r>
    </w:p>
    <w:p>
      <w:pPr>
        <w:pStyle w:val="ListParagraph"/>
        <w:numPr>
          <w:ilvl w:val="0"/>
          <w:numId w:val="2"/>
        </w:numPr>
        <w:spacing w:after="60" w:before="60" w:line="300"/>
      </w:pPr>
      <w:r>
        <w:rPr>
          <w:rFonts w:ascii="Arial" w:cs="Arial" w:eastAsia="Arial" w:hAnsi="Arial"/>
          <w:color w:val="1A1A1A"/>
          <w:sz w:val="22"/>
          <w:szCs w:val="22"/>
        </w:rPr>
        <w:t xml:space="preserve">SME founder demand is unmet. Existing solutions (coaches, fractional executives, generic AI) leave a gap between "single human at high price" and "AI tool with no continuity." The structural solution — a real meeting room with a real team, always present — has not existed because LLMs only recently became capable enough.</w:t>
      </w:r>
    </w:p>
    <w:p>
      <w:pPr>
        <w:pStyle w:val="Heading2"/>
        <w:spacing w:after="140" w:before="360"/>
      </w:pPr>
      <w:r>
        <w:rPr>
          <w:rFonts w:ascii="Arial" w:cs="Arial" w:eastAsia="Arial" w:hAnsi="Arial"/>
          <w:b/>
          <w:bCs/>
          <w:color w:val="1A1A1A"/>
          <w:sz w:val="28"/>
          <w:szCs w:val="28"/>
        </w:rPr>
        <w:t xml:space="preserve">5.3 Competitive landscape</w:t>
      </w:r>
    </w:p>
    <w:p>
      <w:pPr>
        <w:spacing w:after="120" w:before="80" w:line="320"/>
      </w:pPr>
      <w:r>
        <w:rPr>
          <w:rFonts w:ascii="Arial" w:cs="Arial" w:eastAsia="Arial" w:hAnsi="Arial"/>
          <w:color w:val="1A1A1A"/>
          <w:sz w:val="22"/>
          <w:szCs w:val="22"/>
        </w:rPr>
        <w:t xml:space="preserve">No competitor offers the multi-agent meeting room with persistent brain and human marketplace integrated. The competitive landscape is fragmented:</w:t>
      </w:r>
    </w:p>
    <w:p>
      <w:pPr>
        <w:pStyle w:val="ListParagraph"/>
        <w:numPr>
          <w:ilvl w:val="0"/>
          <w:numId w:val="2"/>
        </w:numPr>
        <w:spacing w:after="60" w:before="60" w:line="300"/>
      </w:pPr>
      <w:r>
        <w:rPr>
          <w:rFonts w:ascii="Arial" w:cs="Arial" w:eastAsia="Arial" w:hAnsi="Arial"/>
          <w:color w:val="1A1A1A"/>
          <w:sz w:val="22"/>
          <w:szCs w:val="22"/>
        </w:rPr>
        <w:t xml:space="preserve">Single-agent AI tools (ChatGPT, Claude.ai) compete on conversational quality but lack continuity, business context, and team-of-agents framing.</w:t>
      </w:r>
    </w:p>
    <w:p>
      <w:pPr>
        <w:pStyle w:val="ListParagraph"/>
        <w:numPr>
          <w:ilvl w:val="0"/>
          <w:numId w:val="2"/>
        </w:numPr>
        <w:spacing w:after="60" w:before="60" w:line="300"/>
      </w:pPr>
      <w:r>
        <w:rPr>
          <w:rFonts w:ascii="Arial" w:cs="Arial" w:eastAsia="Arial" w:hAnsi="Arial"/>
          <w:color w:val="1A1A1A"/>
          <w:sz w:val="22"/>
          <w:szCs w:val="22"/>
        </w:rPr>
        <w:t xml:space="preserve">Coaching marketplaces (Toptal, Pipl Talents, generic networks) compete on access to humans but lack ongoing context and the AI-augmented continuity.</w:t>
      </w:r>
    </w:p>
    <w:p>
      <w:pPr>
        <w:pStyle w:val="ListParagraph"/>
        <w:numPr>
          <w:ilvl w:val="0"/>
          <w:numId w:val="2"/>
        </w:numPr>
        <w:spacing w:after="60" w:before="60" w:line="300"/>
      </w:pPr>
      <w:r>
        <w:rPr>
          <w:rFonts w:ascii="Arial" w:cs="Arial" w:eastAsia="Arial" w:hAnsi="Arial"/>
          <w:color w:val="1A1A1A"/>
          <w:sz w:val="22"/>
          <w:szCs w:val="22"/>
        </w:rPr>
        <w:t xml:space="preserve">Vertical SaaS for SMEs (Zoho, HubSpot, Freshworks) compete on operational tooling but do not address strategic decision support.</w:t>
      </w:r>
    </w:p>
    <w:p>
      <w:pPr>
        <w:pStyle w:val="ListParagraph"/>
        <w:numPr>
          <w:ilvl w:val="0"/>
          <w:numId w:val="2"/>
        </w:numPr>
        <w:spacing w:after="60" w:before="60" w:line="300"/>
      </w:pPr>
      <w:r>
        <w:rPr>
          <w:rFonts w:ascii="Arial" w:cs="Arial" w:eastAsia="Arial" w:hAnsi="Arial"/>
          <w:color w:val="1A1A1A"/>
          <w:sz w:val="22"/>
          <w:szCs w:val="22"/>
        </w:rPr>
        <w:t xml:space="preserve">Generic productivity tools (Notion, Slack) compete on workflow but not on advisory.</w:t>
      </w:r>
    </w:p>
    <w:p>
      <w:pPr>
        <w:spacing w:after="120" w:before="80" w:line="320"/>
      </w:pPr>
      <w:r>
        <w:rPr>
          <w:rFonts w:ascii="Arial" w:cs="Arial" w:eastAsia="Arial" w:hAnsi="Arial"/>
          <w:color w:val="1A1A1A"/>
          <w:sz w:val="22"/>
          <w:szCs w:val="22"/>
        </w:rPr>
        <w:t xml:space="preserve">The competitive moat is not a single feature but the integration: continuity (brain) + multi-agent meetings + transparent disagreement + decision ledger + human marketplace. Each element exists in fragments elsewhere; their integration into a coherent product is novel.</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Positioning and Voice</w:t>
      </w:r>
    </w:p>
    <w:p>
      <w:pPr>
        <w:pStyle w:val="Heading2"/>
        <w:spacing w:after="140" w:before="360"/>
      </w:pPr>
      <w:r>
        <w:rPr>
          <w:rFonts w:ascii="Arial" w:cs="Arial" w:eastAsia="Arial" w:hAnsi="Arial"/>
          <w:b/>
          <w:bCs/>
          <w:color w:val="1A1A1A"/>
          <w:sz w:val="28"/>
          <w:szCs w:val="28"/>
        </w:rPr>
        <w:t xml:space="preserve">6.1 What the platform is</w:t>
      </w:r>
    </w:p>
    <w:p>
      <w:pPr>
        <w:spacing w:after="120" w:before="80" w:line="320"/>
      </w:pPr>
      <w:r>
        <w:rPr>
          <w:rFonts w:ascii="Arial" w:cs="Arial" w:eastAsia="Arial" w:hAnsi="Arial"/>
          <w:color w:val="1A1A1A"/>
          <w:sz w:val="22"/>
          <w:szCs w:val="22"/>
        </w:rPr>
        <w:t xml:space="preserve">VirtualOffice AI is "the Business Operating System for SME founders." The metaphor is the operating system that brings together the executive team, the institutional memory, the decision tracking, and the marketplace of expertise into one coherent environment.</w:t>
      </w:r>
    </w:p>
    <w:p>
      <w:pPr>
        <w:spacing w:after="120" w:before="80" w:line="320"/>
      </w:pPr>
      <w:r>
        <w:rPr>
          <w:rFonts w:ascii="Arial" w:cs="Arial" w:eastAsia="Arial" w:hAnsi="Arial"/>
          <w:color w:val="1A1A1A"/>
          <w:sz w:val="22"/>
          <w:szCs w:val="22"/>
        </w:rPr>
        <w:t xml:space="preserve">The product’s tone, throughout marketing, in-product copy, and agent interactions, is:</w:t>
      </w:r>
    </w:p>
    <w:p>
      <w:pPr>
        <w:pStyle w:val="ListParagraph"/>
        <w:numPr>
          <w:ilvl w:val="0"/>
          <w:numId w:val="2"/>
        </w:numPr>
        <w:spacing w:after="60" w:before="60" w:line="300"/>
      </w:pPr>
      <w:r>
        <w:rPr>
          <w:rFonts w:ascii="Arial" w:cs="Arial" w:eastAsia="Arial" w:hAnsi="Arial"/>
          <w:color w:val="1A1A1A"/>
          <w:sz w:val="22"/>
          <w:szCs w:val="22"/>
        </w:rPr>
        <w:t xml:space="preserve">Confident without being grandiose. We are not "the future of work" or "AI revolutionising business." We are a meeting room with a competent team. That framing earns trust.</w:t>
      </w:r>
    </w:p>
    <w:p>
      <w:pPr>
        <w:pStyle w:val="ListParagraph"/>
        <w:numPr>
          <w:ilvl w:val="0"/>
          <w:numId w:val="2"/>
        </w:numPr>
        <w:spacing w:after="60" w:before="60" w:line="300"/>
      </w:pPr>
      <w:r>
        <w:rPr>
          <w:rFonts w:ascii="Arial" w:cs="Arial" w:eastAsia="Arial" w:hAnsi="Arial"/>
          <w:color w:val="1A1A1A"/>
          <w:sz w:val="22"/>
          <w:szCs w:val="22"/>
        </w:rPr>
        <w:t xml:space="preserve">Honest about limits. The honest acknowledgement principle from the UX Specification extends to marketing copy. We say what the platform is not, not just what it is. Three launch languages, not nine. Curated invitation network for human experts, not open marketplace yet. Specific founder profile served best.</w:t>
      </w:r>
    </w:p>
    <w:p>
      <w:pPr>
        <w:pStyle w:val="ListParagraph"/>
        <w:numPr>
          <w:ilvl w:val="0"/>
          <w:numId w:val="2"/>
        </w:numPr>
        <w:spacing w:after="60" w:before="60" w:line="300"/>
      </w:pPr>
      <w:r>
        <w:rPr>
          <w:rFonts w:ascii="Arial" w:cs="Arial" w:eastAsia="Arial" w:hAnsi="Arial"/>
          <w:color w:val="1A1A1A"/>
          <w:sz w:val="22"/>
          <w:szCs w:val="22"/>
        </w:rPr>
        <w:t xml:space="preserve">Direct. Sentence case. Active voice. Few words. The product is for founders who do not have time for marketing slop.</w:t>
      </w:r>
    </w:p>
    <w:p>
      <w:pPr>
        <w:pStyle w:val="Heading2"/>
        <w:spacing w:after="140" w:before="360"/>
      </w:pPr>
      <w:r>
        <w:rPr>
          <w:rFonts w:ascii="Arial" w:cs="Arial" w:eastAsia="Arial" w:hAnsi="Arial"/>
          <w:b/>
          <w:bCs/>
          <w:color w:val="1A1A1A"/>
          <w:sz w:val="28"/>
          <w:szCs w:val="28"/>
        </w:rPr>
        <w:t xml:space="preserve">6.2 What the platform is not</w:t>
      </w:r>
    </w:p>
    <w:p>
      <w:pPr>
        <w:spacing w:after="120" w:before="80" w:line="320"/>
      </w:pPr>
      <w:r>
        <w:rPr>
          <w:rFonts w:ascii="Arial" w:cs="Arial" w:eastAsia="Arial" w:hAnsi="Arial"/>
          <w:color w:val="1A1A1A"/>
          <w:sz w:val="22"/>
          <w:szCs w:val="22"/>
        </w:rPr>
        <w:t xml:space="preserve">Equally important to the positioning is being clear about what we are not, both internally and externally:</w:t>
      </w:r>
    </w:p>
    <w:p>
      <w:pPr>
        <w:pStyle w:val="ListParagraph"/>
        <w:numPr>
          <w:ilvl w:val="0"/>
          <w:numId w:val="2"/>
        </w:numPr>
        <w:spacing w:after="60" w:before="60" w:line="300"/>
      </w:pPr>
      <w:r>
        <w:rPr>
          <w:rFonts w:ascii="Arial" w:cs="Arial" w:eastAsia="Arial" w:hAnsi="Arial"/>
          <w:color w:val="1A1A1A"/>
          <w:sz w:val="22"/>
          <w:szCs w:val="22"/>
        </w:rPr>
        <w:t xml:space="preserve">Not a replacement for human judgment. The founder is in control. The platform is a tool that improves the founder’s decisions, not a substitute for them.</w:t>
      </w:r>
    </w:p>
    <w:p>
      <w:pPr>
        <w:pStyle w:val="ListParagraph"/>
        <w:numPr>
          <w:ilvl w:val="0"/>
          <w:numId w:val="2"/>
        </w:numPr>
        <w:spacing w:after="60" w:before="60" w:line="300"/>
      </w:pPr>
      <w:r>
        <w:rPr>
          <w:rFonts w:ascii="Arial" w:cs="Arial" w:eastAsia="Arial" w:hAnsi="Arial"/>
          <w:color w:val="1A1A1A"/>
          <w:sz w:val="22"/>
          <w:szCs w:val="22"/>
        </w:rPr>
        <w:t xml:space="preserve">Not a magic AI assistant. We are not promising autonomous agents or AI doing your job. We are promising a structured meeting room with multiple AI participants, transparent reasoning, and human marketplace integration.</w:t>
      </w:r>
    </w:p>
    <w:p>
      <w:pPr>
        <w:pStyle w:val="ListParagraph"/>
        <w:numPr>
          <w:ilvl w:val="0"/>
          <w:numId w:val="2"/>
        </w:numPr>
        <w:spacing w:after="60" w:before="60" w:line="300"/>
      </w:pPr>
      <w:r>
        <w:rPr>
          <w:rFonts w:ascii="Arial" w:cs="Arial" w:eastAsia="Arial" w:hAnsi="Arial"/>
          <w:color w:val="1A1A1A"/>
          <w:sz w:val="22"/>
          <w:szCs w:val="22"/>
        </w:rPr>
        <w:t xml:space="preserve">Not generic. We do not aim to serve every business equally. SME founders are the audience. Enterprise users, hobbyists, students are out of scope at v1.</w:t>
      </w:r>
    </w:p>
    <w:p>
      <w:pPr>
        <w:pStyle w:val="ListParagraph"/>
        <w:numPr>
          <w:ilvl w:val="0"/>
          <w:numId w:val="2"/>
        </w:numPr>
        <w:spacing w:after="60" w:before="60" w:line="300"/>
      </w:pPr>
      <w:r>
        <w:rPr>
          <w:rFonts w:ascii="Arial" w:cs="Arial" w:eastAsia="Arial" w:hAnsi="Arial"/>
          <w:color w:val="1A1A1A"/>
          <w:sz w:val="22"/>
          <w:szCs w:val="22"/>
        </w:rPr>
        <w:t xml:space="preserve">Not a feature added to an existing tool. We are a category-creating product. The Multi-Agent Meeting Room is not "ChatGPT plus persistence" — it is structurally different.</w:t>
      </w:r>
    </w:p>
    <w:p>
      <w:pPr>
        <w:pStyle w:val="Heading2"/>
        <w:spacing w:after="140" w:before="360"/>
      </w:pPr>
      <w:r>
        <w:rPr>
          <w:rFonts w:ascii="Arial" w:cs="Arial" w:eastAsia="Arial" w:hAnsi="Arial"/>
          <w:b/>
          <w:bCs/>
          <w:color w:val="1A1A1A"/>
          <w:sz w:val="28"/>
          <w:szCs w:val="28"/>
        </w:rPr>
        <w:t xml:space="preserve">6.3 The voice in agent interactions</w:t>
      </w:r>
    </w:p>
    <w:p>
      <w:pPr>
        <w:spacing w:after="120" w:before="80" w:line="320"/>
      </w:pPr>
      <w:r>
        <w:rPr>
          <w:rFonts w:ascii="Arial" w:cs="Arial" w:eastAsia="Arial" w:hAnsi="Arial"/>
          <w:color w:val="1A1A1A"/>
          <w:sz w:val="22"/>
          <w:szCs w:val="22"/>
        </w:rPr>
        <w:t xml:space="preserve">Each default roster agent has a distinct persona and voice. Sarah Chen (CFO) is warm and measured. Priya Reddy (CMO) is sharp and direct. David Park (CRO) is pragmatic. Marcus Webb (Devil’s Advocate) is probing and a little disagreeable. The voices are consistent across founders — every founder’s Sarah Chen sounds the same. This is part of what makes the personas durable rather than disposable.</w:t>
      </w:r>
    </w:p>
    <w:p>
      <w:pPr>
        <w:spacing w:after="120" w:before="80" w:line="320"/>
      </w:pPr>
      <w:r>
        <w:rPr>
          <w:rFonts w:ascii="Arial" w:cs="Arial" w:eastAsia="Arial" w:hAnsi="Arial"/>
          <w:color w:val="1A1A1A"/>
          <w:sz w:val="22"/>
          <w:szCs w:val="22"/>
        </w:rPr>
        <w:t xml:space="preserve">Agent voices are platform-defined, not founder-customised, at v1. Founders can rename agents (founder may call their CFO "Janet" instead of "Sarah") but the underlying persona is consistent. Founder voice customisation is deferred beyond v3.</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Business Model</w:t>
      </w:r>
    </w:p>
    <w:p>
      <w:pPr>
        <w:spacing w:after="120" w:before="80" w:line="320"/>
      </w:pPr>
      <w:r>
        <w:rPr>
          <w:rFonts w:ascii="Arial" w:cs="Arial" w:eastAsia="Arial" w:hAnsi="Arial"/>
          <w:color w:val="1A1A1A"/>
          <w:sz w:val="22"/>
          <w:szCs w:val="22"/>
        </w:rPr>
        <w:t xml:space="preserve">VirtualOffice AI is a hybrid SaaS-plus-marketplace business. Subscription revenue is the foundation; marketplace transaction revenue scales with founder engagement.</w:t>
      </w:r>
    </w:p>
    <w:p>
      <w:pPr>
        <w:pStyle w:val="Heading2"/>
        <w:spacing w:after="140" w:before="360"/>
      </w:pPr>
      <w:r>
        <w:rPr>
          <w:rFonts w:ascii="Arial" w:cs="Arial" w:eastAsia="Arial" w:hAnsi="Arial"/>
          <w:b/>
          <w:bCs/>
          <w:color w:val="1A1A1A"/>
          <w:sz w:val="28"/>
          <w:szCs w:val="28"/>
        </w:rPr>
        <w:t xml:space="preserve">7.1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Tier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Price (USD)</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Positioning</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Free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$0</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Trial-quality. Limited meetings, one agent, basic brain. Goal: conversion to paid.</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Silver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Entry paid tier. Full meeting room, default roster of 3-4, full brain/ledger, full briefing.</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Professional</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$99-149/mo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Main commercial tier. Default roster 5-7, marketplace agent budget, higher routing tier.</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Premium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$299-499/mo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Heavy use, highest quality. Larger marketplace budget, Advanced routing, dedicated success.</w:t>
            </w:r>
          </w:p>
        </w:tc>
      </w:tr>
    </w:tbl>
    <w:p>
      <w:pPr>
        <w:spacing w:after="120" w:before="80" w:line="320"/>
      </w:pPr>
      <w:r>
        <w:rPr>
          <w:rFonts w:ascii="Arial" w:cs="Arial" w:eastAsia="Arial" w:hAnsi="Arial"/>
          <w:color w:val="1A1A1A"/>
          <w:sz w:val="22"/>
          <w:szCs w:val="22"/>
        </w:rPr>
        <w:t xml:space="preserve">Final price points anchored against existing customer behaviour data from iTrendFast and Quadrobay before launch. Single currency (USD) at v1 launch; per-region pricing introduced in v2 starting with India PPP pricing.</w:t>
      </w:r>
    </w:p>
    <w:p>
      <w:pPr>
        <w:pStyle w:val="Heading2"/>
        <w:spacing w:after="140" w:before="360"/>
      </w:pPr>
      <w:r>
        <w:rPr>
          <w:rFonts w:ascii="Arial" w:cs="Arial" w:eastAsia="Arial" w:hAnsi="Arial"/>
          <w:b/>
          <w:bCs/>
          <w:color w:val="1A1A1A"/>
          <w:sz w:val="28"/>
          <w:szCs w:val="28"/>
        </w:rPr>
        <w:t xml:space="preserve">7.2 Marketplace revenue</w:t>
      </w:r>
    </w:p>
    <w:p>
      <w:pPr>
        <w:spacing w:after="120" w:before="80" w:line="320"/>
      </w:pPr>
      <w:r>
        <w:rPr>
          <w:rFonts w:ascii="Arial" w:cs="Arial" w:eastAsia="Arial" w:hAnsi="Arial"/>
          <w:color w:val="1A1A1A"/>
          <w:sz w:val="22"/>
          <w:szCs w:val="22"/>
        </w:rPr>
        <w:t xml:space="preserve">Two revenue streams from marketplace transactions:</w:t>
      </w:r>
    </w:p>
    <w:p>
      <w:pPr>
        <w:pStyle w:val="ListParagraph"/>
        <w:numPr>
          <w:ilvl w:val="0"/>
          <w:numId w:val="2"/>
        </w:numPr>
        <w:spacing w:after="60" w:before="60" w:line="300"/>
      </w:pPr>
      <w:r>
        <w:rPr>
          <w:rFonts w:ascii="Arial" w:cs="Arial" w:eastAsia="Arial" w:hAnsi="Arial"/>
          <w:color w:val="1A1A1A"/>
          <w:sz w:val="22"/>
          <w:szCs w:val="22"/>
        </w:rPr>
        <w:t xml:space="preserve">Human expert engagements: 20% platform commission, 80% to expert. Set by admin, visible to founders.</w:t>
      </w:r>
    </w:p>
    <w:p>
      <w:pPr>
        <w:pStyle w:val="ListParagraph"/>
        <w:numPr>
          <w:ilvl w:val="0"/>
          <w:numId w:val="2"/>
        </w:numPr>
        <w:spacing w:after="60" w:before="60" w:line="300"/>
      </w:pPr>
      <w:r>
        <w:rPr>
          <w:rFonts w:ascii="Arial" w:cs="Arial" w:eastAsia="Arial" w:hAnsi="Arial"/>
          <w:color w:val="1A1A1A"/>
          <w:sz w:val="22"/>
          <w:szCs w:val="22"/>
        </w:rPr>
        <w:t xml:space="preserve">Marketplace agent usage (beyond subscription budget): per-month or per-use pricing per agent. Target 70% blended gross margin. Soft caps on extreme tail usage with upgrade prompts.</w:t>
      </w:r>
    </w:p>
    <w:p>
      <w:pPr>
        <w:spacing w:after="120" w:before="80" w:line="320"/>
      </w:pPr>
      <w:r>
        <w:rPr>
          <w:rFonts w:ascii="Arial" w:cs="Arial" w:eastAsia="Arial" w:hAnsi="Arial"/>
          <w:color w:val="1A1A1A"/>
          <w:sz w:val="22"/>
          <w:szCs w:val="22"/>
        </w:rPr>
        <w:t xml:space="preserve">Third-party agent revenue (v3+): default 30% platform / 70% creator split. Negotiated variations per customer type and agent category.</w:t>
      </w:r>
    </w:p>
    <w:p>
      <w:pPr>
        <w:pStyle w:val="Heading2"/>
        <w:spacing w:after="140" w:before="360"/>
      </w:pPr>
      <w:r>
        <w:rPr>
          <w:rFonts w:ascii="Arial" w:cs="Arial" w:eastAsia="Arial" w:hAnsi="Arial"/>
          <w:b/>
          <w:bCs/>
          <w:color w:val="1A1A1A"/>
          <w:sz w:val="28"/>
          <w:szCs w:val="28"/>
        </w:rPr>
        <w:t xml:space="preserve">7.3 Unit economics</w:t>
      </w:r>
    </w:p>
    <w:p>
      <w:pPr>
        <w:spacing w:after="120" w:before="80" w:line="320"/>
      </w:pPr>
      <w:r>
        <w:rPr>
          <w:rFonts w:ascii="Arial" w:cs="Arial" w:eastAsia="Arial" w:hAnsi="Arial"/>
          <w:color w:val="1A1A1A"/>
          <w:sz w:val="22"/>
          <w:szCs w:val="22"/>
        </w:rPr>
        <w:t xml:space="preserve">Per-meeting unit costs at v1 estimated as:</w:t>
      </w:r>
    </w:p>
    <w:p>
      <w:pPr>
        <w:pStyle w:val="ListParagraph"/>
        <w:numPr>
          <w:ilvl w:val="0"/>
          <w:numId w:val="2"/>
        </w:numPr>
        <w:spacing w:after="60" w:before="60" w:line="300"/>
      </w:pPr>
      <w:r>
        <w:rPr>
          <w:rFonts w:ascii="Arial" w:cs="Arial" w:eastAsia="Arial" w:hAnsi="Arial"/>
          <w:color w:val="1A1A1A"/>
          <w:sz w:val="22"/>
          <w:szCs w:val="22"/>
        </w:rPr>
        <w:t xml:space="preserve">LLM inference: $0.50-3 per meeting depending on model tier and length.</w:t>
      </w:r>
    </w:p>
    <w:p>
      <w:pPr>
        <w:pStyle w:val="ListParagraph"/>
        <w:numPr>
          <w:ilvl w:val="0"/>
          <w:numId w:val="2"/>
        </w:numPr>
        <w:spacing w:after="60" w:before="60" w:line="300"/>
      </w:pPr>
      <w:r>
        <w:rPr>
          <w:rFonts w:ascii="Arial" w:cs="Arial" w:eastAsia="Arial" w:hAnsi="Arial"/>
          <w:color w:val="1A1A1A"/>
          <w:sz w:val="22"/>
          <w:szCs w:val="22"/>
        </w:rPr>
        <w:t xml:space="preserve">Media (LiveKit): roughly $0.10-0.30 per meeting.</w:t>
      </w:r>
    </w:p>
    <w:p>
      <w:pPr>
        <w:pStyle w:val="ListParagraph"/>
        <w:numPr>
          <w:ilvl w:val="0"/>
          <w:numId w:val="2"/>
        </w:numPr>
        <w:spacing w:after="60" w:before="60" w:line="300"/>
      </w:pPr>
      <w:r>
        <w:rPr>
          <w:rFonts w:ascii="Arial" w:cs="Arial" w:eastAsia="Arial" w:hAnsi="Arial"/>
          <w:color w:val="1A1A1A"/>
          <w:sz w:val="22"/>
          <w:szCs w:val="22"/>
        </w:rPr>
        <w:t xml:space="preserve">Storage and compute (brain, ledger, infrastructure): negligible per-meeting at v1 scale, dominant fixed cost.</w:t>
      </w:r>
    </w:p>
    <w:p>
      <w:pPr>
        <w:spacing w:after="120" w:before="80" w:line="320"/>
      </w:pPr>
      <w:r>
        <w:rPr>
          <w:rFonts w:ascii="Arial" w:cs="Arial" w:eastAsia="Arial" w:hAnsi="Arial"/>
          <w:color w:val="1A1A1A"/>
          <w:sz w:val="22"/>
          <w:szCs w:val="22"/>
        </w:rPr>
        <w:t xml:space="preserve">At Professional tier ($99/mo), founders averaging 8-12 meetings per month produce subscription gross margin around 70-80% before marketplace activity. Marketplace activity is incremental margin on top.</w:t>
      </w:r>
    </w:p>
    <w:p>
      <w:pPr>
        <w:spacing w:after="120" w:before="80" w:line="320"/>
      </w:pPr>
      <w:r>
        <w:rPr>
          <w:rFonts w:ascii="Arial" w:cs="Arial" w:eastAsia="Arial" w:hAnsi="Arial"/>
          <w:color w:val="1A1A1A"/>
          <w:sz w:val="22"/>
          <w:szCs w:val="22"/>
        </w:rPr>
        <w:t xml:space="preserve">Operational costs (the team) are the dominant cost at v1. Unit economics improve materially as the team scales linearly while customer base scales faster.</w:t>
      </w:r>
    </w:p>
    <w:p>
      <w:pPr>
        <w:pStyle w:val="Heading2"/>
        <w:spacing w:after="140" w:before="360"/>
      </w:pPr>
      <w:r>
        <w:rPr>
          <w:rFonts w:ascii="Arial" w:cs="Arial" w:eastAsia="Arial" w:hAnsi="Arial"/>
          <w:b/>
          <w:bCs/>
          <w:color w:val="1A1A1A"/>
          <w:sz w:val="28"/>
          <w:szCs w:val="28"/>
        </w:rPr>
        <w:t xml:space="preserve">7.4 Free trial</w:t>
      </w:r>
    </w:p>
    <w:p>
      <w:pPr>
        <w:spacing w:after="120" w:before="80" w:line="320"/>
      </w:pPr>
      <w:r>
        <w:rPr>
          <w:rFonts w:ascii="Arial" w:cs="Arial" w:eastAsia="Arial" w:hAnsi="Arial"/>
          <w:color w:val="1A1A1A"/>
          <w:sz w:val="22"/>
          <w:szCs w:val="22"/>
        </w:rPr>
        <w:t xml:space="preserve">Reverse trial model. Founders sign up at Silver paid tier with credit card. First 14 days unlocked at full Premium tier. After 14 days, reverts to Silver unless founder upgrades. Standard 30-day money-back on all subscription. Marketplace transactions follow expert/agent-specific cancellation policies.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Launch Approach</w:t>
      </w:r>
    </w:p>
    <w:p>
      <w:pPr>
        <w:spacing w:after="120" w:before="80" w:line="320"/>
      </w:pPr>
      <w:r>
        <w:rPr>
          <w:rFonts w:ascii="Arial" w:cs="Arial" w:eastAsia="Arial" w:hAnsi="Arial"/>
          <w:color w:val="1A1A1A"/>
          <w:sz w:val="22"/>
          <w:szCs w:val="22"/>
        </w:rPr>
        <w:t xml:space="preserve">The platform launches in three phases, each with distinct purpose and constraints. Earlier phases trade scale for learning; later phases trade learning for scale.</w:t>
      </w:r>
    </w:p>
    <w:p>
      <w:pPr>
        <w:pStyle w:val="Heading2"/>
        <w:spacing w:after="140" w:before="360"/>
      </w:pPr>
      <w:r>
        <w:rPr>
          <w:rFonts w:ascii="Arial" w:cs="Arial" w:eastAsia="Arial" w:hAnsi="Arial"/>
          <w:b/>
          <w:bCs/>
          <w:color w:val="1A1A1A"/>
          <w:sz w:val="28"/>
          <w:szCs w:val="28"/>
        </w:rPr>
        <w:t xml:space="preserve">8.1 Phase 0 — Design Partner Phase</w:t>
      </w:r>
    </w:p>
    <w:p>
      <w:pPr>
        <w:spacing w:after="120" w:before="80" w:line="320"/>
      </w:pPr>
      <w:r>
        <w:rPr>
          <w:rFonts w:ascii="Arial" w:cs="Arial" w:eastAsia="Arial" w:hAnsi="Arial"/>
          <w:color w:val="1A1A1A"/>
          <w:sz w:val="22"/>
          <w:szCs w:val="22"/>
        </w:rPr>
        <w:t xml:space="preserve">Duration: 8-12 weeks. Cohort: 10-15 hand-picked founders sourced from existing relationships through Quadrobay, iTrendFast, Oursaga.life, plus accelerator and investor networks. Mix of Indian SMB founders (priority) and US founders (validation that the product translates).</w:t>
      </w:r>
    </w:p>
    <w:p>
      <w:pPr>
        <w:spacing w:after="120" w:before="80" w:line="320"/>
      </w:pPr>
      <w:r>
        <w:rPr>
          <w:rFonts w:ascii="Arial" w:cs="Arial" w:eastAsia="Arial" w:hAnsi="Arial"/>
          <w:color w:val="1A1A1A"/>
          <w:sz w:val="22"/>
          <w:szCs w:val="22"/>
        </w:rPr>
        <w:t xml:space="preserve">Relationship: design partners, not customers. They get the product early in exchange for deep feedback. They sit close to the team. They may not pay during this phase or pay at heavily reduced rates in exchange for partnership.</w:t>
      </w:r>
    </w:p>
    <w:p>
      <w:pPr>
        <w:spacing w:after="120" w:before="80" w:line="320"/>
      </w:pPr>
      <w:r>
        <w:rPr>
          <w:rFonts w:ascii="Arial" w:cs="Arial" w:eastAsia="Arial" w:hAnsi="Arial"/>
          <w:color w:val="1A1A1A"/>
          <w:sz w:val="22"/>
          <w:szCs w:val="22"/>
        </w:rPr>
        <w:t xml:space="preserve">Quality bar: permissive. The platform is genuinely incomplete during this phase and design partners know it. Bugs are expected. Surfaces may be incomplete. The relationship absorbs friction that paying customers would not tolerate.</w:t>
      </w:r>
    </w:p>
    <w:p>
      <w:pPr>
        <w:spacing w:after="120" w:before="80" w:line="320"/>
      </w:pPr>
      <w:r>
        <w:rPr>
          <w:rFonts w:ascii="Arial" w:cs="Arial" w:eastAsia="Arial" w:hAnsi="Arial"/>
          <w:color w:val="1A1A1A"/>
          <w:sz w:val="22"/>
          <w:szCs w:val="22"/>
        </w:rPr>
        <w:t xml:space="preserve">Success criteria for advancing to Phase 1:</w:t>
      </w:r>
    </w:p>
    <w:p>
      <w:pPr>
        <w:pStyle w:val="ListParagraph"/>
        <w:numPr>
          <w:ilvl w:val="0"/>
          <w:numId w:val="2"/>
        </w:numPr>
        <w:spacing w:after="60" w:before="60" w:line="300"/>
      </w:pPr>
      <w:r>
        <w:rPr>
          <w:rFonts w:ascii="Arial" w:cs="Arial" w:eastAsia="Arial" w:hAnsi="Arial"/>
          <w:color w:val="1A1A1A"/>
          <w:sz w:val="22"/>
          <w:szCs w:val="22"/>
        </w:rPr>
        <w:t xml:space="preserve">Design partners report finding ongoing value in the product.</w:t>
      </w:r>
    </w:p>
    <w:p>
      <w:pPr>
        <w:pStyle w:val="ListParagraph"/>
        <w:numPr>
          <w:ilvl w:val="0"/>
          <w:numId w:val="2"/>
        </w:numPr>
        <w:spacing w:after="60" w:before="60" w:line="300"/>
      </w:pPr>
      <w:r>
        <w:rPr>
          <w:rFonts w:ascii="Arial" w:cs="Arial" w:eastAsia="Arial" w:hAnsi="Arial"/>
          <w:color w:val="1A1A1A"/>
          <w:sz w:val="22"/>
          <w:szCs w:val="22"/>
        </w:rPr>
        <w:t xml:space="preserve">At least 60% of design partners want to continue using the product after the design partner phase.</w:t>
      </w:r>
    </w:p>
    <w:p>
      <w:pPr>
        <w:pStyle w:val="ListParagraph"/>
        <w:numPr>
          <w:ilvl w:val="0"/>
          <w:numId w:val="2"/>
        </w:numPr>
        <w:spacing w:after="60" w:before="60" w:line="300"/>
      </w:pPr>
      <w:r>
        <w:rPr>
          <w:rFonts w:ascii="Arial" w:cs="Arial" w:eastAsia="Arial" w:hAnsi="Arial"/>
          <w:color w:val="1A1A1A"/>
          <w:sz w:val="22"/>
          <w:szCs w:val="22"/>
        </w:rPr>
        <w:t xml:space="preserve">Specific patterns of usage emerge that suggest the product fits a real need.</w:t>
      </w:r>
    </w:p>
    <w:p>
      <w:pPr>
        <w:pStyle w:val="ListParagraph"/>
        <w:numPr>
          <w:ilvl w:val="0"/>
          <w:numId w:val="2"/>
        </w:numPr>
        <w:spacing w:after="60" w:before="60" w:line="300"/>
      </w:pPr>
      <w:r>
        <w:rPr>
          <w:rFonts w:ascii="Arial" w:cs="Arial" w:eastAsia="Arial" w:hAnsi="Arial"/>
          <w:color w:val="1A1A1A"/>
          <w:sz w:val="22"/>
          <w:szCs w:val="22"/>
        </w:rPr>
        <w:t xml:space="preserve">Major architectural and product issues surfaced and addressed.</w:t>
      </w:r>
    </w:p>
    <w:p>
      <w:pPr>
        <w:pStyle w:val="Heading2"/>
        <w:spacing w:after="140" w:before="360"/>
      </w:pPr>
      <w:r>
        <w:rPr>
          <w:rFonts w:ascii="Arial" w:cs="Arial" w:eastAsia="Arial" w:hAnsi="Arial"/>
          <w:b/>
          <w:bCs/>
          <w:color w:val="1A1A1A"/>
          <w:sz w:val="28"/>
          <w:szCs w:val="28"/>
        </w:rPr>
        <w:t xml:space="preserve">8.2 Phase 1 — Expanded Private Beta</w:t>
      </w:r>
    </w:p>
    <w:p>
      <w:pPr>
        <w:spacing w:after="120" w:before="80" w:line="320"/>
      </w:pPr>
      <w:r>
        <w:rPr>
          <w:rFonts w:ascii="Arial" w:cs="Arial" w:eastAsia="Arial" w:hAnsi="Arial"/>
          <w:color w:val="1A1A1A"/>
          <w:sz w:val="22"/>
          <w:szCs w:val="22"/>
        </w:rPr>
        <w:t xml:space="preserve">Duration: 8-12 weeks. Cohort: 30-50 founders sourced through network expansion plus design partner referrals.</w:t>
      </w:r>
    </w:p>
    <w:p>
      <w:pPr>
        <w:spacing w:after="120" w:before="80" w:line="320"/>
      </w:pPr>
      <w:r>
        <w:rPr>
          <w:rFonts w:ascii="Arial" w:cs="Arial" w:eastAsia="Arial" w:hAnsi="Arial"/>
          <w:color w:val="1A1A1A"/>
          <w:sz w:val="22"/>
          <w:szCs w:val="22"/>
        </w:rPr>
        <w:t xml:space="preserve">Relationship: paying customers. Pricing is real. Willingness to pay is the validation signal. Expanded private beta is where the unit economics get tested honestly.</w:t>
      </w:r>
    </w:p>
    <w:p>
      <w:pPr>
        <w:spacing w:after="120" w:before="80" w:line="320"/>
      </w:pPr>
      <w:r>
        <w:rPr>
          <w:rFonts w:ascii="Arial" w:cs="Arial" w:eastAsia="Arial" w:hAnsi="Arial"/>
          <w:color w:val="1A1A1A"/>
          <w:sz w:val="22"/>
          <w:szCs w:val="22"/>
        </w:rPr>
        <w:t xml:space="preserve">Quality bar: full v1 quality bars apply. Latency targets, language quality, reliability, security, compliance — all must hold. This is the launch in the meaningful sense.</w:t>
      </w:r>
    </w:p>
    <w:p>
      <w:pPr>
        <w:spacing w:after="120" w:before="80" w:line="320"/>
      </w:pPr>
      <w:r>
        <w:rPr>
          <w:rFonts w:ascii="Arial" w:cs="Arial" w:eastAsia="Arial" w:hAnsi="Arial"/>
          <w:color w:val="1A1A1A"/>
          <w:sz w:val="22"/>
          <w:szCs w:val="22"/>
        </w:rPr>
        <w:t xml:space="preserve">Success criteria for advancing to Phase 2:</w:t>
      </w:r>
    </w:p>
    <w:p>
      <w:pPr>
        <w:pStyle w:val="ListParagraph"/>
        <w:numPr>
          <w:ilvl w:val="0"/>
          <w:numId w:val="2"/>
        </w:numPr>
        <w:spacing w:after="60" w:before="60" w:line="300"/>
      </w:pPr>
      <w:r>
        <w:rPr>
          <w:rFonts w:ascii="Arial" w:cs="Arial" w:eastAsia="Arial" w:hAnsi="Arial"/>
          <w:color w:val="1A1A1A"/>
          <w:sz w:val="22"/>
          <w:szCs w:val="22"/>
        </w:rPr>
        <w:t xml:space="preserve">Trial-to-paid conversion rate sufficient to support business model.</w:t>
      </w:r>
    </w:p>
    <w:p>
      <w:pPr>
        <w:pStyle w:val="ListParagraph"/>
        <w:numPr>
          <w:ilvl w:val="0"/>
          <w:numId w:val="2"/>
        </w:numPr>
        <w:spacing w:after="60" w:before="60" w:line="300"/>
      </w:pPr>
      <w:r>
        <w:rPr>
          <w:rFonts w:ascii="Arial" w:cs="Arial" w:eastAsia="Arial" w:hAnsi="Arial"/>
          <w:color w:val="1A1A1A"/>
          <w:sz w:val="22"/>
          <w:szCs w:val="22"/>
        </w:rPr>
        <w:t xml:space="preserve">Retention at 90 days strong enough to justify scaling.</w:t>
      </w:r>
    </w:p>
    <w:p>
      <w:pPr>
        <w:pStyle w:val="ListParagraph"/>
        <w:numPr>
          <w:ilvl w:val="0"/>
          <w:numId w:val="2"/>
        </w:numPr>
        <w:spacing w:after="60" w:before="60" w:line="300"/>
      </w:pPr>
      <w:r>
        <w:rPr>
          <w:rFonts w:ascii="Arial" w:cs="Arial" w:eastAsia="Arial" w:hAnsi="Arial"/>
          <w:color w:val="1A1A1A"/>
          <w:sz w:val="22"/>
          <w:szCs w:val="22"/>
        </w:rPr>
        <w:t xml:space="preserve">Agent quality measured through observability layer holding above quality floors.</w:t>
      </w:r>
    </w:p>
    <w:p>
      <w:pPr>
        <w:pStyle w:val="ListParagraph"/>
        <w:numPr>
          <w:ilvl w:val="0"/>
          <w:numId w:val="2"/>
        </w:numPr>
        <w:spacing w:after="60" w:before="60" w:line="300"/>
      </w:pPr>
      <w:r>
        <w:rPr>
          <w:rFonts w:ascii="Arial" w:cs="Arial" w:eastAsia="Arial" w:hAnsi="Arial"/>
          <w:color w:val="1A1A1A"/>
          <w:sz w:val="22"/>
          <w:szCs w:val="22"/>
        </w:rPr>
        <w:t xml:space="preserve">Operational incident rate manageable for the team.</w:t>
      </w:r>
    </w:p>
    <w:p>
      <w:pPr>
        <w:pStyle w:val="Heading2"/>
        <w:spacing w:after="140" w:before="360"/>
      </w:pPr>
      <w:r>
        <w:rPr>
          <w:rFonts w:ascii="Arial" w:cs="Arial" w:eastAsia="Arial" w:hAnsi="Arial"/>
          <w:b/>
          <w:bCs/>
          <w:color w:val="1A1A1A"/>
          <w:sz w:val="28"/>
          <w:szCs w:val="28"/>
        </w:rPr>
        <w:t xml:space="preserve">8.3 Phase 2 — Limited or Full Public</w:t>
      </w:r>
    </w:p>
    <w:p>
      <w:pPr>
        <w:spacing w:after="120" w:before="80" w:line="320"/>
      </w:pPr>
      <w:r>
        <w:rPr>
          <w:rFonts w:ascii="Arial" w:cs="Arial" w:eastAsia="Arial" w:hAnsi="Arial"/>
          <w:color w:val="1A1A1A"/>
          <w:sz w:val="22"/>
          <w:szCs w:val="22"/>
        </w:rPr>
        <w:t xml:space="preserve">Duration: ongoing. Public sign-up may be capped (waitlist) or fully open depending on Phase 1 results. Public marketing initiates.</w:t>
      </w:r>
    </w:p>
    <w:p>
      <w:pPr>
        <w:spacing w:after="120" w:before="80" w:line="320"/>
      </w:pPr>
      <w:r>
        <w:rPr>
          <w:rFonts w:ascii="Arial" w:cs="Arial" w:eastAsia="Arial" w:hAnsi="Arial"/>
          <w:color w:val="1A1A1A"/>
          <w:sz w:val="22"/>
          <w:szCs w:val="22"/>
        </w:rPr>
        <w:t xml:space="preserve">This is the platform operating as a real business at scale. Operations team scales as needed. Marketing engine is running. Engineering continues feature work toward v2 priorities.</w:t>
      </w:r>
    </w:p>
    <w:p>
      <w:pPr>
        <w:spacing w:after="120" w:before="80" w:line="320"/>
      </w:pPr>
      <w:r>
        <w:rPr>
          <w:rFonts w:ascii="Arial" w:cs="Arial" w:eastAsia="Arial" w:hAnsi="Arial"/>
          <w:color w:val="1A1A1A"/>
          <w:sz w:val="22"/>
          <w:szCs w:val="22"/>
        </w:rPr>
        <w:t xml:space="preserve">There is no fixed criterion for advancing from Phase 2 — it is the steady state. v2 capabilities ship into Phase 2 operations as they complete.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What Success Looks Like</w:t>
      </w:r>
    </w:p>
    <w:p>
      <w:pPr>
        <w:spacing w:after="120" w:before="80" w:line="320"/>
      </w:pPr>
      <w:r>
        <w:rPr>
          <w:rFonts w:ascii="Arial" w:cs="Arial" w:eastAsia="Arial" w:hAnsi="Arial"/>
          <w:color w:val="1A1A1A"/>
          <w:sz w:val="22"/>
          <w:szCs w:val="22"/>
        </w:rPr>
        <w:t xml:space="preserve">Per gap 6.5 lock, success at v1 is measured through three qualitative and behavioural signals, not generic SaaS aggregate metrics.</w:t>
      </w:r>
    </w:p>
    <w:p>
      <w:pPr>
        <w:pStyle w:val="Heading2"/>
        <w:spacing w:after="140" w:before="360"/>
      </w:pPr>
      <w:r>
        <w:rPr>
          <w:rFonts w:ascii="Arial" w:cs="Arial" w:eastAsia="Arial" w:hAnsi="Arial"/>
          <w:b/>
          <w:bCs/>
          <w:color w:val="1A1A1A"/>
          <w:sz w:val="28"/>
          <w:szCs w:val="28"/>
        </w:rPr>
        <w:t xml:space="preserve">9.1 Founder qualitative feedback</w:t>
      </w:r>
    </w:p>
    <w:p>
      <w:pPr>
        <w:spacing w:after="120" w:before="80" w:line="320"/>
      </w:pPr>
      <w:r>
        <w:rPr>
          <w:rFonts w:ascii="Arial" w:cs="Arial" w:eastAsia="Arial" w:hAnsi="Arial"/>
          <w:color w:val="1A1A1A"/>
          <w:sz w:val="22"/>
          <w:szCs w:val="22"/>
        </w:rPr>
        <w:t xml:space="preserve">Direct conversations with design partners and early users tell us what the product does well, what frustrates them, what they wish it did, whether they recommend it to peers. Captured through:</w:t>
      </w:r>
    </w:p>
    <w:p>
      <w:pPr>
        <w:pStyle w:val="ListParagraph"/>
        <w:numPr>
          <w:ilvl w:val="0"/>
          <w:numId w:val="2"/>
        </w:numPr>
        <w:spacing w:after="60" w:before="60" w:line="300"/>
      </w:pPr>
      <w:r>
        <w:rPr>
          <w:rFonts w:ascii="Arial" w:cs="Arial" w:eastAsia="Arial" w:hAnsi="Arial"/>
          <w:color w:val="1A1A1A"/>
          <w:sz w:val="22"/>
          <w:szCs w:val="22"/>
        </w:rPr>
        <w:t xml:space="preserve">Scheduled monthly check-ins with each design partner during Phase 0.</w:t>
      </w:r>
    </w:p>
    <w:p>
      <w:pPr>
        <w:pStyle w:val="ListParagraph"/>
        <w:numPr>
          <w:ilvl w:val="0"/>
          <w:numId w:val="2"/>
        </w:numPr>
        <w:spacing w:after="60" w:before="60" w:line="300"/>
      </w:pPr>
      <w:r>
        <w:rPr>
          <w:rFonts w:ascii="Arial" w:cs="Arial" w:eastAsia="Arial" w:hAnsi="Arial"/>
          <w:color w:val="1A1A1A"/>
          <w:sz w:val="22"/>
          <w:szCs w:val="22"/>
        </w:rPr>
        <w:t xml:space="preserve">Weekly office hours where any design partner can drop in for synchronous conversation.</w:t>
      </w:r>
    </w:p>
    <w:p>
      <w:pPr>
        <w:pStyle w:val="ListParagraph"/>
        <w:numPr>
          <w:ilvl w:val="0"/>
          <w:numId w:val="2"/>
        </w:numPr>
        <w:spacing w:after="60" w:before="60" w:line="300"/>
      </w:pPr>
      <w:r>
        <w:rPr>
          <w:rFonts w:ascii="Arial" w:cs="Arial" w:eastAsia="Arial" w:hAnsi="Arial"/>
          <w:color w:val="1A1A1A"/>
          <w:sz w:val="22"/>
          <w:szCs w:val="22"/>
        </w:rPr>
        <w:t xml:space="preserve">Monthly structured calls with paying customers in Phase 1.</w:t>
      </w:r>
    </w:p>
    <w:p>
      <w:pPr>
        <w:pStyle w:val="ListParagraph"/>
        <w:numPr>
          <w:ilvl w:val="0"/>
          <w:numId w:val="2"/>
        </w:numPr>
        <w:spacing w:after="60" w:before="60" w:line="300"/>
      </w:pPr>
      <w:r>
        <w:rPr>
          <w:rFonts w:ascii="Arial" w:cs="Arial" w:eastAsia="Arial" w:hAnsi="Arial"/>
          <w:color w:val="1A1A1A"/>
          <w:sz w:val="22"/>
          <w:szCs w:val="22"/>
        </w:rPr>
        <w:t xml:space="preserve">In-product feedback affordances on every meeting and surface.</w:t>
      </w:r>
    </w:p>
    <w:p>
      <w:pPr>
        <w:pStyle w:val="ListParagraph"/>
        <w:numPr>
          <w:ilvl w:val="0"/>
          <w:numId w:val="2"/>
        </w:numPr>
        <w:spacing w:after="60" w:before="60" w:line="300"/>
      </w:pPr>
      <w:r>
        <w:rPr>
          <w:rFonts w:ascii="Arial" w:cs="Arial" w:eastAsia="Arial" w:hAnsi="Arial"/>
          <w:color w:val="1A1A1A"/>
          <w:sz w:val="22"/>
          <w:szCs w:val="22"/>
        </w:rPr>
        <w:t xml:space="preserve">Pattern-detection across many conversations by the operations team.</w:t>
      </w:r>
    </w:p>
    <w:p>
      <w:pPr>
        <w:spacing w:after="120" w:before="80" w:line="320"/>
      </w:pPr>
      <w:r>
        <w:rPr>
          <w:rFonts w:ascii="Arial" w:cs="Arial" w:eastAsia="Arial" w:hAnsi="Arial"/>
          <w:color w:val="1A1A1A"/>
          <w:sz w:val="22"/>
          <w:szCs w:val="22"/>
        </w:rPr>
        <w:t xml:space="preserve">The signal is not aggregate scores. It is the texture of what founders say. A founder who says "I would not run my business without this" is a stronger signal than a 5-star rating with no comment.</w:t>
      </w:r>
    </w:p>
    <w:p>
      <w:pPr>
        <w:pStyle w:val="Heading2"/>
        <w:spacing w:after="140" w:before="360"/>
      </w:pPr>
      <w:r>
        <w:rPr>
          <w:rFonts w:ascii="Arial" w:cs="Arial" w:eastAsia="Arial" w:hAnsi="Arial"/>
          <w:b/>
          <w:bCs/>
          <w:color w:val="1A1A1A"/>
          <w:sz w:val="28"/>
          <w:szCs w:val="28"/>
        </w:rPr>
        <w:t xml:space="preserve">9.2 Willingness to pay</w:t>
      </w:r>
    </w:p>
    <w:p>
      <w:pPr>
        <w:spacing w:after="120" w:before="80" w:line="320"/>
      </w:pPr>
      <w:r>
        <w:rPr>
          <w:rFonts w:ascii="Arial" w:cs="Arial" w:eastAsia="Arial" w:hAnsi="Arial"/>
          <w:color w:val="1A1A1A"/>
          <w:sz w:val="22"/>
          <w:szCs w:val="22"/>
        </w:rPr>
        <w:t xml:space="preserve">Behavioural signal. Founders demonstrate belief in the product through money in three ways:</w:t>
      </w:r>
    </w:p>
    <w:p>
      <w:pPr>
        <w:pStyle w:val="ListParagraph"/>
        <w:numPr>
          <w:ilvl w:val="0"/>
          <w:numId w:val="2"/>
        </w:numPr>
        <w:spacing w:after="60" w:before="60" w:line="300"/>
      </w:pPr>
      <w:r>
        <w:rPr>
          <w:rFonts w:ascii="Arial" w:cs="Arial" w:eastAsia="Arial" w:hAnsi="Arial"/>
          <w:color w:val="1A1A1A"/>
          <w:sz w:val="22"/>
          <w:szCs w:val="22"/>
        </w:rPr>
        <w:t xml:space="preserve">Trial-to-paid conversion: do founders convert from the 14-day Premium trial to paid Silver or higher?</w:t>
      </w:r>
    </w:p>
    <w:p>
      <w:pPr>
        <w:pStyle w:val="ListParagraph"/>
        <w:numPr>
          <w:ilvl w:val="0"/>
          <w:numId w:val="2"/>
        </w:numPr>
        <w:spacing w:after="60" w:before="60" w:line="300"/>
      </w:pPr>
      <w:r>
        <w:rPr>
          <w:rFonts w:ascii="Arial" w:cs="Arial" w:eastAsia="Arial" w:hAnsi="Arial"/>
          <w:color w:val="1A1A1A"/>
          <w:sz w:val="22"/>
          <w:szCs w:val="22"/>
        </w:rPr>
        <w:t xml:space="preserve">Tier upgrades: do founders move from Silver to Professional or Premium as they engage more deeply?</w:t>
      </w:r>
    </w:p>
    <w:p>
      <w:pPr>
        <w:pStyle w:val="ListParagraph"/>
        <w:numPr>
          <w:ilvl w:val="0"/>
          <w:numId w:val="2"/>
        </w:numPr>
        <w:spacing w:after="60" w:before="60" w:line="300"/>
      </w:pPr>
      <w:r>
        <w:rPr>
          <w:rFonts w:ascii="Arial" w:cs="Arial" w:eastAsia="Arial" w:hAnsi="Arial"/>
          <w:color w:val="1A1A1A"/>
          <w:sz w:val="22"/>
          <w:szCs w:val="22"/>
        </w:rPr>
        <w:t xml:space="preserve">Marketplace usage: do founders engage marketplace specialists and human experts (paying real money for those, separate from subscription)?</w:t>
      </w:r>
    </w:p>
    <w:p>
      <w:pPr>
        <w:pStyle w:val="ListParagraph"/>
        <w:numPr>
          <w:ilvl w:val="0"/>
          <w:numId w:val="2"/>
        </w:numPr>
        <w:spacing w:after="60" w:before="60" w:line="300"/>
      </w:pPr>
      <w:r>
        <w:rPr>
          <w:rFonts w:ascii="Arial" w:cs="Arial" w:eastAsia="Arial" w:hAnsi="Arial"/>
          <w:color w:val="1A1A1A"/>
          <w:sz w:val="22"/>
          <w:szCs w:val="22"/>
        </w:rPr>
        <w:t xml:space="preserve">Retention: do founders renew month over month?</w:t>
      </w:r>
    </w:p>
    <w:p>
      <w:pPr>
        <w:spacing w:after="120" w:before="80" w:line="320"/>
      </w:pPr>
      <w:r>
        <w:rPr>
          <w:rFonts w:ascii="Arial" w:cs="Arial" w:eastAsia="Arial" w:hAnsi="Arial"/>
          <w:color w:val="1A1A1A"/>
          <w:sz w:val="22"/>
          <w:szCs w:val="22"/>
        </w:rPr>
        <w:t xml:space="preserve">Money is the costly signal of belief. Founders who pay are telling us the product is working. Founders who do not pay, or who downgrade, or who churn, are telling us where it is not.</w:t>
      </w:r>
    </w:p>
    <w:p>
      <w:pPr>
        <w:pStyle w:val="Heading2"/>
        <w:spacing w:after="140" w:before="360"/>
      </w:pPr>
      <w:r>
        <w:rPr>
          <w:rFonts w:ascii="Arial" w:cs="Arial" w:eastAsia="Arial" w:hAnsi="Arial"/>
          <w:b/>
          <w:bCs/>
          <w:color w:val="1A1A1A"/>
          <w:sz w:val="28"/>
          <w:szCs w:val="28"/>
        </w:rPr>
        <w:t xml:space="preserve">9.3 Agent performance through observability</w:t>
      </w:r>
    </w:p>
    <w:p>
      <w:pPr>
        <w:spacing w:after="120" w:before="80" w:line="320"/>
      </w:pPr>
      <w:r>
        <w:rPr>
          <w:rFonts w:ascii="Arial" w:cs="Arial" w:eastAsia="Arial" w:hAnsi="Arial"/>
          <w:color w:val="1A1A1A"/>
          <w:sz w:val="22"/>
          <w:szCs w:val="22"/>
        </w:rPr>
        <w:t xml:space="preserve">The Performance Service from the architecture continuously captures six performance signals for every agent contribution: factual grounding, peer agreement, expert agreement, founder action, outcome, pushback. Aggregated and reviewed weekly by the AI Quality Lead.</w:t>
      </w:r>
    </w:p>
    <w:p>
      <w:pPr>
        <w:spacing w:after="120" w:before="80" w:line="320"/>
      </w:pPr>
      <w:r>
        <w:rPr>
          <w:rFonts w:ascii="Arial" w:cs="Arial" w:eastAsia="Arial" w:hAnsi="Arial"/>
          <w:color w:val="1A1A1A"/>
          <w:sz w:val="22"/>
          <w:szCs w:val="22"/>
        </w:rPr>
        <w:t xml:space="preserve">The signals must hold above quality floors per task type and per language. Regression detection alerts when they do not. The weekly evaluation cycle is the operational loop.</w:t>
      </w:r>
    </w:p>
    <w:p>
      <w:pPr>
        <w:spacing w:after="120" w:before="80" w:line="320"/>
      </w:pPr>
      <w:r>
        <w:rPr>
          <w:rFonts w:ascii="Arial" w:cs="Arial" w:eastAsia="Arial" w:hAnsi="Arial"/>
          <w:color w:val="1A1A1A"/>
          <w:sz w:val="22"/>
          <w:szCs w:val="22"/>
        </w:rPr>
        <w:t xml:space="preserve">This is the only quantitative success measurement at v1. It is quantitative because it must be — agent quality cannot be assessed by founder feedback alone since founders do not always know when an agent contribution was wrong. The platform measures itself.</w:t>
      </w:r>
    </w:p>
    <w:p>
      <w:pPr>
        <w:pStyle w:val="Heading2"/>
        <w:spacing w:after="140" w:before="360"/>
      </w:pPr>
      <w:r>
        <w:rPr>
          <w:rFonts w:ascii="Arial" w:cs="Arial" w:eastAsia="Arial" w:hAnsi="Arial"/>
          <w:b/>
          <w:bCs/>
          <w:color w:val="1A1A1A"/>
          <w:sz w:val="28"/>
          <w:szCs w:val="28"/>
        </w:rPr>
        <w:t xml:space="preserve">9.4 Sanity metrics tracked but not optimised</w:t>
      </w:r>
    </w:p>
    <w:p>
      <w:pPr>
        <w:spacing w:after="120" w:before="80" w:line="320"/>
      </w:pPr>
      <w:r>
        <w:rPr>
          <w:rFonts w:ascii="Arial" w:cs="Arial" w:eastAsia="Arial" w:hAnsi="Arial"/>
          <w:color w:val="1A1A1A"/>
          <w:sz w:val="22"/>
          <w:szCs w:val="22"/>
        </w:rPr>
        <w:t xml:space="preserve">Generic SaaS metrics — signup rate, activation rate, weekly active rate, retention curves, churn rate — are tracked for sanity but not optimised toward at v1. Without baseline data from existing iTrendFast and Quadrobay customer behaviour to anchor against, optimising toward generic SaaS targets produces noise rather than signal.</w:t>
      </w:r>
    </w:p>
    <w:p>
      <w:pPr>
        <w:spacing w:after="120" w:before="80" w:line="320"/>
      </w:pPr>
      <w:r>
        <w:rPr>
          <w:rFonts w:ascii="Arial" w:cs="Arial" w:eastAsia="Arial" w:hAnsi="Arial"/>
          <w:color w:val="1A1A1A"/>
          <w:sz w:val="22"/>
          <w:szCs w:val="22"/>
        </w:rPr>
        <w:t xml:space="preserve">These metrics become more meaningful in v2 once the platform has its own baseline data.</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10. Operating Principles</w:t>
      </w:r>
    </w:p>
    <w:p>
      <w:pPr>
        <w:spacing w:after="120" w:before="80" w:line="320"/>
      </w:pPr>
      <w:r>
        <w:rPr>
          <w:rFonts w:ascii="Arial" w:cs="Arial" w:eastAsia="Arial" w:hAnsi="Arial"/>
          <w:color w:val="1A1A1A"/>
          <w:sz w:val="22"/>
          <w:szCs w:val="22"/>
        </w:rPr>
        <w:t xml:space="preserve">Six principles that govern how the platform is built, operated, and evolved. They are referenced when product, engineering, or business decisions need a tiebreaker.</w:t>
      </w:r>
    </w:p>
    <w:p>
      <w:pPr>
        <w:pStyle w:val="Heading2"/>
        <w:spacing w:after="140" w:before="360"/>
      </w:pPr>
      <w:r>
        <w:rPr>
          <w:rFonts w:ascii="Arial" w:cs="Arial" w:eastAsia="Arial" w:hAnsi="Arial"/>
          <w:b/>
          <w:bCs/>
          <w:color w:val="1A1A1A"/>
          <w:sz w:val="28"/>
          <w:szCs w:val="28"/>
        </w:rPr>
        <w:t xml:space="preserve">10.1 The founder is in control</w:t>
      </w:r>
    </w:p>
    <w:p>
      <w:pPr>
        <w:spacing w:after="120" w:before="80" w:line="320"/>
      </w:pPr>
      <w:r>
        <w:rPr>
          <w:rFonts w:ascii="Arial" w:cs="Arial" w:eastAsia="Arial" w:hAnsi="Arial"/>
          <w:color w:val="1A1A1A"/>
          <w:sz w:val="22"/>
          <w:szCs w:val="22"/>
        </w:rPr>
        <w:t xml:space="preserve">Every meaningful action is initiated by the founder or explicitly accepted by them. Agents do not interrupt human conversation; they raise hands. Recommendations are presented; they are not auto-applied. Decisions are confirmed; they are not silently logged. Brain content is editable; the founder can correct anything they see.</w:t>
      </w:r>
    </w:p>
    <w:p>
      <w:pPr>
        <w:pStyle w:val="Heading2"/>
        <w:spacing w:after="140" w:before="360"/>
      </w:pPr>
      <w:r>
        <w:rPr>
          <w:rFonts w:ascii="Arial" w:cs="Arial" w:eastAsia="Arial" w:hAnsi="Arial"/>
          <w:b/>
          <w:bCs/>
          <w:color w:val="1A1A1A"/>
          <w:sz w:val="28"/>
          <w:szCs w:val="28"/>
        </w:rPr>
        <w:t xml:space="preserve">10.2 Honest acknowledgement of limits</w:t>
      </w:r>
    </w:p>
    <w:p>
      <w:pPr>
        <w:spacing w:after="120" w:before="80" w:line="320"/>
      </w:pPr>
      <w:r>
        <w:rPr>
          <w:rFonts w:ascii="Arial" w:cs="Arial" w:eastAsia="Arial" w:hAnsi="Arial"/>
          <w:color w:val="1A1A1A"/>
          <w:sz w:val="22"/>
          <w:szCs w:val="22"/>
        </w:rPr>
        <w:t xml:space="preserve">When the platform cannot reliably do something, it says so. The conviction system, the calibrated unknowns mechanism, and the routing layer’s graceful degradation all surface honest limitations to the founder. The founder is never shown a confident answer that the platform’s internal evaluation considers unreliable. This principle extends to marketing copy.</w:t>
      </w:r>
    </w:p>
    <w:p>
      <w:pPr>
        <w:pStyle w:val="Heading2"/>
        <w:spacing w:after="140" w:before="360"/>
      </w:pPr>
      <w:r>
        <w:rPr>
          <w:rFonts w:ascii="Arial" w:cs="Arial" w:eastAsia="Arial" w:hAnsi="Arial"/>
          <w:b/>
          <w:bCs/>
          <w:color w:val="1A1A1A"/>
          <w:sz w:val="28"/>
          <w:szCs w:val="28"/>
        </w:rPr>
        <w:t xml:space="preserve">10.3 Internal complexity stays internal</w:t>
      </w:r>
    </w:p>
    <w:p>
      <w:pPr>
        <w:spacing w:after="120" w:before="80" w:line="320"/>
      </w:pPr>
      <w:r>
        <w:rPr>
          <w:rFonts w:ascii="Arial" w:cs="Arial" w:eastAsia="Arial" w:hAnsi="Arial"/>
          <w:color w:val="1A1A1A"/>
          <w:sz w:val="22"/>
          <w:szCs w:val="22"/>
        </w:rPr>
        <w:t xml:space="preserve">The platform’s internal architecture is genuinely complex: routing across providers, multi-store brain, performance scoring, six quality signals. The founder sees none of this. They see their meetings, their team, their decisions. Operators see complexity; founders see simplicity. Engineering builds the complexity; product hides it.</w:t>
      </w:r>
    </w:p>
    <w:p>
      <w:pPr>
        <w:pStyle w:val="Heading2"/>
        <w:spacing w:after="140" w:before="360"/>
      </w:pPr>
      <w:r>
        <w:rPr>
          <w:rFonts w:ascii="Arial" w:cs="Arial" w:eastAsia="Arial" w:hAnsi="Arial"/>
          <w:b/>
          <w:bCs/>
          <w:color w:val="1A1A1A"/>
          <w:sz w:val="28"/>
          <w:szCs w:val="28"/>
        </w:rPr>
        <w:t xml:space="preserve">10.4 Continuity, not session boundaries</w:t>
      </w:r>
    </w:p>
    <w:p>
      <w:pPr>
        <w:spacing w:after="120" w:before="80" w:line="320"/>
      </w:pPr>
      <w:r>
        <w:rPr>
          <w:rFonts w:ascii="Arial" w:cs="Arial" w:eastAsia="Arial" w:hAnsi="Arial"/>
          <w:color w:val="1A1A1A"/>
          <w:sz w:val="22"/>
          <w:szCs w:val="22"/>
        </w:rPr>
        <w:t xml:space="preserve">Founders experience the platform as a continuous engagement, not a series of isolated sessions. The brain accumulates across sessions. The ledger holds the complete history. The morning briefing reflects what happened yesterday and what is due today. Agents recall prior conversations. Outcomes are logged 6-8 weeks after decisions, closing the loop.</w:t>
      </w:r>
    </w:p>
    <w:p>
      <w:pPr>
        <w:pStyle w:val="Heading2"/>
        <w:spacing w:after="140" w:before="360"/>
      </w:pPr>
      <w:r>
        <w:rPr>
          <w:rFonts w:ascii="Arial" w:cs="Arial" w:eastAsia="Arial" w:hAnsi="Arial"/>
          <w:b/>
          <w:bCs/>
          <w:color w:val="1A1A1A"/>
          <w:sz w:val="28"/>
          <w:szCs w:val="28"/>
        </w:rPr>
        <w:t xml:space="preserve">10.5 Engineering-revenue insulation</w:t>
      </w:r>
    </w:p>
    <w:p>
      <w:pPr>
        <w:spacing w:after="120" w:before="80" w:line="320"/>
      </w:pPr>
      <w:r>
        <w:rPr>
          <w:rFonts w:ascii="Arial" w:cs="Arial" w:eastAsia="Arial" w:hAnsi="Arial"/>
          <w:color w:val="1A1A1A"/>
          <w:sz w:val="22"/>
          <w:szCs w:val="22"/>
        </w:rPr>
        <w:t xml:space="preserve">Decisions about agent quality, model selection, routing, and persona refinement are made by the engineering team based on quality data — not by sales or marketing based on revenue impact. This is enforced architecturally (database role separation between AI quality and revenue) and culturally (the AI Quality Lead has veto on changes affecting model behaviour).</w:t>
      </w:r>
    </w:p>
    <w:p>
      <w:pPr>
        <w:spacing w:after="120" w:before="80" w:line="320"/>
      </w:pPr>
      <w:r>
        <w:rPr>
          <w:rFonts w:ascii="Arial" w:cs="Arial" w:eastAsia="Arial" w:hAnsi="Arial"/>
          <w:color w:val="1A1A1A"/>
          <w:sz w:val="22"/>
          <w:szCs w:val="22"/>
        </w:rPr>
        <w:t xml:space="preserve">This insulation is what makes the platform trustworthy as a tool that always serves the founder. If routing decisions could be biased toward more expensive models because they generate more marketplace upsell, founders would learn over time that the platform was selling them rather than serving them. We do not want that and the architecture prevents it.</w:t>
      </w:r>
    </w:p>
    <w:p>
      <w:pPr>
        <w:pStyle w:val="Heading2"/>
        <w:spacing w:after="140" w:before="360"/>
      </w:pPr>
      <w:r>
        <w:rPr>
          <w:rFonts w:ascii="Arial" w:cs="Arial" w:eastAsia="Arial" w:hAnsi="Arial"/>
          <w:b/>
          <w:bCs/>
          <w:color w:val="1A1A1A"/>
          <w:sz w:val="28"/>
          <w:szCs w:val="28"/>
        </w:rPr>
        <w:t xml:space="preserve">10.6 Mobile-first, scaled to desktop</w:t>
      </w:r>
    </w:p>
    <w:p>
      <w:pPr>
        <w:spacing w:after="120" w:before="80" w:line="320"/>
      </w:pPr>
      <w:r>
        <w:rPr>
          <w:rFonts w:ascii="Arial" w:cs="Arial" w:eastAsia="Arial" w:hAnsi="Arial"/>
          <w:color w:val="1A1A1A"/>
          <w:sz w:val="22"/>
          <w:szCs w:val="22"/>
        </w:rPr>
        <w:t xml:space="preserve">Founders in India, Indonesia, and substantial parts of every launch geography live on phones. Mobile-first means: every surface designed for a phone screen first, then scaled up. Layouts, controls, font sizes, touch targets sized for thumb reach. Desktop variants take advantage of the additional screen real estate but do not assume it. The mobile experience is never a degraded form of the desktop experience.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11. Team and Execution</w:t>
      </w:r>
    </w:p>
    <w:p>
      <w:pPr>
        <w:spacing w:after="120" w:before="80" w:line="320"/>
      </w:pPr>
      <w:r>
        <w:rPr>
          <w:rFonts w:ascii="Arial" w:cs="Arial" w:eastAsia="Arial" w:hAnsi="Arial"/>
          <w:color w:val="1A1A1A"/>
          <w:sz w:val="22"/>
          <w:szCs w:val="22"/>
        </w:rPr>
        <w:t xml:space="preserve">The platform is built by a small team augmented by AI tooling. v1 launch team composition per gap 7 lock:</w:t>
      </w:r>
    </w:p>
    <w:p>
      <w:pPr>
        <w:pStyle w:val="Heading2"/>
        <w:spacing w:after="140" w:before="360"/>
      </w:pPr>
      <w:r>
        <w:rPr>
          <w:rFonts w:ascii="Arial" w:cs="Arial" w:eastAsia="Arial" w:hAnsi="Arial"/>
          <w:b/>
          <w:bCs/>
          <w:color w:val="1A1A1A"/>
          <w:sz w:val="28"/>
          <w:szCs w:val="28"/>
        </w:rPr>
        <w:t xml:space="preserve">11.1 Core team at v1 launch</w:t>
      </w:r>
    </w:p>
    <w:p>
      <w:pPr>
        <w:pStyle w:val="ListParagraph"/>
        <w:numPr>
          <w:ilvl w:val="0"/>
          <w:numId w:val="2"/>
        </w:numPr>
        <w:spacing w:after="60" w:before="60" w:line="300"/>
      </w:pPr>
      <w:r>
        <w:rPr>
          <w:rFonts w:ascii="Arial" w:cs="Arial" w:eastAsia="Arial" w:hAnsi="Arial"/>
          <w:color w:val="1A1A1A"/>
          <w:sz w:val="22"/>
          <w:szCs w:val="22"/>
        </w:rPr>
        <w:t xml:space="preserve">Founder (Anjali Mehta) — product expert, customer development, key decisions, fundraising preparation, growth oversight.</w:t>
      </w:r>
    </w:p>
    <w:p>
      <w:pPr>
        <w:pStyle w:val="ListParagraph"/>
        <w:numPr>
          <w:ilvl w:val="0"/>
          <w:numId w:val="2"/>
        </w:numPr>
        <w:spacing w:after="60" w:before="60" w:line="300"/>
      </w:pPr>
      <w:r>
        <w:rPr>
          <w:rFonts w:ascii="Arial" w:cs="Arial" w:eastAsia="Arial" w:hAnsi="Arial"/>
          <w:color w:val="1A1A1A"/>
          <w:sz w:val="22"/>
          <w:szCs w:val="22"/>
        </w:rPr>
        <w:t xml:space="preserve">Co-founder — CTO, owns architecture and engineering quality, partner in major decisions.</w:t>
      </w:r>
    </w:p>
    <w:p>
      <w:pPr>
        <w:pStyle w:val="ListParagraph"/>
        <w:numPr>
          <w:ilvl w:val="0"/>
          <w:numId w:val="2"/>
        </w:numPr>
        <w:spacing w:after="60" w:before="60" w:line="300"/>
      </w:pPr>
      <w:r>
        <w:rPr>
          <w:rFonts w:ascii="Arial" w:cs="Arial" w:eastAsia="Arial" w:hAnsi="Arial"/>
          <w:color w:val="1A1A1A"/>
          <w:sz w:val="22"/>
          <w:szCs w:val="22"/>
        </w:rPr>
        <w:t xml:space="preserve">Lead engineer — senior engineer leading the build, mentoring developers, owning code review.</w:t>
      </w:r>
    </w:p>
    <w:p>
      <w:pPr>
        <w:pStyle w:val="ListParagraph"/>
        <w:numPr>
          <w:ilvl w:val="0"/>
          <w:numId w:val="2"/>
        </w:numPr>
        <w:spacing w:after="60" w:before="60" w:line="300"/>
      </w:pPr>
      <w:r>
        <w:rPr>
          <w:rFonts w:ascii="Arial" w:cs="Arial" w:eastAsia="Arial" w:hAnsi="Arial"/>
          <w:color w:val="1A1A1A"/>
          <w:sz w:val="22"/>
          <w:szCs w:val="22"/>
        </w:rPr>
        <w:t xml:space="preserve">Two senior developers — productionising and supporting code as it is produced.</w:t>
      </w:r>
    </w:p>
    <w:p>
      <w:pPr>
        <w:pStyle w:val="ListParagraph"/>
        <w:numPr>
          <w:ilvl w:val="0"/>
          <w:numId w:val="2"/>
        </w:numPr>
        <w:spacing w:after="60" w:before="60" w:line="300"/>
      </w:pPr>
      <w:r>
        <w:rPr>
          <w:rFonts w:ascii="Arial" w:cs="Arial" w:eastAsia="Arial" w:hAnsi="Arial"/>
          <w:color w:val="1A1A1A"/>
          <w:sz w:val="22"/>
          <w:szCs w:val="22"/>
        </w:rPr>
        <w:t xml:space="preserve">AI Quality Lead — full-time, owns the learning loop, the evaluation harness, persona quality. The single most important hire for the platform’s long-term moat.</w:t>
      </w:r>
    </w:p>
    <w:p>
      <w:pPr>
        <w:pStyle w:val="ListParagraph"/>
        <w:numPr>
          <w:ilvl w:val="0"/>
          <w:numId w:val="2"/>
        </w:numPr>
        <w:spacing w:after="60" w:before="60" w:line="300"/>
      </w:pPr>
      <w:r>
        <w:rPr>
          <w:rFonts w:ascii="Arial" w:cs="Arial" w:eastAsia="Arial" w:hAnsi="Arial"/>
          <w:color w:val="1A1A1A"/>
          <w:sz w:val="22"/>
          <w:szCs w:val="22"/>
        </w:rPr>
        <w:t xml:space="preserve">Evaluation Engineer — full-time, builds and maintains automated evaluation infrastructure.</w:t>
      </w:r>
    </w:p>
    <w:p>
      <w:pPr>
        <w:pStyle w:val="ListParagraph"/>
        <w:numPr>
          <w:ilvl w:val="0"/>
          <w:numId w:val="2"/>
        </w:numPr>
        <w:spacing w:after="60" w:before="60" w:line="300"/>
      </w:pPr>
      <w:r>
        <w:rPr>
          <w:rFonts w:ascii="Arial" w:cs="Arial" w:eastAsia="Arial" w:hAnsi="Arial"/>
          <w:color w:val="1A1A1A"/>
          <w:sz w:val="22"/>
          <w:szCs w:val="22"/>
        </w:rPr>
        <w:t xml:space="preserve">Lead designer — visual design, design system, ongoing UX refinement.</w:t>
      </w:r>
    </w:p>
    <w:p>
      <w:pPr>
        <w:pStyle w:val="ListParagraph"/>
        <w:numPr>
          <w:ilvl w:val="0"/>
          <w:numId w:val="2"/>
        </w:numPr>
        <w:spacing w:after="60" w:before="60" w:line="300"/>
      </w:pPr>
      <w:r>
        <w:rPr>
          <w:rFonts w:ascii="Arial" w:cs="Arial" w:eastAsia="Arial" w:hAnsi="Arial"/>
          <w:color w:val="1A1A1A"/>
          <w:sz w:val="22"/>
          <w:szCs w:val="22"/>
        </w:rPr>
        <w:t xml:space="preserve">Operations / Customer success — 1-2 person team handling all three roles (operations, customer success, trust and safety) per gap 2.1.</w:t>
      </w:r>
    </w:p>
    <w:p>
      <w:pPr>
        <w:pStyle w:val="ListParagraph"/>
        <w:numPr>
          <w:ilvl w:val="0"/>
          <w:numId w:val="2"/>
        </w:numPr>
        <w:spacing w:after="60" w:before="60" w:line="300"/>
      </w:pPr>
      <w:r>
        <w:rPr>
          <w:rFonts w:ascii="Arial" w:cs="Arial" w:eastAsia="Arial" w:hAnsi="Arial"/>
          <w:color w:val="1A1A1A"/>
          <w:sz w:val="22"/>
          <w:szCs w:val="22"/>
        </w:rPr>
        <w:t xml:space="preserve">Fractional CMO — sourced through the marketplace itself, three-month retainer initially. Owns positioning, ICP, channel strategy, content plan, eventual marketing function hiring.</w:t>
      </w:r>
    </w:p>
    <w:p>
      <w:pPr>
        <w:spacing w:after="120" w:before="80" w:line="320"/>
      </w:pPr>
      <w:r>
        <w:rPr>
          <w:rFonts w:ascii="Arial" w:cs="Arial" w:eastAsia="Arial" w:hAnsi="Arial"/>
          <w:color w:val="1A1A1A"/>
          <w:sz w:val="22"/>
          <w:szCs w:val="22"/>
        </w:rPr>
        <w:t xml:space="preserve">Total: 9-11 people. Of those, 7-9 are full-time hires. The lead engineer and developers will be hired before the AI Quality Lead and Evaluation Engineer if sourcing timelines align that way. The fractional CMO is sourced in parallel with the lead engineer.</w:t>
      </w:r>
    </w:p>
    <w:p>
      <w:pPr>
        <w:pStyle w:val="Heading2"/>
        <w:spacing w:after="140" w:before="360"/>
      </w:pPr>
      <w:r>
        <w:rPr>
          <w:rFonts w:ascii="Arial" w:cs="Arial" w:eastAsia="Arial" w:hAnsi="Arial"/>
          <w:b/>
          <w:bCs/>
          <w:color w:val="1A1A1A"/>
          <w:sz w:val="28"/>
          <w:szCs w:val="28"/>
        </w:rPr>
        <w:t xml:space="preserve">11.2 The role of AI tooling</w:t>
      </w:r>
    </w:p>
    <w:p>
      <w:pPr>
        <w:spacing w:after="120" w:before="80" w:line="320"/>
      </w:pPr>
      <w:r>
        <w:rPr>
          <w:rFonts w:ascii="Arial" w:cs="Arial" w:eastAsia="Arial" w:hAnsi="Arial"/>
          <w:color w:val="1A1A1A"/>
          <w:sz w:val="22"/>
          <w:szCs w:val="22"/>
        </w:rPr>
        <w:t xml:space="preserve">Engineering productivity is augmented by AI coding assistance. Specifications are produced and refined through structured collaboration. Code reviews include AI-assisted analysis. Documentation is maintained with AI assistance.</w:t>
      </w:r>
    </w:p>
    <w:p>
      <w:pPr>
        <w:spacing w:after="120" w:before="80" w:line="320"/>
      </w:pPr>
      <w:r>
        <w:rPr>
          <w:rFonts w:ascii="Arial" w:cs="Arial" w:eastAsia="Arial" w:hAnsi="Arial"/>
          <w:color w:val="1A1A1A"/>
          <w:sz w:val="22"/>
          <w:szCs w:val="22"/>
        </w:rPr>
        <w:t xml:space="preserve">AI tooling does not substitute for senior engineers. It accelerates them. The team described above is the team building the platform; AI tools are how that team gets more done per week than a similar team would have a few years ago.</w:t>
      </w:r>
    </w:p>
    <w:p>
      <w:pPr>
        <w:pStyle w:val="Heading2"/>
        <w:spacing w:after="140" w:before="360"/>
      </w:pPr>
      <w:r>
        <w:rPr>
          <w:rFonts w:ascii="Arial" w:cs="Arial" w:eastAsia="Arial" w:hAnsi="Arial"/>
          <w:b/>
          <w:bCs/>
          <w:color w:val="1A1A1A"/>
          <w:sz w:val="28"/>
          <w:szCs w:val="28"/>
        </w:rPr>
        <w:t xml:space="preserve">11.3 Marketing and growth as known weakness</w:t>
      </w:r>
    </w:p>
    <w:p>
      <w:pPr>
        <w:spacing w:after="120" w:before="80" w:line="320"/>
      </w:pPr>
      <w:r>
        <w:rPr>
          <w:rFonts w:ascii="Arial" w:cs="Arial" w:eastAsia="Arial" w:hAnsi="Arial"/>
          <w:color w:val="1A1A1A"/>
          <w:sz w:val="22"/>
          <w:szCs w:val="22"/>
        </w:rPr>
        <w:t xml:space="preserve">Marketing and growth are explicitly named as a weakness in the founder’s skill set. The fractional CMO hire addresses this. Until the fractional CMO is in place, marketing strategy work is supported by the platform’s own CMO agent and a Marketing Strategist marketplace agent.</w:t>
      </w:r>
    </w:p>
    <w:p>
      <w:pPr>
        <w:spacing w:after="120" w:before="80" w:line="320"/>
      </w:pPr>
      <w:r>
        <w:rPr>
          <w:rFonts w:ascii="Arial" w:cs="Arial" w:eastAsia="Arial" w:hAnsi="Arial"/>
          <w:color w:val="1A1A1A"/>
          <w:sz w:val="22"/>
          <w:szCs w:val="22"/>
        </w:rPr>
        <w:t xml:space="preserve">The risk of leaving marketing as an afterthought is real. The mitigation is treating it as a parallel workstream with a dedicated owner from week one of build, not as something handled after the product is built.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12. Closing</w:t>
      </w:r>
    </w:p>
    <w:p>
      <w:pPr>
        <w:spacing w:after="120" w:before="80" w:line="320"/>
      </w:pPr>
      <w:r>
        <w:rPr>
          <w:rFonts w:ascii="Arial" w:cs="Arial" w:eastAsia="Arial" w:hAnsi="Arial"/>
          <w:color w:val="1A1A1A"/>
          <w:sz w:val="22"/>
          <w:szCs w:val="22"/>
        </w:rPr>
        <w:t xml:space="preserve">VirtualOffice AI exists because SME founders deserve the structural support that funded startups take for granted. Three-layer expertise stack. Multi-agent meeting room. Persistent business brain. Decision and action ledger. Verified human marketplace. Each element addresses a real gap; their integration creates something that did not exist before.</w:t>
      </w:r>
    </w:p>
    <w:p>
      <w:pPr>
        <w:spacing w:after="120" w:before="80" w:line="320"/>
      </w:pPr>
      <w:r>
        <w:rPr>
          <w:rFonts w:ascii="Arial" w:cs="Arial" w:eastAsia="Arial" w:hAnsi="Arial"/>
          <w:color w:val="1A1A1A"/>
          <w:sz w:val="22"/>
          <w:szCs w:val="22"/>
        </w:rPr>
        <w:t xml:space="preserve">The launch path — Design Partner phase, Expanded Private Beta, Limited or Full Public — protects quality during the most fragile period while building toward scale. The success measurement — founder feedback, willingness to pay, agent performance through observability — keeps the team honest about whether the product is actually working.</w:t>
      </w:r>
    </w:p>
    <w:p>
      <w:pPr>
        <w:spacing w:after="120" w:before="80" w:line="320"/>
      </w:pPr>
      <w:r>
        <w:rPr>
          <w:rFonts w:ascii="Arial" w:cs="Arial" w:eastAsia="Arial" w:hAnsi="Arial"/>
          <w:color w:val="1A1A1A"/>
          <w:sz w:val="22"/>
          <w:szCs w:val="22"/>
        </w:rPr>
        <w:t xml:space="preserve">The Strategic Vision is the senior document in the four-document set. Specifications and architecture derive from it. When implementation questions arise that the subordinate documents do not directly answer, this document is the resolution. When the answer is not here either, the gap is named and the founder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color="auto" w:val="clear"/>
            <w:tcMar>
              <w:top w:type="dxa" w:w="180"/>
              <w:left w:type="dxa" w:w="260"/>
              <w:bottom w:type="dxa" w:w="180"/>
              <w:right w:type="dxa" w:w="260"/>
            </w:tcMar>
          </w:tcPr>
          <w:p>
            <w:pPr>
              <w:spacing w:after="80" w:before="0"/>
            </w:pPr>
            <w:r>
              <w:rPr>
                <w:rFonts w:ascii="Arial" w:cs="Arial" w:eastAsia="Arial" w:hAnsi="Arial"/>
                <w:b/>
                <w:bCs/>
                <w:color w:val="3B6D11"/>
                <w:sz w:val="21"/>
                <w:szCs w:val="21"/>
              </w:rPr>
              <w:t xml:space="preserve">A note on documents and reality</w:t>
            </w:r>
          </w:p>
          <w:p>
            <w:pPr>
              <w:spacing w:after="0" w:before="0" w:line="300"/>
            </w:pPr>
            <w:r>
              <w:rPr>
                <w:rFonts w:ascii="Arial" w:cs="Arial" w:eastAsia="Arial" w:hAnsi="Arial"/>
                <w:color w:val="1A1A1A"/>
                <w:sz w:val="21"/>
                <w:szCs w:val="21"/>
              </w:rPr>
              <w:t xml:space="preserve">This document is v4. There will be a v5 because the platform will surface things this version did not anticipate. That is the point. The vision is not frozen — it is the alignment instrument at a point in time. The work continues in code, in conversations with founders, and in the documents that get updated as we learn.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2026-05-03T22:15:53.462Z</dcterms:created>
  <dcterms:modified xsi:type="dcterms:W3CDTF">2026-05-03T22:15:53.463Z</dcterms:modified>
</cp:coreProperties>
</file>

<file path=docProps/custom.xml><?xml version="1.0" encoding="utf-8"?>
<Properties xmlns="http://schemas.openxmlformats.org/officeDocument/2006/custom-properties" xmlns:vt="http://schemas.openxmlformats.org/officeDocument/2006/docPropsVTypes"/>
</file>