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6"/>
          <w:szCs w:val="36"/>
        </w:rPr>
        <w:t xml:space="preserve">Platform Specification</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4"/>
          <w:szCs w:val="24"/>
        </w:rPr>
        <w:t xml:space="preserve">Locked product scope and capabilities</w:t>
      </w:r>
    </w:p>
    <w:p>
      <w:pPr>
        <w:spacing w:after="80" w:before="0"/>
        <w:jc w:val="center"/>
      </w:pPr>
      <w:r>
        <w:rPr>
          <w:rFonts w:ascii="Arial" w:cs="Arial" w:eastAsia="Arial" w:hAnsi="Arial"/>
          <w:color w:val="5F5E5A"/>
          <w:sz w:val="18"/>
          <w:szCs w:val="18"/>
        </w:rPr>
        <w:t xml:space="preserve">v2.0 — incorporates all gap-closing decisions and hybrid marketplace model</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  ·  Confidential  ·  v2.0</w:t>
      </w:r>
    </w:p>
    <w:p>
      <w:r>
        <w:br w:type="page"/>
      </w:r>
    </w:p>
    <w:p>
      <w:pPr>
        <w:pStyle w:val="Heading1"/>
        <w:spacing w:after="200" w:before="480"/>
      </w:pPr>
      <w:r>
        <w:rPr>
          <w:rFonts w:ascii="Arial" w:cs="Arial" w:eastAsia="Arial" w:hAnsi="Arial"/>
          <w:b/>
          <w:bCs/>
          <w:color w:val="4A3FC7"/>
          <w:sz w:val="36"/>
          <w:szCs w:val="36"/>
        </w:rPr>
        <w:t xml:space="preserve">Version Note</w:t>
      </w:r>
    </w:p>
    <w:p>
      <w:pPr>
        <w:spacing w:after="120" w:before="80" w:line="320"/>
      </w:pPr>
      <w:r>
        <w:rPr>
          <w:rFonts w:ascii="Arial" w:cs="Arial" w:eastAsia="Arial" w:hAnsi="Arial"/>
          <w:color w:val="1A1A1A"/>
          <w:sz w:val="22"/>
          <w:szCs w:val="22"/>
        </w:rPr>
        <w:t xml:space="preserve">This is v2.0 of the Platform Specification, replacing v1. The substance of v1 is preserved; v2 incorporates the following changes from gap-closing conversations:</w:t>
      </w:r>
    </w:p>
    <w:p>
      <w:pPr>
        <w:pStyle w:val="ListParagraph"/>
        <w:numPr>
          <w:ilvl w:val="0"/>
          <w:numId w:val="2"/>
        </w:numPr>
        <w:spacing w:after="60" w:before="60" w:line="300"/>
      </w:pPr>
      <w:r>
        <w:rPr>
          <w:rFonts w:ascii="Arial" w:cs="Arial" w:eastAsia="Arial" w:hAnsi="Arial"/>
          <w:color w:val="1A1A1A"/>
          <w:sz w:val="22"/>
          <w:szCs w:val="22"/>
        </w:rPr>
        <w:t xml:space="preserve">Section 5 (Marketplace) substantially restructured around the hybrid model: default roster + AI specialist marketplace + human expert marketplace, three-layer expertise stack.</w:t>
      </w:r>
    </w:p>
    <w:p>
      <w:pPr>
        <w:pStyle w:val="ListParagraph"/>
        <w:numPr>
          <w:ilvl w:val="0"/>
          <w:numId w:val="2"/>
        </w:numPr>
        <w:spacing w:after="60" w:before="60" w:line="300"/>
      </w:pPr>
      <w:r>
        <w:rPr>
          <w:rFonts w:ascii="Arial" w:cs="Arial" w:eastAsia="Arial" w:hAnsi="Arial"/>
          <w:color w:val="1A1A1A"/>
          <w:sz w:val="22"/>
          <w:szCs w:val="22"/>
        </w:rPr>
        <w:t xml:space="preserve">Section 11 (Admin Console) added as a new section with full v1 scope.</w:t>
      </w:r>
    </w:p>
    <w:p>
      <w:pPr>
        <w:pStyle w:val="ListParagraph"/>
        <w:numPr>
          <w:ilvl w:val="0"/>
          <w:numId w:val="2"/>
        </w:numPr>
        <w:spacing w:after="60" w:before="60" w:line="300"/>
      </w:pPr>
      <w:r>
        <w:rPr>
          <w:rFonts w:ascii="Arial" w:cs="Arial" w:eastAsia="Arial" w:hAnsi="Arial"/>
          <w:color w:val="1A1A1A"/>
          <w:sz w:val="22"/>
          <w:szCs w:val="22"/>
        </w:rPr>
        <w:t xml:space="preserve">Section 6 (The Ledger) updated with the elevated working management lens, "Currently active" view as default, and expanded action lifecycle states.</w:t>
      </w:r>
    </w:p>
    <w:p>
      <w:pPr>
        <w:pStyle w:val="ListParagraph"/>
        <w:numPr>
          <w:ilvl w:val="0"/>
          <w:numId w:val="2"/>
        </w:numPr>
        <w:spacing w:after="60" w:before="60" w:line="300"/>
      </w:pPr>
      <w:r>
        <w:rPr>
          <w:rFonts w:ascii="Arial" w:cs="Arial" w:eastAsia="Arial" w:hAnsi="Arial"/>
          <w:color w:val="1A1A1A"/>
          <w:sz w:val="22"/>
          <w:szCs w:val="22"/>
        </w:rPr>
        <w:t xml:space="preserve">Section 12 (Business Model) added covering tier structure, pricing, marketplace economics, free trial.</w:t>
      </w:r>
    </w:p>
    <w:p>
      <w:pPr>
        <w:pStyle w:val="ListParagraph"/>
        <w:numPr>
          <w:ilvl w:val="0"/>
          <w:numId w:val="2"/>
        </w:numPr>
        <w:spacing w:after="60" w:before="60" w:line="300"/>
      </w:pPr>
      <w:r>
        <w:rPr>
          <w:rFonts w:ascii="Arial" w:cs="Arial" w:eastAsia="Arial" w:hAnsi="Arial"/>
          <w:color w:val="1A1A1A"/>
          <w:sz w:val="22"/>
          <w:szCs w:val="22"/>
        </w:rPr>
        <w:t xml:space="preserve">Section 13 (Launch and Operations) revised with three-phase launch shape and revised success metrics.</w:t>
      </w:r>
    </w:p>
    <w:p>
      <w:pPr>
        <w:pStyle w:val="ListParagraph"/>
        <w:numPr>
          <w:ilvl w:val="0"/>
          <w:numId w:val="2"/>
        </w:numPr>
        <w:spacing w:after="60" w:before="60" w:line="300"/>
      </w:pPr>
      <w:r>
        <w:rPr>
          <w:rFonts w:ascii="Arial" w:cs="Arial" w:eastAsia="Arial" w:hAnsi="Arial"/>
          <w:color w:val="1A1A1A"/>
          <w:sz w:val="22"/>
          <w:szCs w:val="22"/>
        </w:rPr>
        <w:t xml:space="preserve">Section 14 (Versioning Commitments) added cross-referencing the Versioning Ledger document.</w:t>
      </w:r>
    </w:p>
    <w:p>
      <w:pPr>
        <w:spacing w:after="120" w:before="80" w:line="320"/>
      </w:pPr>
      <w:r>
        <w:rPr>
          <w:rFonts w:ascii="Arial" w:cs="Arial" w:eastAsia="Arial" w:hAnsi="Arial"/>
          <w:color w:val="1A1A1A"/>
          <w:sz w:val="22"/>
          <w:szCs w:val="22"/>
        </w:rPr>
        <w:t xml:space="preserve">Original v1 content on conviction calibration, marketplace cold-start, graduated confirmation, and the other 15 resolved concerns is preserved within the relevant sections.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 Purpose and Scope</w:t>
      </w:r>
    </w:p>
    <w:p>
      <w:pPr>
        <w:spacing w:after="120" w:before="80" w:line="320"/>
      </w:pPr>
      <w:r>
        <w:rPr>
          <w:rFonts w:ascii="Arial" w:cs="Arial" w:eastAsia="Arial" w:hAnsi="Arial"/>
          <w:color w:val="1A1A1A"/>
          <w:sz w:val="22"/>
          <w:szCs w:val="22"/>
        </w:rPr>
        <w:t xml:space="preserve">This document is the Platform Specification for VirtualOffice AI v1. It is the authoritative answer to "what does the platform do" at v1 launch. Every capability is committed here; capabilities not listed here are out of v1 scope.</w:t>
      </w:r>
    </w:p>
    <w:p>
      <w:pPr>
        <w:spacing w:after="120" w:before="80" w:line="320"/>
      </w:pPr>
      <w:r>
        <w:rPr>
          <w:rFonts w:ascii="Arial" w:cs="Arial" w:eastAsia="Arial" w:hAnsi="Arial"/>
          <w:color w:val="1A1A1A"/>
          <w:sz w:val="22"/>
          <w:szCs w:val="22"/>
        </w:rPr>
        <w:t xml:space="preserve">The Platform Specification sits below the Strategic Vision (which answers why) and above the System Architecture (which answers how it is engineered) and the UX Specification (which answers what the founder experiences). Implementation teams reading the System Architecture or UX Specification will find this document referenced when scope questions arise.</w:t>
      </w:r>
    </w:p>
    <w:p>
      <w:pPr>
        <w:spacing w:after="120" w:before="80" w:line="320"/>
      </w:pPr>
      <w:r>
        <w:rPr>
          <w:rFonts w:ascii="Arial" w:cs="Arial" w:eastAsia="Arial" w:hAnsi="Arial"/>
          <w:color w:val="1A1A1A"/>
          <w:sz w:val="22"/>
          <w:szCs w:val="22"/>
        </w:rPr>
        <w:t xml:space="preserve">The document is structured in fifteen sections. Sections 2 through 9 cover the founder-facing platform capabilities. Sections 10 through 13 cover business model, admin console, launch operations, and versioning. Sections 14 and 15 cover open questions and document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Reading guide</w:t>
            </w:r>
          </w:p>
          <w:p>
            <w:pPr>
              <w:spacing w:after="0" w:before="0" w:line="300"/>
            </w:pPr>
            <w:r>
              <w:rPr>
                <w:rFonts w:ascii="Arial" w:cs="Arial" w:eastAsia="Arial" w:hAnsi="Arial"/>
                <w:color w:val="1A1A1A"/>
                <w:sz w:val="21"/>
                <w:szCs w:val="21"/>
              </w:rPr>
              <w:t xml:space="preserve">Read sections 2-4 for product fundamentals (the meeting room, the brain, the ledger). Read section 5 for marketplace details (the hybrid model that took eight gap-closing decisions to lock). Read sections 11-13 for business and operational scope. Sections 6-10 fill in the rest.</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2. The Meeting Room</w:t>
      </w:r>
    </w:p>
    <w:p>
      <w:pPr>
        <w:spacing w:after="120" w:before="80" w:line="320"/>
      </w:pPr>
      <w:r>
        <w:rPr>
          <w:rFonts w:ascii="Arial" w:cs="Arial" w:eastAsia="Arial" w:hAnsi="Arial"/>
          <w:color w:val="1A1A1A"/>
          <w:sz w:val="22"/>
          <w:szCs w:val="22"/>
        </w:rPr>
        <w:t xml:space="preserve">The meeting room is the surface where the platform delivers its core value. The Strategic Vision establishes its purpose; this section commits the capabilities at v1.</w:t>
      </w:r>
    </w:p>
    <w:p>
      <w:pPr>
        <w:pStyle w:val="Heading2"/>
        <w:spacing w:after="140" w:before="360"/>
      </w:pPr>
      <w:r>
        <w:rPr>
          <w:rFonts w:ascii="Arial" w:cs="Arial" w:eastAsia="Arial" w:hAnsi="Arial"/>
          <w:b/>
          <w:bCs/>
          <w:color w:val="1A1A1A"/>
          <w:sz w:val="28"/>
          <w:szCs w:val="28"/>
        </w:rPr>
        <w:t xml:space="preserve">2.1 Modalities</w:t>
      </w:r>
    </w:p>
    <w:p>
      <w:pPr>
        <w:spacing w:after="120" w:before="80" w:line="320"/>
      </w:pPr>
      <w:r>
        <w:rPr>
          <w:rFonts w:ascii="Arial" w:cs="Arial" w:eastAsia="Arial" w:hAnsi="Arial"/>
          <w:color w:val="1A1A1A"/>
          <w:sz w:val="22"/>
          <w:szCs w:val="22"/>
        </w:rPr>
        <w:t xml:space="preserve">Three meeting modes, each first-class:</w:t>
      </w:r>
    </w:p>
    <w:p>
      <w:pPr>
        <w:pStyle w:val="ListParagraph"/>
        <w:numPr>
          <w:ilvl w:val="0"/>
          <w:numId w:val="2"/>
        </w:numPr>
        <w:spacing w:after="60" w:before="60" w:line="300"/>
      </w:pPr>
      <w:r>
        <w:rPr>
          <w:rFonts w:ascii="Arial" w:cs="Arial" w:eastAsia="Arial" w:hAnsi="Arial"/>
          <w:color w:val="1A1A1A"/>
          <w:sz w:val="22"/>
          <w:szCs w:val="22"/>
        </w:rPr>
        <w:t xml:space="preserve">Voice mode — audio meetings with real-time STT, agent contributions delivered via TTS, transcript visible alongside.</w:t>
      </w:r>
    </w:p>
    <w:p>
      <w:pPr>
        <w:pStyle w:val="ListParagraph"/>
        <w:numPr>
          <w:ilvl w:val="0"/>
          <w:numId w:val="2"/>
        </w:numPr>
        <w:spacing w:after="60" w:before="60" w:line="300"/>
      </w:pPr>
      <w:r>
        <w:rPr>
          <w:rFonts w:ascii="Arial" w:cs="Arial" w:eastAsia="Arial" w:hAnsi="Arial"/>
          <w:color w:val="1A1A1A"/>
          <w:sz w:val="22"/>
          <w:szCs w:val="22"/>
        </w:rPr>
        <w:t xml:space="preserve">Typed mode — chat-only meetings with no audio. Composer for text input, agent contributions stream as text.</w:t>
      </w:r>
    </w:p>
    <w:p>
      <w:pPr>
        <w:pStyle w:val="ListParagraph"/>
        <w:numPr>
          <w:ilvl w:val="0"/>
          <w:numId w:val="2"/>
        </w:numPr>
        <w:spacing w:after="60" w:before="60" w:line="300"/>
      </w:pPr>
      <w:r>
        <w:rPr>
          <w:rFonts w:ascii="Arial" w:cs="Arial" w:eastAsia="Arial" w:hAnsi="Arial"/>
          <w:color w:val="1A1A1A"/>
          <w:sz w:val="22"/>
          <w:szCs w:val="22"/>
        </w:rPr>
        <w:t xml:space="preserve">Mixed mode — different participants on different modalities. Each participant sees their own input affordances; the unified transcript shows attribution and modality indicators.</w:t>
      </w:r>
    </w:p>
    <w:p>
      <w:pPr>
        <w:spacing w:after="120" w:before="80" w:line="320"/>
      </w:pPr>
      <w:r>
        <w:rPr>
          <w:rFonts w:ascii="Arial" w:cs="Arial" w:eastAsia="Arial" w:hAnsi="Arial"/>
          <w:color w:val="1A1A1A"/>
          <w:sz w:val="22"/>
          <w:szCs w:val="22"/>
        </w:rPr>
        <w:t xml:space="preserve">Founders can switch their personal modality mid-meeting without leaving. Voice persona is platform-defined per agent; founders can preview voices but cannot customise them at v1.</w:t>
      </w:r>
    </w:p>
    <w:p>
      <w:pPr>
        <w:pStyle w:val="Heading2"/>
        <w:spacing w:after="140" w:before="360"/>
      </w:pPr>
      <w:r>
        <w:rPr>
          <w:rFonts w:ascii="Arial" w:cs="Arial" w:eastAsia="Arial" w:hAnsi="Arial"/>
          <w:b/>
          <w:bCs/>
          <w:color w:val="1A1A1A"/>
          <w:sz w:val="28"/>
          <w:szCs w:val="28"/>
        </w:rPr>
        <w:t xml:space="preserve">2.2 Hand-raise protocol</w:t>
      </w:r>
    </w:p>
    <w:p>
      <w:pPr>
        <w:spacing w:after="120" w:before="80" w:line="320"/>
      </w:pPr>
      <w:r>
        <w:rPr>
          <w:rFonts w:ascii="Arial" w:cs="Arial" w:eastAsia="Arial" w:hAnsi="Arial"/>
          <w:color w:val="1A1A1A"/>
          <w:sz w:val="22"/>
          <w:szCs w:val="22"/>
        </w:rPr>
        <w:t xml:space="preserve">The distinguishing interaction in the platform. Agents do not interrupt human conversation; they raise a hand to signal they have a contribution ready. Founders acknowledge to grant the floor.</w:t>
      </w:r>
    </w:p>
    <w:p>
      <w:pPr>
        <w:spacing w:after="120" w:before="80" w:line="320"/>
      </w:pPr>
      <w:r>
        <w:rPr>
          <w:rFonts w:ascii="Arial" w:cs="Arial" w:eastAsia="Arial" w:hAnsi="Arial"/>
          <w:color w:val="1A1A1A"/>
          <w:sz w:val="22"/>
          <w:szCs w:val="22"/>
        </w:rPr>
        <w:t xml:space="preserve">Acknowledgement methods:</w:t>
      </w:r>
    </w:p>
    <w:p>
      <w:pPr>
        <w:pStyle w:val="ListParagraph"/>
        <w:numPr>
          <w:ilvl w:val="0"/>
          <w:numId w:val="2"/>
        </w:numPr>
        <w:spacing w:after="60" w:before="60" w:line="300"/>
      </w:pPr>
      <w:r>
        <w:rPr>
          <w:rFonts w:ascii="Arial" w:cs="Arial" w:eastAsia="Arial" w:hAnsi="Arial"/>
          <w:color w:val="1A1A1A"/>
          <w:sz w:val="22"/>
          <w:szCs w:val="22"/>
        </w:rPr>
        <w:t xml:space="preserve">Voice — founder says the agent’s name in a granting context ("Sarah, go ahead" or "What do you think, Sarah?"). Voice acknowledgement detector accuracy must exceed 92% in test conditions at v1 launch.</w:t>
      </w:r>
    </w:p>
    <w:p>
      <w:pPr>
        <w:pStyle w:val="ListParagraph"/>
        <w:numPr>
          <w:ilvl w:val="0"/>
          <w:numId w:val="2"/>
        </w:numPr>
        <w:spacing w:after="60" w:before="60" w:line="300"/>
      </w:pPr>
      <w:r>
        <w:rPr>
          <w:rFonts w:ascii="Arial" w:cs="Arial" w:eastAsia="Arial" w:hAnsi="Arial"/>
          <w:color w:val="1A1A1A"/>
          <w:sz w:val="22"/>
          <w:szCs w:val="22"/>
        </w:rPr>
        <w:t xml:space="preserve">Click — founder taps the agent’s card or the raised-hand indicator. Always available as fallback regardless of acoustic conditions, language, or detector accuracy.</w:t>
      </w:r>
    </w:p>
    <w:p>
      <w:pPr>
        <w:spacing w:after="120" w:before="80" w:line="320"/>
      </w:pPr>
      <w:r>
        <w:rPr>
          <w:rFonts w:ascii="Arial" w:cs="Arial" w:eastAsia="Arial" w:hAnsi="Arial"/>
          <w:color w:val="1A1A1A"/>
          <w:sz w:val="22"/>
          <w:szCs w:val="22"/>
        </w:rPr>
        <w:t xml:space="preserve">Multiple raised hands are handled with founder choosing acknowledgement order. Raised hands expire after 5 minutes (configurable) if not acknowledged.</w:t>
      </w:r>
    </w:p>
    <w:p>
      <w:pPr>
        <w:pStyle w:val="Heading2"/>
        <w:spacing w:after="140" w:before="360"/>
      </w:pPr>
      <w:r>
        <w:rPr>
          <w:rFonts w:ascii="Arial" w:cs="Arial" w:eastAsia="Arial" w:hAnsi="Arial"/>
          <w:b/>
          <w:bCs/>
          <w:color w:val="1A1A1A"/>
          <w:sz w:val="28"/>
          <w:szCs w:val="28"/>
        </w:rPr>
        <w:t xml:space="preserve">2.3 Inter-agent disagreement</w:t>
      </w:r>
    </w:p>
    <w:p>
      <w:pPr>
        <w:spacing w:after="120" w:before="80" w:line="320"/>
      </w:pPr>
      <w:r>
        <w:rPr>
          <w:rFonts w:ascii="Arial" w:cs="Arial" w:eastAsia="Arial" w:hAnsi="Arial"/>
          <w:color w:val="1A1A1A"/>
          <w:sz w:val="22"/>
          <w:szCs w:val="22"/>
        </w:rPr>
        <w:t xml:space="preserve">Agents disagree with each other. The platform handles disagreement transparently rather than hiding it.</w:t>
      </w:r>
    </w:p>
    <w:p>
      <w:pPr>
        <w:spacing w:after="120" w:before="80" w:line="320"/>
      </w:pPr>
      <w:r>
        <w:rPr>
          <w:rFonts w:ascii="Arial" w:cs="Arial" w:eastAsia="Arial" w:hAnsi="Arial"/>
          <w:color w:val="1A1A1A"/>
          <w:sz w:val="22"/>
          <w:szCs w:val="22"/>
        </w:rPr>
        <w:t xml:space="preserve">Three resolution paths surface to the founder:</w:t>
      </w:r>
    </w:p>
    <w:p>
      <w:pPr>
        <w:pStyle w:val="ListParagraph"/>
        <w:numPr>
          <w:ilvl w:val="0"/>
          <w:numId w:val="2"/>
        </w:numPr>
        <w:spacing w:after="60" w:before="60" w:line="300"/>
      </w:pPr>
      <w:r>
        <w:rPr>
          <w:rFonts w:ascii="Arial" w:cs="Arial" w:eastAsia="Arial" w:hAnsi="Arial"/>
          <w:color w:val="1A1A1A"/>
          <w:sz w:val="22"/>
          <w:szCs w:val="22"/>
        </w:rPr>
        <w:t xml:space="preserve">Convergence — agents debate in the background and converge on a unified recommendation. One agent presents the unified view; others may indicate agreement.</w:t>
      </w:r>
    </w:p>
    <w:p>
      <w:pPr>
        <w:pStyle w:val="ListParagraph"/>
        <w:numPr>
          <w:ilvl w:val="0"/>
          <w:numId w:val="2"/>
        </w:numPr>
        <w:spacing w:after="60" w:before="60" w:line="300"/>
      </w:pPr>
      <w:r>
        <w:rPr>
          <w:rFonts w:ascii="Arial" w:cs="Arial" w:eastAsia="Arial" w:hAnsi="Arial"/>
          <w:color w:val="1A1A1A"/>
          <w:sz w:val="22"/>
          <w:szCs w:val="22"/>
        </w:rPr>
        <w:t xml:space="preserve">Factual disagreement — agents cannot reconcile on a factual or strategic point. The disagreement panel surfaces with both positions, evidence, and conviction. Founder picks how to explore.</w:t>
      </w:r>
    </w:p>
    <w:p>
      <w:pPr>
        <w:pStyle w:val="ListParagraph"/>
        <w:numPr>
          <w:ilvl w:val="0"/>
          <w:numId w:val="2"/>
        </w:numPr>
        <w:spacing w:after="60" w:before="60" w:line="300"/>
      </w:pPr>
      <w:r>
        <w:rPr>
          <w:rFonts w:ascii="Arial" w:cs="Arial" w:eastAsia="Arial" w:hAnsi="Arial"/>
          <w:color w:val="1A1A1A"/>
          <w:sz w:val="22"/>
          <w:szCs w:val="22"/>
        </w:rPr>
        <w:t xml:space="preserve">Strategic-judgement deferral — agents identify the disagreement is fundamentally about values or priorities. An explicit question surfaces for the founder to answer; the answer becomes a ledger entry.</w:t>
      </w:r>
    </w:p>
    <w:p>
      <w:pPr>
        <w:spacing w:after="120" w:before="80" w:line="320"/>
      </w:pPr>
      <w:r>
        <w:rPr>
          <w:rFonts w:ascii="Arial" w:cs="Arial" w:eastAsia="Arial" w:hAnsi="Arial"/>
          <w:color w:val="1A1A1A"/>
          <w:sz w:val="22"/>
          <w:szCs w:val="22"/>
        </w:rPr>
        <w:t xml:space="preserve">Background debate occurs invisibly. Only the resolution surfaces. Founders can request the full debate summary on demand for any disagreement.</w:t>
      </w:r>
    </w:p>
    <w:p>
      <w:pPr>
        <w:pStyle w:val="Heading2"/>
        <w:spacing w:after="140" w:before="360"/>
      </w:pPr>
      <w:r>
        <w:rPr>
          <w:rFonts w:ascii="Arial" w:cs="Arial" w:eastAsia="Arial" w:hAnsi="Arial"/>
          <w:b/>
          <w:bCs/>
          <w:color w:val="1A1A1A"/>
          <w:sz w:val="28"/>
          <w:szCs w:val="28"/>
        </w:rPr>
        <w:t xml:space="preserve">2.4 Mid-meeting roster changes</w:t>
      </w:r>
    </w:p>
    <w:p>
      <w:pPr>
        <w:spacing w:after="120" w:before="80" w:line="320"/>
      </w:pPr>
      <w:r>
        <w:rPr>
          <w:rFonts w:ascii="Arial" w:cs="Arial" w:eastAsia="Arial" w:hAnsi="Arial"/>
          <w:color w:val="1A1A1A"/>
          <w:sz w:val="22"/>
          <w:szCs w:val="22"/>
        </w:rPr>
        <w:t xml:space="preserve">Founders can add or remove agents and humans during a meeting. New participants join immediately with the meeting context (transcript so far plus brain context). A subtle event surfaces in the transcript.</w:t>
      </w:r>
    </w:p>
    <w:p>
      <w:pPr>
        <w:spacing w:after="120" w:before="80" w:line="320"/>
      </w:pPr>
      <w:r>
        <w:rPr>
          <w:rFonts w:ascii="Arial" w:cs="Arial" w:eastAsia="Arial" w:hAnsi="Arial"/>
          <w:color w:val="1A1A1A"/>
          <w:sz w:val="22"/>
          <w:szCs w:val="22"/>
        </w:rPr>
        <w:t xml:space="preserve">When a human expert joins late whose role overlaps a digital agent’s, the platform prompts the host: "Want to stand down the [Digital Role]?" Host decides.</w:t>
      </w:r>
    </w:p>
    <w:p>
      <w:pPr>
        <w:pStyle w:val="Heading2"/>
        <w:spacing w:after="140" w:before="360"/>
      </w:pPr>
      <w:r>
        <w:rPr>
          <w:rFonts w:ascii="Arial" w:cs="Arial" w:eastAsia="Arial" w:hAnsi="Arial"/>
          <w:b/>
          <w:bCs/>
          <w:color w:val="1A1A1A"/>
          <w:sz w:val="28"/>
          <w:szCs w:val="28"/>
        </w:rPr>
        <w:t xml:space="preserve">2.5 End-of-meeting review</w:t>
      </w:r>
    </w:p>
    <w:p>
      <w:pPr>
        <w:spacing w:after="120" w:before="80" w:line="320"/>
      </w:pPr>
      <w:r>
        <w:rPr>
          <w:rFonts w:ascii="Arial" w:cs="Arial" w:eastAsia="Arial" w:hAnsi="Arial"/>
          <w:color w:val="1A1A1A"/>
          <w:sz w:val="22"/>
          <w:szCs w:val="22"/>
        </w:rPr>
        <w:t xml:space="preserve">The gate between active and closed meetings. Triggered when founder ends meeting, two minutes before scheduled end, or all human participants have left.</w:t>
      </w:r>
    </w:p>
    <w:p>
      <w:pPr>
        <w:spacing w:after="120" w:before="80" w:line="320"/>
      </w:pPr>
      <w:r>
        <w:rPr>
          <w:rFonts w:ascii="Arial" w:cs="Arial" w:eastAsia="Arial" w:hAnsi="Arial"/>
          <w:color w:val="1A1A1A"/>
          <w:sz w:val="22"/>
          <w:szCs w:val="22"/>
        </w:rPr>
        <w:t xml:space="preserve">Items grouped by category: decisions made, actions committed, conflicts detected, open prior items, outcomes due. Each category processed with appropriate confirmation tier.</w:t>
      </w:r>
    </w:p>
    <w:p>
      <w:pPr>
        <w:spacing w:after="120" w:before="80" w:line="320"/>
      </w:pPr>
      <w:r>
        <w:rPr>
          <w:rFonts w:ascii="Arial" w:cs="Arial" w:eastAsia="Arial" w:hAnsi="Arial"/>
          <w:color w:val="1A1A1A"/>
          <w:sz w:val="22"/>
          <w:szCs w:val="22"/>
        </w:rPr>
        <w:t xml:space="preserve">Three confirmation tiers per gap 6 graduated confirmation lock:</w:t>
      </w:r>
    </w:p>
    <w:p>
      <w:pPr>
        <w:pStyle w:val="ListParagraph"/>
        <w:numPr>
          <w:ilvl w:val="0"/>
          <w:numId w:val="2"/>
        </w:numPr>
        <w:spacing w:after="60" w:before="60" w:line="300"/>
      </w:pPr>
      <w:r>
        <w:rPr>
          <w:rFonts w:ascii="Arial" w:cs="Arial" w:eastAsia="Arial" w:hAnsi="Arial"/>
          <w:color w:val="1A1A1A"/>
          <w:sz w:val="22"/>
          <w:szCs w:val="22"/>
        </w:rPr>
        <w:t xml:space="preserve">Routine — batch confirm with checkboxes. One-tap accepts batch.</w:t>
      </w:r>
    </w:p>
    <w:p>
      <w:pPr>
        <w:pStyle w:val="ListParagraph"/>
        <w:numPr>
          <w:ilvl w:val="0"/>
          <w:numId w:val="2"/>
        </w:numPr>
        <w:spacing w:after="60" w:before="60" w:line="300"/>
      </w:pPr>
      <w:r>
        <w:rPr>
          <w:rFonts w:ascii="Arial" w:cs="Arial" w:eastAsia="Arial" w:hAnsi="Arial"/>
          <w:color w:val="1A1A1A"/>
          <w:sz w:val="22"/>
          <w:szCs w:val="22"/>
        </w:rPr>
        <w:t xml:space="preserve">Substantive — per-item confirmation with edit affordance. Founder reviews each individually.</w:t>
      </w:r>
    </w:p>
    <w:p>
      <w:pPr>
        <w:pStyle w:val="ListParagraph"/>
        <w:numPr>
          <w:ilvl w:val="0"/>
          <w:numId w:val="2"/>
        </w:numPr>
        <w:spacing w:after="60" w:before="60" w:line="300"/>
      </w:pPr>
      <w:r>
        <w:rPr>
          <w:rFonts w:ascii="Arial" w:cs="Arial" w:eastAsia="Arial" w:hAnsi="Arial"/>
          <w:color w:val="1A1A1A"/>
          <w:sz w:val="22"/>
          <w:szCs w:val="22"/>
        </w:rPr>
        <w:t xml:space="preserve">High-stakes — full-screen treatment with conversation excerpt, affected ledger entries, impact preview, agent warnings. Two-step confirm.</w:t>
      </w:r>
    </w:p>
    <w:p>
      <w:pPr>
        <w:spacing w:after="120" w:before="80" w:line="320"/>
      </w:pPr>
      <w:r>
        <w:rPr>
          <w:rFonts w:ascii="Arial" w:cs="Arial" w:eastAsia="Arial" w:hAnsi="Arial"/>
          <w:color w:val="1A1A1A"/>
          <w:sz w:val="22"/>
          <w:szCs w:val="22"/>
        </w:rPr>
        <w:t xml:space="preserve">Conflicts cannot be skipped. They resolve through four-button supersession flow: refines / replaces / parallel / abandons.</w:t>
      </w:r>
    </w:p>
    <w:p>
      <w:pPr>
        <w:pStyle w:val="Heading2"/>
        <w:spacing w:after="140" w:before="360"/>
      </w:pPr>
      <w:r>
        <w:rPr>
          <w:rFonts w:ascii="Arial" w:cs="Arial" w:eastAsia="Arial" w:hAnsi="Arial"/>
          <w:b/>
          <w:bCs/>
          <w:color w:val="1A1A1A"/>
          <w:sz w:val="28"/>
          <w:szCs w:val="28"/>
        </w:rPr>
        <w:t xml:space="preserve">2.6 Confidentiality and recording</w:t>
      </w:r>
    </w:p>
    <w:p>
      <w:pPr>
        <w:spacing w:after="120" w:before="80" w:line="320"/>
      </w:pPr>
      <w:r>
        <w:rPr>
          <w:rFonts w:ascii="Arial" w:cs="Arial" w:eastAsia="Arial" w:hAnsi="Arial"/>
          <w:color w:val="1A1A1A"/>
          <w:sz w:val="22"/>
          <w:szCs w:val="22"/>
        </w:rPr>
        <w:t xml:space="preserve">Default: standard recording (recorded and transcribed, not used for training). Founders can mark sessions confidential at start; confidential mode encrypts with founder-controlled key, excludes from training and aggregate analysis.</w:t>
      </w:r>
    </w:p>
    <w:p>
      <w:pPr>
        <w:spacing w:after="120" w:before="80" w:line="320"/>
      </w:pPr>
      <w:r>
        <w:rPr>
          <w:rFonts w:ascii="Arial" w:cs="Arial" w:eastAsia="Arial" w:hAnsi="Arial"/>
          <w:color w:val="1A1A1A"/>
          <w:sz w:val="22"/>
          <w:szCs w:val="22"/>
        </w:rPr>
        <w:t xml:space="preserve">Recording defaults configurable in settings. Per-session override always available.</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3. The Brain</w:t>
      </w:r>
    </w:p>
    <w:p>
      <w:pPr>
        <w:spacing w:after="120" w:before="80" w:line="320"/>
      </w:pPr>
      <w:r>
        <w:rPr>
          <w:rFonts w:ascii="Arial" w:cs="Arial" w:eastAsia="Arial" w:hAnsi="Arial"/>
          <w:color w:val="1A1A1A"/>
          <w:sz w:val="22"/>
          <w:szCs w:val="22"/>
        </w:rPr>
        <w:t xml:space="preserve">The persistent business model. Across sessions, the platform accumulates structured knowledge across eight knowledge domains. Continuity is what makes agents trustworthy as colleagues over time.</w:t>
      </w:r>
    </w:p>
    <w:p>
      <w:pPr>
        <w:pStyle w:val="Heading2"/>
        <w:spacing w:after="140" w:before="360"/>
      </w:pPr>
      <w:r>
        <w:rPr>
          <w:rFonts w:ascii="Arial" w:cs="Arial" w:eastAsia="Arial" w:hAnsi="Arial"/>
          <w:b/>
          <w:bCs/>
          <w:color w:val="1A1A1A"/>
          <w:sz w:val="28"/>
          <w:szCs w:val="28"/>
        </w:rPr>
        <w:t xml:space="preserve">3.1 Knowledge domains</w:t>
      </w:r>
    </w:p>
    <w:p>
      <w:pPr>
        <w:pStyle w:val="ListParagraph"/>
        <w:numPr>
          <w:ilvl w:val="0"/>
          <w:numId w:val="2"/>
        </w:numPr>
        <w:spacing w:after="60" w:before="60" w:line="300"/>
      </w:pPr>
      <w:r>
        <w:rPr>
          <w:rFonts w:ascii="Arial" w:cs="Arial" w:eastAsia="Arial" w:hAnsi="Arial"/>
          <w:color w:val="1A1A1A"/>
          <w:sz w:val="22"/>
          <w:szCs w:val="22"/>
        </w:rPr>
        <w:t xml:space="preserve">Company profile — identity-level facts (legal name, stage, industry, founding context, structure, etc.).</w:t>
      </w:r>
    </w:p>
    <w:p>
      <w:pPr>
        <w:pStyle w:val="ListParagraph"/>
        <w:numPr>
          <w:ilvl w:val="0"/>
          <w:numId w:val="2"/>
        </w:numPr>
        <w:spacing w:after="60" w:before="60" w:line="300"/>
      </w:pPr>
      <w:r>
        <w:rPr>
          <w:rFonts w:ascii="Arial" w:cs="Arial" w:eastAsia="Arial" w:hAnsi="Arial"/>
          <w:color w:val="1A1A1A"/>
          <w:sz w:val="22"/>
          <w:szCs w:val="22"/>
        </w:rPr>
        <w:t xml:space="preserve">Financial state — time-series metrics (MRR, ARR, burn, runway, CAC, LTV, etc.).</w:t>
      </w:r>
    </w:p>
    <w:p>
      <w:pPr>
        <w:pStyle w:val="ListParagraph"/>
        <w:numPr>
          <w:ilvl w:val="0"/>
          <w:numId w:val="2"/>
        </w:numPr>
        <w:spacing w:after="60" w:before="60" w:line="300"/>
      </w:pPr>
      <w:r>
        <w:rPr>
          <w:rFonts w:ascii="Arial" w:cs="Arial" w:eastAsia="Arial" w:hAnsi="Arial"/>
          <w:color w:val="1A1A1A"/>
          <w:sz w:val="22"/>
          <w:szCs w:val="22"/>
        </w:rPr>
        <w:t xml:space="preserve">Market and customers — segments, customer personas, market sizing.</w:t>
      </w:r>
    </w:p>
    <w:p>
      <w:pPr>
        <w:pStyle w:val="ListParagraph"/>
        <w:numPr>
          <w:ilvl w:val="0"/>
          <w:numId w:val="2"/>
        </w:numPr>
        <w:spacing w:after="60" w:before="60" w:line="300"/>
      </w:pPr>
      <w:r>
        <w:rPr>
          <w:rFonts w:ascii="Arial" w:cs="Arial" w:eastAsia="Arial" w:hAnsi="Arial"/>
          <w:color w:val="1A1A1A"/>
          <w:sz w:val="22"/>
          <w:szCs w:val="22"/>
        </w:rPr>
        <w:t xml:space="preserve">Competitive landscape — named competitors, threat levels, positioning claims.</w:t>
      </w:r>
    </w:p>
    <w:p>
      <w:pPr>
        <w:pStyle w:val="ListParagraph"/>
        <w:numPr>
          <w:ilvl w:val="0"/>
          <w:numId w:val="2"/>
        </w:numPr>
        <w:spacing w:after="60" w:before="60" w:line="300"/>
      </w:pPr>
      <w:r>
        <w:rPr>
          <w:rFonts w:ascii="Arial" w:cs="Arial" w:eastAsia="Arial" w:hAnsi="Arial"/>
          <w:color w:val="1A1A1A"/>
          <w:sz w:val="22"/>
          <w:szCs w:val="22"/>
        </w:rPr>
        <w:t xml:space="preserve">Decisions — strategically significant decisions (curated; full ledger has dedicated surface).</w:t>
      </w:r>
    </w:p>
    <w:p>
      <w:pPr>
        <w:pStyle w:val="ListParagraph"/>
        <w:numPr>
          <w:ilvl w:val="0"/>
          <w:numId w:val="2"/>
        </w:numPr>
        <w:spacing w:after="60" w:before="60" w:line="300"/>
      </w:pPr>
      <w:r>
        <w:rPr>
          <w:rFonts w:ascii="Arial" w:cs="Arial" w:eastAsia="Arial" w:hAnsi="Arial"/>
          <w:color w:val="1A1A1A"/>
          <w:sz w:val="22"/>
          <w:szCs w:val="22"/>
        </w:rPr>
        <w:t xml:space="preserve">Risks — risk register with likelihood, impact, mitigation state, decay-flag tracking.</w:t>
      </w:r>
    </w:p>
    <w:p>
      <w:pPr>
        <w:pStyle w:val="ListParagraph"/>
        <w:numPr>
          <w:ilvl w:val="0"/>
          <w:numId w:val="2"/>
        </w:numPr>
        <w:spacing w:after="60" w:before="60" w:line="300"/>
      </w:pPr>
      <w:r>
        <w:rPr>
          <w:rFonts w:ascii="Arial" w:cs="Arial" w:eastAsia="Arial" w:hAnsi="Arial"/>
          <w:color w:val="1A1A1A"/>
          <w:sz w:val="22"/>
          <w:szCs w:val="22"/>
        </w:rPr>
        <w:t xml:space="preserve">Goals — targets and milestones with progress tracking.</w:t>
      </w:r>
    </w:p>
    <w:p>
      <w:pPr>
        <w:pStyle w:val="ListParagraph"/>
        <w:numPr>
          <w:ilvl w:val="0"/>
          <w:numId w:val="2"/>
        </w:numPr>
        <w:spacing w:after="60" w:before="60" w:line="300"/>
      </w:pPr>
      <w:r>
        <w:rPr>
          <w:rFonts w:ascii="Arial" w:cs="Arial" w:eastAsia="Arial" w:hAnsi="Arial"/>
          <w:color w:val="1A1A1A"/>
          <w:sz w:val="22"/>
          <w:szCs w:val="22"/>
        </w:rPr>
        <w:t xml:space="preserve">Relationships — the graph of people, companies, products, and connections.</w:t>
      </w:r>
    </w:p>
    <w:p>
      <w:pPr>
        <w:pStyle w:val="Heading2"/>
        <w:spacing w:after="140" w:before="360"/>
      </w:pPr>
      <w:r>
        <w:rPr>
          <w:rFonts w:ascii="Arial" w:cs="Arial" w:eastAsia="Arial" w:hAnsi="Arial"/>
          <w:b/>
          <w:bCs/>
          <w:color w:val="1A1A1A"/>
          <w:sz w:val="28"/>
          <w:szCs w:val="28"/>
        </w:rPr>
        <w:t xml:space="preserve">3.2 Storage and access</w:t>
      </w:r>
    </w:p>
    <w:p>
      <w:pPr>
        <w:spacing w:after="120" w:before="80" w:line="320"/>
      </w:pPr>
      <w:r>
        <w:rPr>
          <w:rFonts w:ascii="Arial" w:cs="Arial" w:eastAsia="Arial" w:hAnsi="Arial"/>
          <w:color w:val="1A1A1A"/>
          <w:sz w:val="22"/>
          <w:szCs w:val="22"/>
        </w:rPr>
        <w:t xml:space="preserve">Three storage modes:</w:t>
      </w:r>
    </w:p>
    <w:p>
      <w:pPr>
        <w:pStyle w:val="ListParagraph"/>
        <w:numPr>
          <w:ilvl w:val="0"/>
          <w:numId w:val="2"/>
        </w:numPr>
        <w:spacing w:after="60" w:before="60" w:line="300"/>
      </w:pPr>
      <w:r>
        <w:rPr>
          <w:rFonts w:ascii="Arial" w:cs="Arial" w:eastAsia="Arial" w:hAnsi="Arial"/>
          <w:color w:val="1A1A1A"/>
          <w:sz w:val="22"/>
          <w:szCs w:val="22"/>
        </w:rPr>
        <w:t xml:space="preserve">Structured — Postgres for facts that fit relational schemas (financial metrics, company profile fields, etc.).</w:t>
      </w:r>
    </w:p>
    <w:p>
      <w:pPr>
        <w:pStyle w:val="ListParagraph"/>
        <w:numPr>
          <w:ilvl w:val="0"/>
          <w:numId w:val="2"/>
        </w:numPr>
        <w:spacing w:after="60" w:before="60" w:line="300"/>
      </w:pPr>
      <w:r>
        <w:rPr>
          <w:rFonts w:ascii="Arial" w:cs="Arial" w:eastAsia="Arial" w:hAnsi="Arial"/>
          <w:color w:val="1A1A1A"/>
          <w:sz w:val="22"/>
          <w:szCs w:val="22"/>
        </w:rPr>
        <w:t xml:space="preserve">Vector — pgvector for semantic content (session summaries, descriptions, free-text fields).</w:t>
      </w:r>
    </w:p>
    <w:p>
      <w:pPr>
        <w:pStyle w:val="ListParagraph"/>
        <w:numPr>
          <w:ilvl w:val="0"/>
          <w:numId w:val="2"/>
        </w:numPr>
        <w:spacing w:after="60" w:before="60" w:line="300"/>
      </w:pPr>
      <w:r>
        <w:rPr>
          <w:rFonts w:ascii="Arial" w:cs="Arial" w:eastAsia="Arial" w:hAnsi="Arial"/>
          <w:color w:val="1A1A1A"/>
          <w:sz w:val="22"/>
          <w:szCs w:val="22"/>
        </w:rPr>
        <w:t xml:space="preserve">Graph — Neo4j AuraDB for relationship traversal (who connects to whom, decisions touching which entities).</w:t>
      </w:r>
    </w:p>
    <w:p>
      <w:pPr>
        <w:spacing w:after="120" w:before="80" w:line="320"/>
      </w:pPr>
      <w:r>
        <w:rPr>
          <w:rFonts w:ascii="Arial" w:cs="Arial" w:eastAsia="Arial" w:hAnsi="Arial"/>
          <w:color w:val="1A1A1A"/>
          <w:sz w:val="22"/>
          <w:szCs w:val="22"/>
        </w:rPr>
        <w:t xml:space="preserve">All three queryable through the brain service. Founders never see the storage distinction; they see one coherent brain.</w:t>
      </w:r>
    </w:p>
    <w:p>
      <w:pPr>
        <w:pStyle w:val="Heading2"/>
        <w:spacing w:after="140" w:before="360"/>
      </w:pPr>
      <w:r>
        <w:rPr>
          <w:rFonts w:ascii="Arial" w:cs="Arial" w:eastAsia="Arial" w:hAnsi="Arial"/>
          <w:b/>
          <w:bCs/>
          <w:color w:val="1A1A1A"/>
          <w:sz w:val="28"/>
          <w:szCs w:val="28"/>
        </w:rPr>
        <w:t xml:space="preserve">3.3 Founder transparency</w:t>
      </w:r>
    </w:p>
    <w:p>
      <w:pPr>
        <w:spacing w:after="120" w:before="80" w:line="320"/>
      </w:pPr>
      <w:r>
        <w:rPr>
          <w:rFonts w:ascii="Arial" w:cs="Arial" w:eastAsia="Arial" w:hAnsi="Arial"/>
          <w:color w:val="1A1A1A"/>
          <w:sz w:val="22"/>
          <w:szCs w:val="22"/>
        </w:rPr>
        <w:t xml:space="preserve">Founders can:</w:t>
      </w:r>
    </w:p>
    <w:p>
      <w:pPr>
        <w:pStyle w:val="ListParagraph"/>
        <w:numPr>
          <w:ilvl w:val="0"/>
          <w:numId w:val="2"/>
        </w:numPr>
        <w:spacing w:after="60" w:before="60" w:line="300"/>
      </w:pPr>
      <w:r>
        <w:rPr>
          <w:rFonts w:ascii="Arial" w:cs="Arial" w:eastAsia="Arial" w:hAnsi="Arial"/>
          <w:color w:val="1A1A1A"/>
          <w:sz w:val="22"/>
          <w:szCs w:val="22"/>
        </w:rPr>
        <w:t xml:space="preserve">View any item in any domain.</w:t>
      </w:r>
    </w:p>
    <w:p>
      <w:pPr>
        <w:pStyle w:val="ListParagraph"/>
        <w:numPr>
          <w:ilvl w:val="0"/>
          <w:numId w:val="2"/>
        </w:numPr>
        <w:spacing w:after="60" w:before="60" w:line="300"/>
      </w:pPr>
      <w:r>
        <w:rPr>
          <w:rFonts w:ascii="Arial" w:cs="Arial" w:eastAsia="Arial" w:hAnsi="Arial"/>
          <w:color w:val="1A1A1A"/>
          <w:sz w:val="22"/>
          <w:szCs w:val="22"/>
        </w:rPr>
        <w:t xml:space="preserve">Edit any item with inline or panel editing.</w:t>
      </w:r>
    </w:p>
    <w:p>
      <w:pPr>
        <w:pStyle w:val="ListParagraph"/>
        <w:numPr>
          <w:ilvl w:val="0"/>
          <w:numId w:val="2"/>
        </w:numPr>
        <w:spacing w:after="60" w:before="60" w:line="300"/>
      </w:pPr>
      <w:r>
        <w:rPr>
          <w:rFonts w:ascii="Arial" w:cs="Arial" w:eastAsia="Arial" w:hAnsi="Arial"/>
          <w:color w:val="1A1A1A"/>
          <w:sz w:val="22"/>
          <w:szCs w:val="22"/>
        </w:rPr>
        <w:t xml:space="preserve">Delete any item with two-step confirmation. Hard deletion across all stores per architecture spec.</w:t>
      </w:r>
    </w:p>
    <w:p>
      <w:pPr>
        <w:pStyle w:val="ListParagraph"/>
        <w:numPr>
          <w:ilvl w:val="0"/>
          <w:numId w:val="2"/>
        </w:numPr>
        <w:spacing w:after="60" w:before="60" w:line="300"/>
      </w:pPr>
      <w:r>
        <w:rPr>
          <w:rFonts w:ascii="Arial" w:cs="Arial" w:eastAsia="Arial" w:hAnsi="Arial"/>
          <w:color w:val="1A1A1A"/>
          <w:sz w:val="22"/>
          <w:szCs w:val="22"/>
        </w:rPr>
        <w:t xml:space="preserve">See full audit history of every item: every change with timestamp, source (founder edit, agent extraction, integration import), and before/after values.</w:t>
      </w:r>
    </w:p>
    <w:p>
      <w:pPr>
        <w:pStyle w:val="ListParagraph"/>
        <w:numPr>
          <w:ilvl w:val="0"/>
          <w:numId w:val="2"/>
        </w:numPr>
        <w:spacing w:after="60" w:before="60" w:line="300"/>
      </w:pPr>
      <w:r>
        <w:rPr>
          <w:rFonts w:ascii="Arial" w:cs="Arial" w:eastAsia="Arial" w:hAnsi="Arial"/>
          <w:color w:val="1A1A1A"/>
          <w:sz w:val="22"/>
          <w:szCs w:val="22"/>
        </w:rPr>
        <w:t xml:space="preserve">Search across all domains using vector + structured filters.</w:t>
      </w:r>
    </w:p>
    <w:p>
      <w:pPr>
        <w:pStyle w:val="Heading2"/>
        <w:spacing w:after="140" w:before="360"/>
      </w:pPr>
      <w:r>
        <w:rPr>
          <w:rFonts w:ascii="Arial" w:cs="Arial" w:eastAsia="Arial" w:hAnsi="Arial"/>
          <w:b/>
          <w:bCs/>
          <w:color w:val="1A1A1A"/>
          <w:sz w:val="28"/>
          <w:szCs w:val="28"/>
        </w:rPr>
        <w:t xml:space="preserve">3.4 Brain context in meetings</w:t>
      </w:r>
    </w:p>
    <w:p>
      <w:pPr>
        <w:spacing w:after="120" w:before="80" w:line="320"/>
      </w:pPr>
      <w:r>
        <w:rPr>
          <w:rFonts w:ascii="Arial" w:cs="Arial" w:eastAsia="Arial" w:hAnsi="Arial"/>
          <w:color w:val="1A1A1A"/>
          <w:sz w:val="22"/>
          <w:szCs w:val="22"/>
        </w:rPr>
        <w:t xml:space="preserve">Default roster agents have full brain access scoped by tenant. Marketplace specialist agents have scoped, transient context formulated by the default roster agent that brings them in. Human experts have brain context scoped by engagement and time-bounded.</w:t>
      </w:r>
    </w:p>
    <w:p>
      <w:pPr>
        <w:spacing w:after="120" w:before="80" w:line="320"/>
      </w:pPr>
      <w:r>
        <w:rPr>
          <w:rFonts w:ascii="Arial" w:cs="Arial" w:eastAsia="Arial" w:hAnsi="Arial"/>
          <w:color w:val="1A1A1A"/>
          <w:sz w:val="22"/>
          <w:szCs w:val="22"/>
        </w:rPr>
        <w:t xml:space="preserve">Founders see what brain content is referenced during a meeting through a contextual side panel on desktop. On mobile, references are accessible by tapping individual contributions in the transcript.</w:t>
      </w:r>
    </w:p>
    <w:p>
      <w:pPr>
        <w:pStyle w:val="Heading2"/>
        <w:spacing w:after="140" w:before="360"/>
      </w:pPr>
      <w:r>
        <w:rPr>
          <w:rFonts w:ascii="Arial" w:cs="Arial" w:eastAsia="Arial" w:hAnsi="Arial"/>
          <w:b/>
          <w:bCs/>
          <w:color w:val="1A1A1A"/>
          <w:sz w:val="28"/>
          <w:szCs w:val="28"/>
        </w:rPr>
        <w:t xml:space="preserve">3.5 Relationship graph</w:t>
      </w:r>
    </w:p>
    <w:p>
      <w:pPr>
        <w:spacing w:after="120" w:before="80" w:line="320"/>
      </w:pPr>
      <w:r>
        <w:rPr>
          <w:rFonts w:ascii="Arial" w:cs="Arial" w:eastAsia="Arial" w:hAnsi="Arial"/>
          <w:color w:val="1A1A1A"/>
          <w:sz w:val="22"/>
          <w:szCs w:val="22"/>
        </w:rPr>
        <w:t xml:space="preserve">The relationships domain has two views: list view (tabular, searchable, practical) and graph view (visualisation of nodes and edges, interactive).</w:t>
      </w:r>
    </w:p>
    <w:p>
      <w:pPr>
        <w:spacing w:after="120" w:before="80" w:line="320"/>
      </w:pPr>
      <w:r>
        <w:rPr>
          <w:rFonts w:ascii="Arial" w:cs="Arial" w:eastAsia="Arial" w:hAnsi="Arial"/>
          <w:color w:val="1A1A1A"/>
          <w:sz w:val="22"/>
          <w:szCs w:val="22"/>
        </w:rPr>
        <w:t xml:space="preserve">Per gap 4.4 lock, the graph view receives marketing-grade visual investment. On desktop it becomes a primary mode within the Brain surface with full canvas. On mobile it is a simplified subset with show-more affordance.</w:t>
      </w:r>
    </w:p>
    <w:p>
      <w:pPr>
        <w:pStyle w:val="Heading2"/>
        <w:spacing w:after="140" w:before="360"/>
      </w:pPr>
      <w:r>
        <w:rPr>
          <w:rFonts w:ascii="Arial" w:cs="Arial" w:eastAsia="Arial" w:hAnsi="Arial"/>
          <w:b/>
          <w:bCs/>
          <w:color w:val="1A1A1A"/>
          <w:sz w:val="28"/>
          <w:szCs w:val="28"/>
        </w:rPr>
        <w:t xml:space="preserve">3.6 Export and portability</w:t>
      </w:r>
    </w:p>
    <w:p>
      <w:pPr>
        <w:pStyle w:val="ListParagraph"/>
        <w:numPr>
          <w:ilvl w:val="0"/>
          <w:numId w:val="2"/>
        </w:numPr>
        <w:spacing w:after="60" w:before="60" w:line="300"/>
      </w:pPr>
      <w:r>
        <w:rPr>
          <w:rFonts w:ascii="Arial" w:cs="Arial" w:eastAsia="Arial" w:hAnsi="Arial"/>
          <w:color w:val="1A1A1A"/>
          <w:sz w:val="22"/>
          <w:szCs w:val="22"/>
        </w:rPr>
        <w:t xml:space="preserve">Full brain as structured JSON — for technical use or migration.</w:t>
      </w:r>
    </w:p>
    <w:p>
      <w:pPr>
        <w:pStyle w:val="ListParagraph"/>
        <w:numPr>
          <w:ilvl w:val="0"/>
          <w:numId w:val="2"/>
        </w:numPr>
        <w:spacing w:after="60" w:before="60" w:line="300"/>
      </w:pPr>
      <w:r>
        <w:rPr>
          <w:rFonts w:ascii="Arial" w:cs="Arial" w:eastAsia="Arial" w:hAnsi="Arial"/>
          <w:color w:val="1A1A1A"/>
          <w:sz w:val="22"/>
          <w:szCs w:val="22"/>
        </w:rPr>
        <w:t xml:space="preserve">Full ledger as CSV — for analysis in other tools.</w:t>
      </w:r>
    </w:p>
    <w:p>
      <w:pPr>
        <w:pStyle w:val="ListParagraph"/>
        <w:numPr>
          <w:ilvl w:val="0"/>
          <w:numId w:val="2"/>
        </w:numPr>
        <w:spacing w:after="60" w:before="60" w:line="300"/>
      </w:pPr>
      <w:r>
        <w:rPr>
          <w:rFonts w:ascii="Arial" w:cs="Arial" w:eastAsia="Arial" w:hAnsi="Arial"/>
          <w:color w:val="1A1A1A"/>
          <w:sz w:val="22"/>
          <w:szCs w:val="22"/>
        </w:rPr>
        <w:t xml:space="preserve">Brain summary as PDF — polished human-readable export for sharing with advisors or board.</w:t>
      </w:r>
    </w:p>
    <w:p>
      <w:pPr>
        <w:spacing w:after="120" w:before="80" w:line="320"/>
      </w:pPr>
      <w:r>
        <w:rPr>
          <w:rFonts w:ascii="Arial" w:cs="Arial" w:eastAsia="Arial" w:hAnsi="Arial"/>
          <w:color w:val="1A1A1A"/>
          <w:sz w:val="22"/>
          <w:szCs w:val="22"/>
        </w:rPr>
        <w:t xml:space="preserve">Exports are tenant-scoped, generated asynchronously, delivered via download link or email when ready.</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4. The Ledger</w:t>
      </w:r>
    </w:p>
    <w:p>
      <w:pPr>
        <w:spacing w:after="120" w:before="80" w:line="320"/>
      </w:pPr>
      <w:r>
        <w:rPr>
          <w:rFonts w:ascii="Arial" w:cs="Arial" w:eastAsia="Arial" w:hAnsi="Arial"/>
          <w:color w:val="1A1A1A"/>
          <w:sz w:val="22"/>
          <w:szCs w:val="22"/>
        </w:rPr>
        <w:t xml:space="preserve">The ledger captures every meaningful decision, action, and conflict with rationale and history. It is institutional memory and working tool combined.</w:t>
      </w:r>
    </w:p>
    <w:p>
      <w:pPr>
        <w:pStyle w:val="Heading2"/>
        <w:spacing w:after="140" w:before="360"/>
      </w:pPr>
      <w:r>
        <w:rPr>
          <w:rFonts w:ascii="Arial" w:cs="Arial" w:eastAsia="Arial" w:hAnsi="Arial"/>
          <w:b/>
          <w:bCs/>
          <w:color w:val="1A1A1A"/>
          <w:sz w:val="28"/>
          <w:szCs w:val="28"/>
        </w:rPr>
        <w:t xml:space="preserve">4.1 Default landing on Currently Active</w:t>
      </w:r>
    </w:p>
    <w:p>
      <w:pPr>
        <w:spacing w:after="120" w:before="80" w:line="320"/>
      </w:pPr>
      <w:r>
        <w:rPr>
          <w:rFonts w:ascii="Arial" w:cs="Arial" w:eastAsia="Arial" w:hAnsi="Arial"/>
          <w:color w:val="1A1A1A"/>
          <w:sz w:val="22"/>
          <w:szCs w:val="22"/>
        </w:rPr>
        <w:t xml:space="preserve">Per gap 3.1 lock, the Ledger surface opens by default to "Currently active" view rather than the historical Decisions/Actions/Conflicts tabs. This reframes the ledger from "audit log I check occasionally" to "working tool I use daily."</w:t>
      </w:r>
    </w:p>
    <w:p>
      <w:pPr>
        <w:spacing w:after="120" w:before="80" w:line="320"/>
      </w:pPr>
      <w:r>
        <w:rPr>
          <w:rFonts w:ascii="Arial" w:cs="Arial" w:eastAsia="Arial" w:hAnsi="Arial"/>
          <w:color w:val="1A1A1A"/>
          <w:sz w:val="22"/>
          <w:szCs w:val="22"/>
        </w:rPr>
        <w:t xml:space="preserve">The historical Decisions, Actions, and Conflicts tabs remain available as secondary navigation.</w:t>
      </w:r>
    </w:p>
    <w:p>
      <w:pPr>
        <w:pStyle w:val="Heading2"/>
        <w:spacing w:after="140" w:before="360"/>
      </w:pPr>
      <w:r>
        <w:rPr>
          <w:rFonts w:ascii="Arial" w:cs="Arial" w:eastAsia="Arial" w:hAnsi="Arial"/>
          <w:b/>
          <w:bCs/>
          <w:color w:val="1A1A1A"/>
          <w:sz w:val="28"/>
          <w:szCs w:val="28"/>
        </w:rPr>
        <w:t xml:space="preserve">4.2 Currently Active view contents</w:t>
      </w:r>
    </w:p>
    <w:p>
      <w:pPr>
        <w:spacing w:after="120" w:before="80" w:line="320"/>
      </w:pPr>
      <w:r>
        <w:rPr>
          <w:rFonts w:ascii="Arial" w:cs="Arial" w:eastAsia="Arial" w:hAnsi="Arial"/>
          <w:color w:val="1A1A1A"/>
          <w:sz w:val="22"/>
          <w:szCs w:val="22"/>
        </w:rPr>
        <w:t xml:space="preserve">Per gap 3.2 lock, the Currently Active view shows:</w:t>
      </w:r>
    </w:p>
    <w:p>
      <w:pPr>
        <w:pStyle w:val="ListParagraph"/>
        <w:numPr>
          <w:ilvl w:val="0"/>
          <w:numId w:val="2"/>
        </w:numPr>
        <w:spacing w:after="60" w:before="60" w:line="300"/>
      </w:pPr>
      <w:r>
        <w:rPr>
          <w:rFonts w:ascii="Arial" w:cs="Arial" w:eastAsia="Arial" w:hAnsi="Arial"/>
          <w:color w:val="1A1A1A"/>
          <w:sz w:val="22"/>
          <w:szCs w:val="22"/>
        </w:rPr>
        <w:t xml:space="preserve">All actions assigned to the founder with status Pending or In Progress.</w:t>
      </w:r>
    </w:p>
    <w:p>
      <w:pPr>
        <w:pStyle w:val="ListParagraph"/>
        <w:numPr>
          <w:ilvl w:val="0"/>
          <w:numId w:val="2"/>
        </w:numPr>
        <w:spacing w:after="60" w:before="60" w:line="300"/>
      </w:pPr>
      <w:r>
        <w:rPr>
          <w:rFonts w:ascii="Arial" w:cs="Arial" w:eastAsia="Arial" w:hAnsi="Arial"/>
          <w:color w:val="1A1A1A"/>
          <w:sz w:val="22"/>
          <w:szCs w:val="22"/>
        </w:rPr>
        <w:t xml:space="preserve">All decisions where outcome logging is due (6-8 weeks after decision).</w:t>
      </w:r>
    </w:p>
    <w:p>
      <w:pPr>
        <w:pStyle w:val="ListParagraph"/>
        <w:numPr>
          <w:ilvl w:val="0"/>
          <w:numId w:val="2"/>
        </w:numPr>
        <w:spacing w:after="60" w:before="60" w:line="300"/>
      </w:pPr>
      <w:r>
        <w:rPr>
          <w:rFonts w:ascii="Arial" w:cs="Arial" w:eastAsia="Arial" w:hAnsi="Arial"/>
          <w:color w:val="1A1A1A"/>
          <w:sz w:val="22"/>
          <w:szCs w:val="22"/>
        </w:rPr>
        <w:t xml:space="preserve">All unresolved conflicts.</w:t>
      </w:r>
    </w:p>
    <w:p>
      <w:pPr>
        <w:pStyle w:val="ListParagraph"/>
        <w:numPr>
          <w:ilvl w:val="0"/>
          <w:numId w:val="2"/>
        </w:numPr>
        <w:spacing w:after="60" w:before="60" w:line="300"/>
      </w:pPr>
      <w:r>
        <w:rPr>
          <w:rFonts w:ascii="Arial" w:cs="Arial" w:eastAsia="Arial" w:hAnsi="Arial"/>
          <w:color w:val="1A1A1A"/>
          <w:sz w:val="22"/>
          <w:szCs w:val="22"/>
        </w:rPr>
        <w:t xml:space="preserve">Decisions that have been "decay-flagged" (important areas not revisited within configurable window).</w:t>
      </w:r>
    </w:p>
    <w:p>
      <w:pPr>
        <w:pStyle w:val="ListParagraph"/>
        <w:numPr>
          <w:ilvl w:val="0"/>
          <w:numId w:val="2"/>
        </w:numPr>
        <w:spacing w:after="60" w:before="60" w:line="300"/>
      </w:pPr>
      <w:r>
        <w:rPr>
          <w:rFonts w:ascii="Arial" w:cs="Arial" w:eastAsia="Arial" w:hAnsi="Arial"/>
          <w:color w:val="1A1A1A"/>
          <w:sz w:val="22"/>
          <w:szCs w:val="22"/>
        </w:rPr>
        <w:t xml:space="preserve">Actions owned by engaged human experts (where founder is the engager). Watcher concept for team-member-owned actions deferred to v2.</w:t>
      </w:r>
    </w:p>
    <w:p>
      <w:pPr>
        <w:pStyle w:val="Heading2"/>
        <w:spacing w:after="140" w:before="360"/>
      </w:pPr>
      <w:r>
        <w:rPr>
          <w:rFonts w:ascii="Arial" w:cs="Arial" w:eastAsia="Arial" w:hAnsi="Arial"/>
          <w:b/>
          <w:bCs/>
          <w:color w:val="1A1A1A"/>
          <w:sz w:val="28"/>
          <w:szCs w:val="28"/>
        </w:rPr>
        <w:t xml:space="preserve">4.3 Sorting</w:t>
      </w:r>
    </w:p>
    <w:p>
      <w:pPr>
        <w:spacing w:after="120" w:before="80" w:line="320"/>
      </w:pPr>
      <w:r>
        <w:rPr>
          <w:rFonts w:ascii="Arial" w:cs="Arial" w:eastAsia="Arial" w:hAnsi="Arial"/>
          <w:color w:val="1A1A1A"/>
          <w:sz w:val="22"/>
          <w:szCs w:val="22"/>
        </w:rPr>
        <w:t xml:space="preserve">Per gap 3.3 lock, smart sort is the default. Items are ordered by combined urgency, age, stakes, and recent founder behaviour. Each item shows a visible label explaining its position: "Overdue," "Stakes high," "Aging." Manual sort options (by urgency only, by age only, by stakes only, by domain, alphabetical) available.</w:t>
      </w:r>
    </w:p>
    <w:p>
      <w:pPr>
        <w:pStyle w:val="Heading2"/>
        <w:spacing w:after="140" w:before="360"/>
      </w:pPr>
      <w:r>
        <w:rPr>
          <w:rFonts w:ascii="Arial" w:cs="Arial" w:eastAsia="Arial" w:hAnsi="Arial"/>
          <w:b/>
          <w:bCs/>
          <w:color w:val="1A1A1A"/>
          <w:sz w:val="28"/>
          <w:szCs w:val="28"/>
        </w:rPr>
        <w:t xml:space="preserve">4.4 Action lifecycle states</w:t>
      </w:r>
    </w:p>
    <w:p>
      <w:pPr>
        <w:spacing w:after="120" w:before="80" w:line="320"/>
      </w:pPr>
      <w:r>
        <w:rPr>
          <w:rFonts w:ascii="Arial" w:cs="Arial" w:eastAsia="Arial" w:hAnsi="Arial"/>
          <w:color w:val="1A1A1A"/>
          <w:sz w:val="22"/>
          <w:szCs w:val="22"/>
        </w:rPr>
        <w:t xml:space="preserve">Per gap 3.4 lock, seven states at v1:</w:t>
      </w:r>
    </w:p>
    <w:p>
      <w:pPr>
        <w:pStyle w:val="ListParagraph"/>
        <w:numPr>
          <w:ilvl w:val="0"/>
          <w:numId w:val="2"/>
        </w:numPr>
        <w:spacing w:after="60" w:before="60" w:line="300"/>
      </w:pPr>
      <w:r>
        <w:rPr>
          <w:rFonts w:ascii="Arial" w:cs="Arial" w:eastAsia="Arial" w:hAnsi="Arial"/>
          <w:color w:val="1A1A1A"/>
          <w:sz w:val="22"/>
          <w:szCs w:val="22"/>
        </w:rPr>
        <w:t xml:space="preserve">Pending — committed, not yet started.</w:t>
      </w:r>
    </w:p>
    <w:p>
      <w:pPr>
        <w:pStyle w:val="ListParagraph"/>
        <w:numPr>
          <w:ilvl w:val="0"/>
          <w:numId w:val="2"/>
        </w:numPr>
        <w:spacing w:after="60" w:before="60" w:line="300"/>
      </w:pPr>
      <w:r>
        <w:rPr>
          <w:rFonts w:ascii="Arial" w:cs="Arial" w:eastAsia="Arial" w:hAnsi="Arial"/>
          <w:color w:val="1A1A1A"/>
          <w:sz w:val="22"/>
          <w:szCs w:val="22"/>
        </w:rPr>
        <w:t xml:space="preserve">In Progress — work has begun.</w:t>
      </w:r>
    </w:p>
    <w:p>
      <w:pPr>
        <w:pStyle w:val="ListParagraph"/>
        <w:numPr>
          <w:ilvl w:val="0"/>
          <w:numId w:val="2"/>
        </w:numPr>
        <w:spacing w:after="60" w:before="60" w:line="300"/>
      </w:pPr>
      <w:r>
        <w:rPr>
          <w:rFonts w:ascii="Arial" w:cs="Arial" w:eastAsia="Arial" w:hAnsi="Arial"/>
          <w:color w:val="1A1A1A"/>
          <w:sz w:val="22"/>
          <w:szCs w:val="22"/>
        </w:rPr>
        <w:t xml:space="preserve">Completed — action done.</w:t>
      </w:r>
    </w:p>
    <w:p>
      <w:pPr>
        <w:pStyle w:val="ListParagraph"/>
        <w:numPr>
          <w:ilvl w:val="0"/>
          <w:numId w:val="2"/>
        </w:numPr>
        <w:spacing w:after="60" w:before="60" w:line="300"/>
      </w:pPr>
      <w:r>
        <w:rPr>
          <w:rFonts w:ascii="Arial" w:cs="Arial" w:eastAsia="Arial" w:hAnsi="Arial"/>
          <w:color w:val="1A1A1A"/>
          <w:sz w:val="22"/>
          <w:szCs w:val="22"/>
        </w:rPr>
        <w:t xml:space="preserve">Cancelled — action no longer applicable.</w:t>
      </w:r>
    </w:p>
    <w:p>
      <w:pPr>
        <w:pStyle w:val="ListParagraph"/>
        <w:numPr>
          <w:ilvl w:val="0"/>
          <w:numId w:val="2"/>
        </w:numPr>
        <w:spacing w:after="60" w:before="60" w:line="300"/>
      </w:pPr>
      <w:r>
        <w:rPr>
          <w:rFonts w:ascii="Arial" w:cs="Arial" w:eastAsia="Arial" w:hAnsi="Arial"/>
          <w:color w:val="1A1A1A"/>
          <w:sz w:val="22"/>
          <w:szCs w:val="22"/>
        </w:rPr>
        <w:t xml:space="preserve">Blocked — cannot proceed because of external dependency. Optional "Why blocked?" field.</w:t>
      </w:r>
    </w:p>
    <w:p>
      <w:pPr>
        <w:pStyle w:val="ListParagraph"/>
        <w:numPr>
          <w:ilvl w:val="0"/>
          <w:numId w:val="2"/>
        </w:numPr>
        <w:spacing w:after="60" w:before="60" w:line="300"/>
      </w:pPr>
      <w:r>
        <w:rPr>
          <w:rFonts w:ascii="Arial" w:cs="Arial" w:eastAsia="Arial" w:hAnsi="Arial"/>
          <w:color w:val="1A1A1A"/>
          <w:sz w:val="22"/>
          <w:szCs w:val="22"/>
        </w:rPr>
        <w:t xml:space="preserve">Snoozed — deferred. Required "Until when?" field.</w:t>
      </w:r>
    </w:p>
    <w:p>
      <w:pPr>
        <w:pStyle w:val="ListParagraph"/>
        <w:numPr>
          <w:ilvl w:val="0"/>
          <w:numId w:val="2"/>
        </w:numPr>
        <w:spacing w:after="60" w:before="60" w:line="300"/>
      </w:pPr>
      <w:r>
        <w:rPr>
          <w:rFonts w:ascii="Arial" w:cs="Arial" w:eastAsia="Arial" w:hAnsi="Arial"/>
          <w:color w:val="1A1A1A"/>
          <w:sz w:val="22"/>
          <w:szCs w:val="22"/>
        </w:rPr>
        <w:t xml:space="preserve">Delegated to expert — reassigned to engaged human expert. Expert sees in their dashboard, marks complete, founder notified.</w:t>
      </w:r>
    </w:p>
    <w:p>
      <w:pPr>
        <w:spacing w:after="120" w:before="80" w:line="320"/>
      </w:pPr>
      <w:r>
        <w:rPr>
          <w:rFonts w:ascii="Arial" w:cs="Arial" w:eastAsia="Arial" w:hAnsi="Arial"/>
          <w:color w:val="1A1A1A"/>
          <w:sz w:val="22"/>
          <w:szCs w:val="22"/>
        </w:rPr>
        <w:t xml:space="preserve">Delegated to team member deferred to v2 when team accounts mature.</w:t>
      </w:r>
    </w:p>
    <w:p>
      <w:pPr>
        <w:pStyle w:val="Heading2"/>
        <w:spacing w:after="140" w:before="360"/>
      </w:pPr>
      <w:r>
        <w:rPr>
          <w:rFonts w:ascii="Arial" w:cs="Arial" w:eastAsia="Arial" w:hAnsi="Arial"/>
          <w:b/>
          <w:bCs/>
          <w:color w:val="1A1A1A"/>
          <w:sz w:val="28"/>
          <w:szCs w:val="28"/>
        </w:rPr>
        <w:t xml:space="preserve">4.5 Decision states</w:t>
      </w:r>
    </w:p>
    <w:p>
      <w:pPr>
        <w:spacing w:after="120" w:before="80" w:line="320"/>
      </w:pPr>
      <w:r>
        <w:rPr>
          <w:rFonts w:ascii="Arial" w:cs="Arial" w:eastAsia="Arial" w:hAnsi="Arial"/>
          <w:color w:val="1A1A1A"/>
          <w:sz w:val="22"/>
          <w:szCs w:val="22"/>
        </w:rPr>
        <w:t xml:space="preserve">Four states:</w:t>
      </w:r>
    </w:p>
    <w:p>
      <w:pPr>
        <w:pStyle w:val="ListParagraph"/>
        <w:numPr>
          <w:ilvl w:val="0"/>
          <w:numId w:val="2"/>
        </w:numPr>
        <w:spacing w:after="60" w:before="60" w:line="300"/>
      </w:pPr>
      <w:r>
        <w:rPr>
          <w:rFonts w:ascii="Arial" w:cs="Arial" w:eastAsia="Arial" w:hAnsi="Arial"/>
          <w:color w:val="1A1A1A"/>
          <w:sz w:val="22"/>
          <w:szCs w:val="22"/>
        </w:rPr>
        <w:t xml:space="preserve">Active — decision is current.</w:t>
      </w:r>
    </w:p>
    <w:p>
      <w:pPr>
        <w:pStyle w:val="ListParagraph"/>
        <w:numPr>
          <w:ilvl w:val="0"/>
          <w:numId w:val="2"/>
        </w:numPr>
        <w:spacing w:after="60" w:before="60" w:line="300"/>
      </w:pPr>
      <w:r>
        <w:rPr>
          <w:rFonts w:ascii="Arial" w:cs="Arial" w:eastAsia="Arial" w:hAnsi="Arial"/>
          <w:color w:val="1A1A1A"/>
          <w:sz w:val="22"/>
          <w:szCs w:val="22"/>
        </w:rPr>
        <w:t xml:space="preserve">Superseded — replaced by later decision (with link to superseding decision).</w:t>
      </w:r>
    </w:p>
    <w:p>
      <w:pPr>
        <w:pStyle w:val="ListParagraph"/>
        <w:numPr>
          <w:ilvl w:val="0"/>
          <w:numId w:val="2"/>
        </w:numPr>
        <w:spacing w:after="60" w:before="60" w:line="300"/>
      </w:pPr>
      <w:r>
        <w:rPr>
          <w:rFonts w:ascii="Arial" w:cs="Arial" w:eastAsia="Arial" w:hAnsi="Arial"/>
          <w:color w:val="1A1A1A"/>
          <w:sz w:val="22"/>
          <w:szCs w:val="22"/>
        </w:rPr>
        <w:t xml:space="preserve">Abandoned — decision no longer applicable, no replacement.</w:t>
      </w:r>
    </w:p>
    <w:p>
      <w:pPr>
        <w:pStyle w:val="ListParagraph"/>
        <w:numPr>
          <w:ilvl w:val="0"/>
          <w:numId w:val="2"/>
        </w:numPr>
        <w:spacing w:after="60" w:before="60" w:line="300"/>
      </w:pPr>
      <w:r>
        <w:rPr>
          <w:rFonts w:ascii="Arial" w:cs="Arial" w:eastAsia="Arial" w:hAnsi="Arial"/>
          <w:color w:val="1A1A1A"/>
          <w:sz w:val="22"/>
          <w:szCs w:val="22"/>
        </w:rPr>
        <w:t xml:space="preserve">Draft — decision proposed but not yet confirmed.</w:t>
      </w:r>
    </w:p>
    <w:p>
      <w:pPr>
        <w:pStyle w:val="Heading2"/>
        <w:spacing w:after="140" w:before="360"/>
      </w:pPr>
      <w:r>
        <w:rPr>
          <w:rFonts w:ascii="Arial" w:cs="Arial" w:eastAsia="Arial" w:hAnsi="Arial"/>
          <w:b/>
          <w:bCs/>
          <w:color w:val="1A1A1A"/>
          <w:sz w:val="28"/>
          <w:szCs w:val="28"/>
        </w:rPr>
        <w:t xml:space="preserve">4.6 Conflict resolution</w:t>
      </w:r>
    </w:p>
    <w:p>
      <w:pPr>
        <w:spacing w:after="120" w:before="80" w:line="320"/>
      </w:pPr>
      <w:r>
        <w:rPr>
          <w:rFonts w:ascii="Arial" w:cs="Arial" w:eastAsia="Arial" w:hAnsi="Arial"/>
          <w:color w:val="1A1A1A"/>
          <w:sz w:val="22"/>
          <w:szCs w:val="22"/>
        </w:rPr>
        <w:t xml:space="preserve">Conflicts surfaced in end-of-meeting review and asynchronously from brain ingestion or external integrations. Resolution flow: side-by-side comparison of conflicting items, four-button declaration of relationship type:</w:t>
      </w:r>
    </w:p>
    <w:p>
      <w:pPr>
        <w:pStyle w:val="ListParagraph"/>
        <w:numPr>
          <w:ilvl w:val="0"/>
          <w:numId w:val="2"/>
        </w:numPr>
        <w:spacing w:after="60" w:before="60" w:line="300"/>
      </w:pPr>
      <w:r>
        <w:rPr>
          <w:rFonts w:ascii="Arial" w:cs="Arial" w:eastAsia="Arial" w:hAnsi="Arial"/>
          <w:color w:val="1A1A1A"/>
          <w:sz w:val="22"/>
          <w:szCs w:val="22"/>
        </w:rPr>
        <w:t xml:space="preserve">Refines — both remain active; new linked as child.</w:t>
      </w:r>
    </w:p>
    <w:p>
      <w:pPr>
        <w:pStyle w:val="ListParagraph"/>
        <w:numPr>
          <w:ilvl w:val="0"/>
          <w:numId w:val="2"/>
        </w:numPr>
        <w:spacing w:after="60" w:before="60" w:line="300"/>
      </w:pPr>
      <w:r>
        <w:rPr>
          <w:rFonts w:ascii="Arial" w:cs="Arial" w:eastAsia="Arial" w:hAnsi="Arial"/>
          <w:color w:val="1A1A1A"/>
          <w:sz w:val="22"/>
          <w:szCs w:val="22"/>
        </w:rPr>
        <w:t xml:space="preserve">Replaces — prior marked superseded; new is active.</w:t>
      </w:r>
    </w:p>
    <w:p>
      <w:pPr>
        <w:pStyle w:val="ListParagraph"/>
        <w:numPr>
          <w:ilvl w:val="0"/>
          <w:numId w:val="2"/>
        </w:numPr>
        <w:spacing w:after="60" w:before="60" w:line="300"/>
      </w:pPr>
      <w:r>
        <w:rPr>
          <w:rFonts w:ascii="Arial" w:cs="Arial" w:eastAsia="Arial" w:hAnsi="Arial"/>
          <w:color w:val="1A1A1A"/>
          <w:sz w:val="22"/>
          <w:szCs w:val="22"/>
        </w:rPr>
        <w:t xml:space="preserve">Parallel — both stand independently.</w:t>
      </w:r>
    </w:p>
    <w:p>
      <w:pPr>
        <w:pStyle w:val="ListParagraph"/>
        <w:numPr>
          <w:ilvl w:val="0"/>
          <w:numId w:val="2"/>
        </w:numPr>
        <w:spacing w:after="60" w:before="60" w:line="300"/>
      </w:pPr>
      <w:r>
        <w:rPr>
          <w:rFonts w:ascii="Arial" w:cs="Arial" w:eastAsia="Arial" w:hAnsi="Arial"/>
          <w:color w:val="1A1A1A"/>
          <w:sz w:val="22"/>
          <w:szCs w:val="22"/>
        </w:rPr>
        <w:t xml:space="preserve">Abandons — prior marked abandoned without replacement.</w:t>
      </w:r>
    </w:p>
    <w:p>
      <w:pPr>
        <w:pStyle w:val="Heading2"/>
        <w:spacing w:after="140" w:before="360"/>
      </w:pPr>
      <w:r>
        <w:rPr>
          <w:rFonts w:ascii="Arial" w:cs="Arial" w:eastAsia="Arial" w:hAnsi="Arial"/>
          <w:b/>
          <w:bCs/>
          <w:color w:val="1A1A1A"/>
          <w:sz w:val="28"/>
          <w:szCs w:val="28"/>
        </w:rPr>
        <w:t xml:space="preserve">4.7 Outcome logging</w:t>
      </w:r>
    </w:p>
    <w:p>
      <w:pPr>
        <w:spacing w:after="120" w:before="80" w:line="320"/>
      </w:pPr>
      <w:r>
        <w:rPr>
          <w:rFonts w:ascii="Arial" w:cs="Arial" w:eastAsia="Arial" w:hAnsi="Arial"/>
          <w:color w:val="1A1A1A"/>
          <w:sz w:val="22"/>
          <w:szCs w:val="22"/>
        </w:rPr>
        <w:t xml:space="preserve">Per gap 3.5 lock, founders can log outcomes:</w:t>
      </w:r>
    </w:p>
    <w:p>
      <w:pPr>
        <w:pStyle w:val="ListParagraph"/>
        <w:numPr>
          <w:ilvl w:val="0"/>
          <w:numId w:val="2"/>
        </w:numPr>
        <w:spacing w:after="60" w:before="60" w:line="300"/>
      </w:pPr>
      <w:r>
        <w:rPr>
          <w:rFonts w:ascii="Arial" w:cs="Arial" w:eastAsia="Arial" w:hAnsi="Arial"/>
          <w:color w:val="1A1A1A"/>
          <w:sz w:val="22"/>
          <w:szCs w:val="22"/>
        </w:rPr>
        <w:t xml:space="preserve">In end-of-meeting review when prompted (decisions aged 6-8 weeks).</w:t>
      </w:r>
    </w:p>
    <w:p>
      <w:pPr>
        <w:pStyle w:val="ListParagraph"/>
        <w:numPr>
          <w:ilvl w:val="0"/>
          <w:numId w:val="2"/>
        </w:numPr>
        <w:spacing w:after="60" w:before="60" w:line="300"/>
      </w:pPr>
      <w:r>
        <w:rPr>
          <w:rFonts w:ascii="Arial" w:cs="Arial" w:eastAsia="Arial" w:hAnsi="Arial"/>
          <w:color w:val="1A1A1A"/>
          <w:sz w:val="22"/>
          <w:szCs w:val="22"/>
        </w:rPr>
        <w:t xml:space="preserve">From any active decision in the Ledger surface anytime.</w:t>
      </w:r>
    </w:p>
    <w:p>
      <w:pPr>
        <w:spacing w:after="120" w:before="80" w:line="320"/>
      </w:pPr>
      <w:r>
        <w:rPr>
          <w:rFonts w:ascii="Arial" w:cs="Arial" w:eastAsia="Arial" w:hAnsi="Arial"/>
          <w:color w:val="1A1A1A"/>
          <w:sz w:val="22"/>
          <w:szCs w:val="22"/>
        </w:rPr>
        <w:t xml:space="preserve">Three quick options: It worked / Mixed results / It did not work, plus optional one-sentence description. Outcomes feed the Performance Service for agent quality measurement.</w:t>
      </w:r>
    </w:p>
    <w:p>
      <w:pPr>
        <w:spacing w:after="120" w:before="80" w:line="320"/>
      </w:pPr>
      <w:r>
        <w:rPr>
          <w:rFonts w:ascii="Arial" w:cs="Arial" w:eastAsia="Arial" w:hAnsi="Arial"/>
          <w:color w:val="1A1A1A"/>
          <w:sz w:val="22"/>
          <w:szCs w:val="22"/>
        </w:rPr>
        <w:t xml:space="preserve">After three deferrals from the EOM prompt, the platform stops asking and marks outcome as unobserved.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5. The Default Agent Roster</w:t>
      </w:r>
    </w:p>
    <w:p>
      <w:pPr>
        <w:spacing w:after="120" w:before="80" w:line="320"/>
      </w:pPr>
      <w:r>
        <w:rPr>
          <w:rFonts w:ascii="Arial" w:cs="Arial" w:eastAsia="Arial" w:hAnsi="Arial"/>
          <w:color w:val="1A1A1A"/>
          <w:sz w:val="22"/>
          <w:szCs w:val="22"/>
        </w:rPr>
        <w:t xml:space="preserve">Five to seven platform-curated agents that come with the founder’s subscription. Layer 1 of the three-layer expertise stack.</w:t>
      </w:r>
    </w:p>
    <w:p>
      <w:pPr>
        <w:pStyle w:val="Heading2"/>
        <w:spacing w:after="140" w:before="360"/>
      </w:pPr>
      <w:r>
        <w:rPr>
          <w:rFonts w:ascii="Arial" w:cs="Arial" w:eastAsia="Arial" w:hAnsi="Arial"/>
          <w:b/>
          <w:bCs/>
          <w:color w:val="1A1A1A"/>
          <w:sz w:val="28"/>
          <w:szCs w:val="28"/>
        </w:rPr>
        <w:t xml:space="preserve">5.1 Roster composition at v1</w:t>
      </w:r>
    </w:p>
    <w:p>
      <w:pPr>
        <w:spacing w:after="120" w:before="80" w:line="320"/>
      </w:pPr>
      <w:r>
        <w:rPr>
          <w:rFonts w:ascii="Arial" w:cs="Arial" w:eastAsia="Arial" w:hAnsi="Arial"/>
          <w:color w:val="1A1A1A"/>
          <w:sz w:val="22"/>
          <w:szCs w:val="22"/>
        </w:rPr>
        <w:t xml:space="preserve">The default roster is stage-and-industry adapted but typically includes:</w:t>
      </w:r>
    </w:p>
    <w:p>
      <w:pPr>
        <w:pStyle w:val="ListParagraph"/>
        <w:numPr>
          <w:ilvl w:val="0"/>
          <w:numId w:val="2"/>
        </w:numPr>
        <w:spacing w:after="60" w:before="60" w:line="300"/>
      </w:pPr>
      <w:r>
        <w:rPr>
          <w:rFonts w:ascii="Arial" w:cs="Arial" w:eastAsia="Arial" w:hAnsi="Arial"/>
          <w:color w:val="1A1A1A"/>
          <w:sz w:val="22"/>
          <w:szCs w:val="22"/>
        </w:rPr>
        <w:t xml:space="preserve">CFO — financial strategy, fundraising, unit economics, runway.</w:t>
      </w:r>
    </w:p>
    <w:p>
      <w:pPr>
        <w:pStyle w:val="ListParagraph"/>
        <w:numPr>
          <w:ilvl w:val="0"/>
          <w:numId w:val="2"/>
        </w:numPr>
        <w:spacing w:after="60" w:before="60" w:line="300"/>
      </w:pPr>
      <w:r>
        <w:rPr>
          <w:rFonts w:ascii="Arial" w:cs="Arial" w:eastAsia="Arial" w:hAnsi="Arial"/>
          <w:color w:val="1A1A1A"/>
          <w:sz w:val="22"/>
          <w:szCs w:val="22"/>
        </w:rPr>
        <w:t xml:space="preserve">CMO — marketing strategy, positioning, customer acquisition, brand.</w:t>
      </w:r>
    </w:p>
    <w:p>
      <w:pPr>
        <w:pStyle w:val="ListParagraph"/>
        <w:numPr>
          <w:ilvl w:val="0"/>
          <w:numId w:val="2"/>
        </w:numPr>
        <w:spacing w:after="60" w:before="60" w:line="300"/>
      </w:pPr>
      <w:r>
        <w:rPr>
          <w:rFonts w:ascii="Arial" w:cs="Arial" w:eastAsia="Arial" w:hAnsi="Arial"/>
          <w:color w:val="1A1A1A"/>
          <w:sz w:val="22"/>
          <w:szCs w:val="22"/>
        </w:rPr>
        <w:t xml:space="preserve">CRO — sales strategy, pipeline, customer success, expansion.</w:t>
      </w:r>
    </w:p>
    <w:p>
      <w:pPr>
        <w:pStyle w:val="ListParagraph"/>
        <w:numPr>
          <w:ilvl w:val="0"/>
          <w:numId w:val="2"/>
        </w:numPr>
        <w:spacing w:after="60" w:before="60" w:line="300"/>
      </w:pPr>
      <w:r>
        <w:rPr>
          <w:rFonts w:ascii="Arial" w:cs="Arial" w:eastAsia="Arial" w:hAnsi="Arial"/>
          <w:color w:val="1A1A1A"/>
          <w:sz w:val="22"/>
          <w:szCs w:val="22"/>
        </w:rPr>
        <w:t xml:space="preserve">CTO — technical strategy (when relevant to founder stage).</w:t>
      </w:r>
    </w:p>
    <w:p>
      <w:pPr>
        <w:pStyle w:val="ListParagraph"/>
        <w:numPr>
          <w:ilvl w:val="0"/>
          <w:numId w:val="2"/>
        </w:numPr>
        <w:spacing w:after="60" w:before="60" w:line="300"/>
      </w:pPr>
      <w:r>
        <w:rPr>
          <w:rFonts w:ascii="Arial" w:cs="Arial" w:eastAsia="Arial" w:hAnsi="Arial"/>
          <w:color w:val="1A1A1A"/>
          <w:sz w:val="22"/>
          <w:szCs w:val="22"/>
        </w:rPr>
        <w:t xml:space="preserve">Distribution Expert — channel strategy, partnerships, GTM execution.</w:t>
      </w:r>
    </w:p>
    <w:p>
      <w:pPr>
        <w:pStyle w:val="ListParagraph"/>
        <w:numPr>
          <w:ilvl w:val="0"/>
          <w:numId w:val="2"/>
        </w:numPr>
        <w:spacing w:after="60" w:before="60" w:line="300"/>
      </w:pPr>
      <w:r>
        <w:rPr>
          <w:rFonts w:ascii="Arial" w:cs="Arial" w:eastAsia="Arial" w:hAnsi="Arial"/>
          <w:color w:val="1A1A1A"/>
          <w:sz w:val="22"/>
          <w:szCs w:val="22"/>
        </w:rPr>
        <w:t xml:space="preserve">Devil’s Advocate — challenges assumptions, surfaces risks, probes plans.</w:t>
      </w:r>
    </w:p>
    <w:p>
      <w:pPr>
        <w:pStyle w:val="ListParagraph"/>
        <w:numPr>
          <w:ilvl w:val="0"/>
          <w:numId w:val="2"/>
        </w:numPr>
        <w:spacing w:after="60" w:before="60" w:line="300"/>
      </w:pPr>
      <w:r>
        <w:rPr>
          <w:rFonts w:ascii="Arial" w:cs="Arial" w:eastAsia="Arial" w:hAnsi="Arial"/>
          <w:color w:val="1A1A1A"/>
          <w:sz w:val="22"/>
          <w:szCs w:val="22"/>
        </w:rPr>
        <w:t xml:space="preserve">People/HR Specialist — hiring, culture, organisation design (when relevant to founder stage).</w:t>
      </w:r>
    </w:p>
    <w:p>
      <w:pPr>
        <w:spacing w:after="120" w:before="80" w:line="320"/>
      </w:pPr>
      <w:r>
        <w:rPr>
          <w:rFonts w:ascii="Arial" w:cs="Arial" w:eastAsia="Arial" w:hAnsi="Arial"/>
          <w:color w:val="1A1A1A"/>
          <w:sz w:val="22"/>
          <w:szCs w:val="22"/>
        </w:rPr>
        <w:t xml:space="preserve">Per gap 1.1 lock: 5-7 default roster agents (depending on stage and configuration). Specific composition determined during onboarding based on founder context.</w:t>
      </w:r>
    </w:p>
    <w:p>
      <w:pPr>
        <w:pStyle w:val="Heading2"/>
        <w:spacing w:after="140" w:before="360"/>
      </w:pPr>
      <w:r>
        <w:rPr>
          <w:rFonts w:ascii="Arial" w:cs="Arial" w:eastAsia="Arial" w:hAnsi="Arial"/>
          <w:b/>
          <w:bCs/>
          <w:color w:val="1A1A1A"/>
          <w:sz w:val="28"/>
          <w:szCs w:val="28"/>
        </w:rPr>
        <w:t xml:space="preserve">5.2 Persona structure</w:t>
      </w:r>
    </w:p>
    <w:p>
      <w:pPr>
        <w:spacing w:after="120" w:before="80" w:line="320"/>
      </w:pPr>
      <w:r>
        <w:rPr>
          <w:rFonts w:ascii="Arial" w:cs="Arial" w:eastAsia="Arial" w:hAnsi="Arial"/>
          <w:color w:val="1A1A1A"/>
          <w:sz w:val="22"/>
          <w:szCs w:val="22"/>
        </w:rPr>
        <w:t xml:space="preserve">Each agent has:</w:t>
      </w:r>
    </w:p>
    <w:p>
      <w:pPr>
        <w:pStyle w:val="ListParagraph"/>
        <w:numPr>
          <w:ilvl w:val="0"/>
          <w:numId w:val="2"/>
        </w:numPr>
        <w:spacing w:after="60" w:before="60" w:line="300"/>
      </w:pPr>
      <w:r>
        <w:rPr>
          <w:rFonts w:ascii="Arial" w:cs="Arial" w:eastAsia="Arial" w:hAnsi="Arial"/>
          <w:color w:val="1A1A1A"/>
          <w:sz w:val="22"/>
          <w:szCs w:val="22"/>
        </w:rPr>
        <w:t xml:space="preserve">Persona — name, role, tone, area of expertise, communication style.</w:t>
      </w:r>
    </w:p>
    <w:p>
      <w:pPr>
        <w:pStyle w:val="ListParagraph"/>
        <w:numPr>
          <w:ilvl w:val="0"/>
          <w:numId w:val="2"/>
        </w:numPr>
        <w:spacing w:after="60" w:before="60" w:line="300"/>
      </w:pPr>
      <w:r>
        <w:rPr>
          <w:rFonts w:ascii="Arial" w:cs="Arial" w:eastAsia="Arial" w:hAnsi="Arial"/>
          <w:color w:val="1A1A1A"/>
          <w:sz w:val="22"/>
          <w:szCs w:val="22"/>
        </w:rPr>
        <w:t xml:space="preserve">Voice — platform-defined voice for TTS, distinguishable across agents.</w:t>
      </w:r>
    </w:p>
    <w:p>
      <w:pPr>
        <w:pStyle w:val="ListParagraph"/>
        <w:numPr>
          <w:ilvl w:val="0"/>
          <w:numId w:val="2"/>
        </w:numPr>
        <w:spacing w:after="60" w:before="60" w:line="300"/>
      </w:pPr>
      <w:r>
        <w:rPr>
          <w:rFonts w:ascii="Arial" w:cs="Arial" w:eastAsia="Arial" w:hAnsi="Arial"/>
          <w:color w:val="1A1A1A"/>
          <w:sz w:val="22"/>
          <w:szCs w:val="22"/>
        </w:rPr>
        <w:t xml:space="preserve">Languages — working languages with native fluency in the launch three (English, Tamil, Hindi).</w:t>
      </w:r>
    </w:p>
    <w:p>
      <w:pPr>
        <w:pStyle w:val="ListParagraph"/>
        <w:numPr>
          <w:ilvl w:val="0"/>
          <w:numId w:val="2"/>
        </w:numPr>
        <w:spacing w:after="60" w:before="60" w:line="300"/>
      </w:pPr>
      <w:r>
        <w:rPr>
          <w:rFonts w:ascii="Arial" w:cs="Arial" w:eastAsia="Arial" w:hAnsi="Arial"/>
          <w:color w:val="1A1A1A"/>
          <w:sz w:val="22"/>
          <w:szCs w:val="22"/>
        </w:rPr>
        <w:t xml:space="preserve">Prompts — system prompts that establish the persona and behavioural guidelines.</w:t>
      </w:r>
    </w:p>
    <w:p>
      <w:pPr>
        <w:pStyle w:val="ListParagraph"/>
        <w:numPr>
          <w:ilvl w:val="0"/>
          <w:numId w:val="2"/>
        </w:numPr>
        <w:spacing w:after="60" w:before="60" w:line="300"/>
      </w:pPr>
      <w:r>
        <w:rPr>
          <w:rFonts w:ascii="Arial" w:cs="Arial" w:eastAsia="Arial" w:hAnsi="Arial"/>
          <w:color w:val="1A1A1A"/>
          <w:sz w:val="22"/>
          <w:szCs w:val="22"/>
        </w:rPr>
        <w:t xml:space="preserve">Dispatch policy — when the agent invokes sub-agents (brain retriever, calculator, document analyst, web search).</w:t>
      </w:r>
    </w:p>
    <w:p>
      <w:pPr>
        <w:pStyle w:val="ListParagraph"/>
        <w:numPr>
          <w:ilvl w:val="0"/>
          <w:numId w:val="2"/>
        </w:numPr>
        <w:spacing w:after="60" w:before="60" w:line="300"/>
      </w:pPr>
      <w:r>
        <w:rPr>
          <w:rFonts w:ascii="Arial" w:cs="Arial" w:eastAsia="Arial" w:hAnsi="Arial"/>
          <w:color w:val="1A1A1A"/>
          <w:sz w:val="22"/>
          <w:szCs w:val="22"/>
        </w:rPr>
        <w:t xml:space="preserve">Conviction calibration — how the agent expresses confidence; conservative starting calibration that errs toward responsiveness.</w:t>
      </w:r>
    </w:p>
    <w:p>
      <w:pPr>
        <w:pStyle w:val="ListParagraph"/>
        <w:numPr>
          <w:ilvl w:val="0"/>
          <w:numId w:val="2"/>
        </w:numPr>
        <w:spacing w:after="60" w:before="60" w:line="300"/>
      </w:pPr>
      <w:r>
        <w:rPr>
          <w:rFonts w:ascii="Arial" w:cs="Arial" w:eastAsia="Arial" w:hAnsi="Arial"/>
          <w:color w:val="1A1A1A"/>
          <w:sz w:val="22"/>
          <w:szCs w:val="22"/>
        </w:rPr>
        <w:t xml:space="preserve">Competence model — authored declaration of what the agent is good at and what is outside its competence.</w:t>
      </w:r>
    </w:p>
    <w:p>
      <w:pPr>
        <w:pStyle w:val="Heading2"/>
        <w:spacing w:after="140" w:before="360"/>
      </w:pPr>
      <w:r>
        <w:rPr>
          <w:rFonts w:ascii="Arial" w:cs="Arial" w:eastAsia="Arial" w:hAnsi="Arial"/>
          <w:b/>
          <w:bCs/>
          <w:color w:val="1A1A1A"/>
          <w:sz w:val="28"/>
          <w:szCs w:val="28"/>
        </w:rPr>
        <w:t xml:space="preserve">5.3 Continuity and conviction earning</w:t>
      </w:r>
    </w:p>
    <w:p>
      <w:pPr>
        <w:spacing w:after="120" w:before="80" w:line="320"/>
      </w:pPr>
      <w:r>
        <w:rPr>
          <w:rFonts w:ascii="Arial" w:cs="Arial" w:eastAsia="Arial" w:hAnsi="Arial"/>
          <w:color w:val="1A1A1A"/>
          <w:sz w:val="22"/>
          <w:szCs w:val="22"/>
        </w:rPr>
        <w:t xml:space="preserve">Default roster agents accumulate brain context and earn conviction through founder history. An agent that has worked with a founder for six months has more grounded conviction than one used twice. The Performance Service tracks this longitudinally.</w:t>
      </w:r>
    </w:p>
    <w:p>
      <w:pPr>
        <w:spacing w:after="120" w:before="80" w:line="320"/>
      </w:pPr>
      <w:r>
        <w:rPr>
          <w:rFonts w:ascii="Arial" w:cs="Arial" w:eastAsia="Arial" w:hAnsi="Arial"/>
          <w:color w:val="1A1A1A"/>
          <w:sz w:val="22"/>
          <w:szCs w:val="22"/>
        </w:rPr>
        <w:t xml:space="preserve">Persona versioning: when the platform updates an agent’s persona meaningfully, the founder is notified. They can opt to remain on the prior version during a transition window before automatic migration.</w:t>
      </w:r>
    </w:p>
    <w:p>
      <w:pPr>
        <w:pStyle w:val="Heading2"/>
        <w:spacing w:after="140" w:before="360"/>
      </w:pPr>
      <w:r>
        <w:rPr>
          <w:rFonts w:ascii="Arial" w:cs="Arial" w:eastAsia="Arial" w:hAnsi="Arial"/>
          <w:b/>
          <w:bCs/>
          <w:color w:val="1A1A1A"/>
          <w:sz w:val="28"/>
          <w:szCs w:val="28"/>
        </w:rPr>
        <w:t xml:space="preserve">5.4 Sub-agent dispatch</w:t>
      </w:r>
    </w:p>
    <w:p>
      <w:pPr>
        <w:spacing w:after="120" w:before="80" w:line="320"/>
      </w:pPr>
      <w:r>
        <w:rPr>
          <w:rFonts w:ascii="Arial" w:cs="Arial" w:eastAsia="Arial" w:hAnsi="Arial"/>
          <w:color w:val="1A1A1A"/>
          <w:sz w:val="22"/>
          <w:szCs w:val="22"/>
        </w:rPr>
        <w:t xml:space="preserve">Default roster agents invoke sub-agents for specific tasks:</w:t>
      </w:r>
    </w:p>
    <w:p>
      <w:pPr>
        <w:pStyle w:val="ListParagraph"/>
        <w:numPr>
          <w:ilvl w:val="0"/>
          <w:numId w:val="2"/>
        </w:numPr>
        <w:spacing w:after="60" w:before="60" w:line="300"/>
      </w:pPr>
      <w:r>
        <w:rPr>
          <w:rFonts w:ascii="Arial" w:cs="Arial" w:eastAsia="Arial" w:hAnsi="Arial"/>
          <w:color w:val="1A1A1A"/>
          <w:sz w:val="22"/>
          <w:szCs w:val="22"/>
        </w:rPr>
        <w:t xml:space="preserve">Brain retriever — fetches relevant brain content for the current question.</w:t>
      </w:r>
    </w:p>
    <w:p>
      <w:pPr>
        <w:pStyle w:val="ListParagraph"/>
        <w:numPr>
          <w:ilvl w:val="0"/>
          <w:numId w:val="2"/>
        </w:numPr>
        <w:spacing w:after="60" w:before="60" w:line="300"/>
      </w:pPr>
      <w:r>
        <w:rPr>
          <w:rFonts w:ascii="Arial" w:cs="Arial" w:eastAsia="Arial" w:hAnsi="Arial"/>
          <w:color w:val="1A1A1A"/>
          <w:sz w:val="22"/>
          <w:szCs w:val="22"/>
        </w:rPr>
        <w:t xml:space="preserve">Calculator — numerical computation.</w:t>
      </w:r>
    </w:p>
    <w:p>
      <w:pPr>
        <w:pStyle w:val="ListParagraph"/>
        <w:numPr>
          <w:ilvl w:val="0"/>
          <w:numId w:val="2"/>
        </w:numPr>
        <w:spacing w:after="60" w:before="60" w:line="300"/>
      </w:pPr>
      <w:r>
        <w:rPr>
          <w:rFonts w:ascii="Arial" w:cs="Arial" w:eastAsia="Arial" w:hAnsi="Arial"/>
          <w:color w:val="1A1A1A"/>
          <w:sz w:val="22"/>
          <w:szCs w:val="22"/>
        </w:rPr>
        <w:t xml:space="preserve">Document analyst — reads and reasons over documents the founder has uploaded.</w:t>
      </w:r>
    </w:p>
    <w:p>
      <w:pPr>
        <w:pStyle w:val="ListParagraph"/>
        <w:numPr>
          <w:ilvl w:val="0"/>
          <w:numId w:val="2"/>
        </w:numPr>
        <w:spacing w:after="60" w:before="60" w:line="300"/>
      </w:pPr>
      <w:r>
        <w:rPr>
          <w:rFonts w:ascii="Arial" w:cs="Arial" w:eastAsia="Arial" w:hAnsi="Arial"/>
          <w:color w:val="1A1A1A"/>
          <w:sz w:val="22"/>
          <w:szCs w:val="22"/>
        </w:rPr>
        <w:t xml:space="preserve">Web search — retrieves external information when required.</w:t>
      </w:r>
    </w:p>
    <w:p>
      <w:pPr>
        <w:pStyle w:val="ListParagraph"/>
        <w:numPr>
          <w:ilvl w:val="0"/>
          <w:numId w:val="2"/>
        </w:numPr>
        <w:spacing w:after="60" w:before="60" w:line="300"/>
      </w:pPr>
      <w:r>
        <w:rPr>
          <w:rFonts w:ascii="Arial" w:cs="Arial" w:eastAsia="Arial" w:hAnsi="Arial"/>
          <w:color w:val="1A1A1A"/>
          <w:sz w:val="22"/>
          <w:szCs w:val="22"/>
        </w:rPr>
        <w:t xml:space="preserve">Marketplace specialist invocation — brings in a specialist agent from the marketplace with scoped context.</w:t>
      </w:r>
    </w:p>
    <w:p>
      <w:pPr>
        <w:spacing w:after="120" w:before="80" w:line="320"/>
      </w:pPr>
      <w:r>
        <w:rPr>
          <w:rFonts w:ascii="Arial" w:cs="Arial" w:eastAsia="Arial" w:hAnsi="Arial"/>
          <w:color w:val="1A1A1A"/>
          <w:sz w:val="22"/>
          <w:szCs w:val="22"/>
        </w:rPr>
        <w:t xml:space="preserve">Sub-agent dispatch is invisible to the founder unless an agent explicitly mentions it ("Let me check what we know about Acme... [retrieves brain context] ...so based on the contract terms we agreed in March...").</w:t>
      </w:r>
    </w:p>
    <w:p>
      <w:pPr>
        <w:pStyle w:val="Heading2"/>
        <w:spacing w:after="140" w:before="360"/>
      </w:pPr>
      <w:r>
        <w:rPr>
          <w:rFonts w:ascii="Arial" w:cs="Arial" w:eastAsia="Arial" w:hAnsi="Arial"/>
          <w:b/>
          <w:bCs/>
          <w:color w:val="1A1A1A"/>
          <w:sz w:val="28"/>
          <w:szCs w:val="28"/>
        </w:rPr>
        <w:t xml:space="preserve">5.5 Marketplace specialist invocation</w:t>
      </w:r>
    </w:p>
    <w:p>
      <w:pPr>
        <w:spacing w:after="120" w:before="80" w:line="320"/>
      </w:pPr>
      <w:r>
        <w:rPr>
          <w:rFonts w:ascii="Arial" w:cs="Arial" w:eastAsia="Arial" w:hAnsi="Arial"/>
          <w:color w:val="1A1A1A"/>
          <w:sz w:val="22"/>
          <w:szCs w:val="22"/>
        </w:rPr>
        <w:t xml:space="preserve">Per gap 1.1 architectural pattern: when a default roster agent (e.g., Sarah the CFO) needs domain-specific input, she invokes a marketplace specialist agent. The pattern works as follows:</w:t>
      </w:r>
    </w:p>
    <w:p>
      <w:pPr>
        <w:pStyle w:val="ListParagraph"/>
        <w:numPr>
          <w:ilvl w:val="0"/>
          <w:numId w:val="3"/>
        </w:numPr>
        <w:spacing w:after="60" w:before="60" w:line="300"/>
      </w:pPr>
      <w:r>
        <w:rPr>
          <w:rFonts w:ascii="Arial" w:cs="Arial" w:eastAsia="Arial" w:hAnsi="Arial"/>
          <w:color w:val="1A1A1A"/>
          <w:sz w:val="22"/>
          <w:szCs w:val="22"/>
        </w:rPr>
        <w:t xml:space="preserve">Sarah determines a specialist is needed (tax question, regulatory question, deep domain question).</w:t>
      </w:r>
    </w:p>
    <w:p>
      <w:pPr>
        <w:pStyle w:val="ListParagraph"/>
        <w:numPr>
          <w:ilvl w:val="0"/>
          <w:numId w:val="3"/>
        </w:numPr>
        <w:spacing w:after="60" w:before="60" w:line="300"/>
      </w:pPr>
      <w:r>
        <w:rPr>
          <w:rFonts w:ascii="Arial" w:cs="Arial" w:eastAsia="Arial" w:hAnsi="Arial"/>
          <w:color w:val="1A1A1A"/>
          <w:sz w:val="22"/>
          <w:szCs w:val="22"/>
        </w:rPr>
        <w:t xml:space="preserve">Sarah formulates a specific scoped question.</w:t>
      </w:r>
    </w:p>
    <w:p>
      <w:pPr>
        <w:pStyle w:val="ListParagraph"/>
        <w:numPr>
          <w:ilvl w:val="0"/>
          <w:numId w:val="3"/>
        </w:numPr>
        <w:spacing w:after="60" w:before="60" w:line="300"/>
      </w:pPr>
      <w:r>
        <w:rPr>
          <w:rFonts w:ascii="Arial" w:cs="Arial" w:eastAsia="Arial" w:hAnsi="Arial"/>
          <w:color w:val="1A1A1A"/>
          <w:sz w:val="22"/>
          <w:szCs w:val="22"/>
        </w:rPr>
        <w:t xml:space="preserve">Sarah passes scoped context to the specialist (only what the specialist needs to answer the specific question).</w:t>
      </w:r>
    </w:p>
    <w:p>
      <w:pPr>
        <w:pStyle w:val="ListParagraph"/>
        <w:numPr>
          <w:ilvl w:val="0"/>
          <w:numId w:val="3"/>
        </w:numPr>
        <w:spacing w:after="60" w:before="60" w:line="300"/>
      </w:pPr>
      <w:r>
        <w:rPr>
          <w:rFonts w:ascii="Arial" w:cs="Arial" w:eastAsia="Arial" w:hAnsi="Arial"/>
          <w:color w:val="1A1A1A"/>
          <w:sz w:val="22"/>
          <w:szCs w:val="22"/>
        </w:rPr>
        <w:t xml:space="preserve">The specialist responds in their domain expertise.</w:t>
      </w:r>
    </w:p>
    <w:p>
      <w:pPr>
        <w:pStyle w:val="ListParagraph"/>
        <w:numPr>
          <w:ilvl w:val="0"/>
          <w:numId w:val="3"/>
        </w:numPr>
        <w:spacing w:after="60" w:before="60" w:line="300"/>
      </w:pPr>
      <w:r>
        <w:rPr>
          <w:rFonts w:ascii="Arial" w:cs="Arial" w:eastAsia="Arial" w:hAnsi="Arial"/>
          <w:color w:val="1A1A1A"/>
          <w:sz w:val="22"/>
          <w:szCs w:val="22"/>
        </w:rPr>
        <w:t xml:space="preserve">Sarah receives the response and integrates it into the broader strategic answer for the founder.</w:t>
      </w:r>
    </w:p>
    <w:p>
      <w:pPr>
        <w:spacing w:after="120" w:before="80" w:line="320"/>
      </w:pPr>
      <w:r>
        <w:rPr>
          <w:rFonts w:ascii="Arial" w:cs="Arial" w:eastAsia="Arial" w:hAnsi="Arial"/>
          <w:color w:val="1A1A1A"/>
          <w:sz w:val="22"/>
          <w:szCs w:val="22"/>
        </w:rPr>
        <w:t xml:space="preserve">The founder sees the result, with attribution: "I checked with our tax specialist and..." or "Based on what our SaaS pricing specialist suggested..." The specialist never has the founder’s full brain.</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6. The Marketplace</w:t>
      </w:r>
    </w:p>
    <w:p>
      <w:pPr>
        <w:spacing w:after="120" w:before="80" w:line="320"/>
      </w:pPr>
      <w:r>
        <w:rPr>
          <w:rFonts w:ascii="Arial" w:cs="Arial" w:eastAsia="Arial" w:hAnsi="Arial"/>
          <w:color w:val="1A1A1A"/>
          <w:sz w:val="22"/>
          <w:szCs w:val="22"/>
        </w:rPr>
        <w:t xml:space="preserve">The marketplace is the surface where founders engage Layer 2 (specialist agents) and Layer 3 (human experts) of the expertise stack. Per gap 1 locks, the marketplace is structured around the hybrid model.</w:t>
      </w:r>
    </w:p>
    <w:p>
      <w:pPr>
        <w:pStyle w:val="Heading2"/>
        <w:spacing w:after="140" w:before="360"/>
      </w:pPr>
      <w:r>
        <w:rPr>
          <w:rFonts w:ascii="Arial" w:cs="Arial" w:eastAsia="Arial" w:hAnsi="Arial"/>
          <w:b/>
          <w:bCs/>
          <w:color w:val="1A1A1A"/>
          <w:sz w:val="28"/>
          <w:szCs w:val="28"/>
        </w:rPr>
        <w:t xml:space="preserve">6.1 Tab structure</w:t>
      </w:r>
    </w:p>
    <w:p>
      <w:pPr>
        <w:spacing w:after="120" w:before="80" w:line="320"/>
      </w:pPr>
      <w:r>
        <w:rPr>
          <w:rFonts w:ascii="Arial" w:cs="Arial" w:eastAsia="Arial" w:hAnsi="Arial"/>
          <w:color w:val="1A1A1A"/>
          <w:sz w:val="22"/>
          <w:szCs w:val="22"/>
        </w:rPr>
        <w:t xml:space="preserve">Per gap 1.8 lock: single Marketplace tab in primary navigation with prominent toggle between AI Specialists and Human Experts at the top. Reinforces unified pool of expertise with different forms.</w:t>
      </w:r>
    </w:p>
    <w:p>
      <w:pPr>
        <w:pStyle w:val="Heading2"/>
        <w:spacing w:after="140" w:before="360"/>
      </w:pPr>
      <w:r>
        <w:rPr>
          <w:rFonts w:ascii="Arial" w:cs="Arial" w:eastAsia="Arial" w:hAnsi="Arial"/>
          <w:b/>
          <w:bCs/>
          <w:color w:val="1A1A1A"/>
          <w:sz w:val="28"/>
          <w:szCs w:val="28"/>
        </w:rPr>
        <w:t xml:space="preserve">6.2 AI Specialist Agents — economic model</w:t>
      </w:r>
    </w:p>
    <w:p>
      <w:pPr>
        <w:spacing w:after="120" w:before="80" w:line="320"/>
      </w:pPr>
      <w:r>
        <w:rPr>
          <w:rFonts w:ascii="Arial" w:cs="Arial" w:eastAsia="Arial" w:hAnsi="Arial"/>
          <w:color w:val="1A1A1A"/>
          <w:sz w:val="22"/>
          <w:szCs w:val="22"/>
        </w:rPr>
        <w:t xml:space="preserve">Per gap 1.2 lock: per-month subscription primary; per-use, per-token, per-day available per agent at admin configuration.</w:t>
      </w:r>
    </w:p>
    <w:p>
      <w:pPr>
        <w:spacing w:after="120" w:before="80" w:line="320"/>
      </w:pPr>
      <w:r>
        <w:rPr>
          <w:rFonts w:ascii="Arial" w:cs="Arial" w:eastAsia="Arial" w:hAnsi="Arial"/>
          <w:color w:val="1A1A1A"/>
          <w:sz w:val="22"/>
          <w:szCs w:val="22"/>
        </w:rPr>
        <w:t xml:space="preserve">Per gap 5 lock on tier inclusions:</w:t>
      </w:r>
    </w:p>
    <w:p>
      <w:pPr>
        <w:pStyle w:val="ListParagraph"/>
        <w:numPr>
          <w:ilvl w:val="0"/>
          <w:numId w:val="2"/>
        </w:numPr>
        <w:spacing w:after="60" w:before="60" w:line="300"/>
      </w:pPr>
      <w:r>
        <w:rPr>
          <w:rFonts w:ascii="Arial" w:cs="Arial" w:eastAsia="Arial" w:hAnsi="Arial"/>
          <w:color w:val="1A1A1A"/>
          <w:sz w:val="22"/>
          <w:szCs w:val="22"/>
        </w:rPr>
        <w:t xml:space="preserve">Free tier — no marketplace agent access.</w:t>
      </w:r>
    </w:p>
    <w:p>
      <w:pPr>
        <w:pStyle w:val="ListParagraph"/>
        <w:numPr>
          <w:ilvl w:val="0"/>
          <w:numId w:val="2"/>
        </w:numPr>
        <w:spacing w:after="60" w:before="60" w:line="300"/>
      </w:pPr>
      <w:r>
        <w:rPr>
          <w:rFonts w:ascii="Arial" w:cs="Arial" w:eastAsia="Arial" w:hAnsi="Arial"/>
          <w:color w:val="1A1A1A"/>
          <w:sz w:val="22"/>
          <w:szCs w:val="22"/>
        </w:rPr>
        <w:t xml:space="preserve">Silver tier — no marketplace agent access. Founders can upgrade or pay per-engagement.</w:t>
      </w:r>
    </w:p>
    <w:p>
      <w:pPr>
        <w:pStyle w:val="ListParagraph"/>
        <w:numPr>
          <w:ilvl w:val="0"/>
          <w:numId w:val="2"/>
        </w:numPr>
        <w:spacing w:after="60" w:before="60" w:line="300"/>
      </w:pPr>
      <w:r>
        <w:rPr>
          <w:rFonts w:ascii="Arial" w:cs="Arial" w:eastAsia="Arial" w:hAnsi="Arial"/>
          <w:color w:val="1A1A1A"/>
          <w:sz w:val="22"/>
          <w:szCs w:val="22"/>
        </w:rPr>
        <w:t xml:space="preserve">Professional tier — marketplace agent budget included (some specialist agents bundled, others available per-use).</w:t>
      </w:r>
    </w:p>
    <w:p>
      <w:pPr>
        <w:pStyle w:val="ListParagraph"/>
        <w:numPr>
          <w:ilvl w:val="0"/>
          <w:numId w:val="2"/>
        </w:numPr>
        <w:spacing w:after="60" w:before="60" w:line="300"/>
      </w:pPr>
      <w:r>
        <w:rPr>
          <w:rFonts w:ascii="Arial" w:cs="Arial" w:eastAsia="Arial" w:hAnsi="Arial"/>
          <w:color w:val="1A1A1A"/>
          <w:sz w:val="22"/>
          <w:szCs w:val="22"/>
        </w:rPr>
        <w:t xml:space="preserve">Premium tier — larger marketplace agent budget, highest priority specialists.</w:t>
      </w:r>
    </w:p>
    <w:p>
      <w:pPr>
        <w:spacing w:after="120" w:before="80" w:line="320"/>
      </w:pPr>
      <w:r>
        <w:rPr>
          <w:rFonts w:ascii="Arial" w:cs="Arial" w:eastAsia="Arial" w:hAnsi="Arial"/>
          <w:color w:val="1A1A1A"/>
          <w:sz w:val="22"/>
          <w:szCs w:val="22"/>
        </w:rPr>
        <w:t xml:space="preserve">Founders see clear cost transparency before adding any agent: "Adding [Tax Specialist] costs $80/month. Your current Premium budget includes $200/month of marketplace agents." Soft caps on extreme tail usage with upgrade prompts.</w:t>
      </w:r>
    </w:p>
    <w:p>
      <w:pPr>
        <w:pStyle w:val="Heading2"/>
        <w:spacing w:after="140" w:before="360"/>
      </w:pPr>
      <w:r>
        <w:rPr>
          <w:rFonts w:ascii="Arial" w:cs="Arial" w:eastAsia="Arial" w:hAnsi="Arial"/>
          <w:b/>
          <w:bCs/>
          <w:color w:val="1A1A1A"/>
          <w:sz w:val="28"/>
          <w:szCs w:val="28"/>
        </w:rPr>
        <w:t xml:space="preserve">6.3 AI Specialist Agents — catalogue</w:t>
      </w:r>
    </w:p>
    <w:p>
      <w:pPr>
        <w:spacing w:after="120" w:before="80" w:line="320"/>
      </w:pPr>
      <w:r>
        <w:rPr>
          <w:rFonts w:ascii="Arial" w:cs="Arial" w:eastAsia="Arial" w:hAnsi="Arial"/>
          <w:color w:val="1A1A1A"/>
          <w:sz w:val="22"/>
          <w:szCs w:val="22"/>
        </w:rPr>
        <w:t xml:space="preserve">At v1 launch: 30-50 platform-curated specialist agents across domains. Examples:</w:t>
      </w:r>
    </w:p>
    <w:p>
      <w:pPr>
        <w:pStyle w:val="ListParagraph"/>
        <w:numPr>
          <w:ilvl w:val="0"/>
          <w:numId w:val="2"/>
        </w:numPr>
        <w:spacing w:after="60" w:before="60" w:line="300"/>
      </w:pPr>
      <w:r>
        <w:rPr>
          <w:rFonts w:ascii="Arial" w:cs="Arial" w:eastAsia="Arial" w:hAnsi="Arial"/>
          <w:color w:val="1A1A1A"/>
          <w:sz w:val="22"/>
          <w:szCs w:val="22"/>
        </w:rPr>
        <w:t xml:space="preserve">Finance — SaaS Pricing Specialist, Series A Fundraising Coach, Indian SMB Tax Strategist, Working Capital Optimizer.</w:t>
      </w:r>
    </w:p>
    <w:p>
      <w:pPr>
        <w:pStyle w:val="ListParagraph"/>
        <w:numPr>
          <w:ilvl w:val="0"/>
          <w:numId w:val="2"/>
        </w:numPr>
        <w:spacing w:after="60" w:before="60" w:line="300"/>
      </w:pPr>
      <w:r>
        <w:rPr>
          <w:rFonts w:ascii="Arial" w:cs="Arial" w:eastAsia="Arial" w:hAnsi="Arial"/>
          <w:color w:val="1A1A1A"/>
          <w:sz w:val="22"/>
          <w:szCs w:val="22"/>
        </w:rPr>
        <w:t xml:space="preserve">GTM — B2B Cold Outreach Specialist, Channel Partner Strategist, Healthcare Sales Cycles Expert, Indian Distribution Specialist.</w:t>
      </w:r>
    </w:p>
    <w:p>
      <w:pPr>
        <w:pStyle w:val="ListParagraph"/>
        <w:numPr>
          <w:ilvl w:val="0"/>
          <w:numId w:val="2"/>
        </w:numPr>
        <w:spacing w:after="60" w:before="60" w:line="300"/>
      </w:pPr>
      <w:r>
        <w:rPr>
          <w:rFonts w:ascii="Arial" w:cs="Arial" w:eastAsia="Arial" w:hAnsi="Arial"/>
          <w:color w:val="1A1A1A"/>
          <w:sz w:val="22"/>
          <w:szCs w:val="22"/>
        </w:rPr>
        <w:t xml:space="preserve">Product — Pricing Page Optimization, Feature Prioritization, User Research Specialist.</w:t>
      </w:r>
    </w:p>
    <w:p>
      <w:pPr>
        <w:pStyle w:val="ListParagraph"/>
        <w:numPr>
          <w:ilvl w:val="0"/>
          <w:numId w:val="2"/>
        </w:numPr>
        <w:spacing w:after="60" w:before="60" w:line="300"/>
      </w:pPr>
      <w:r>
        <w:rPr>
          <w:rFonts w:ascii="Arial" w:cs="Arial" w:eastAsia="Arial" w:hAnsi="Arial"/>
          <w:color w:val="1A1A1A"/>
          <w:sz w:val="22"/>
          <w:szCs w:val="22"/>
        </w:rPr>
        <w:t xml:space="preserve">Legal — SaaS Contracts Reviewer, Indian Compliance Specialist, GDPR Compliance Specialist.</w:t>
      </w:r>
    </w:p>
    <w:p>
      <w:pPr>
        <w:pStyle w:val="ListParagraph"/>
        <w:numPr>
          <w:ilvl w:val="0"/>
          <w:numId w:val="2"/>
        </w:numPr>
        <w:spacing w:after="60" w:before="60" w:line="300"/>
      </w:pPr>
      <w:r>
        <w:rPr>
          <w:rFonts w:ascii="Arial" w:cs="Arial" w:eastAsia="Arial" w:hAnsi="Arial"/>
          <w:color w:val="1A1A1A"/>
          <w:sz w:val="22"/>
          <w:szCs w:val="22"/>
        </w:rPr>
        <w:t xml:space="preserve">Operations — Hiring Process Specialist, Remote Team Operations, India-US Cross-border Operations.</w:t>
      </w:r>
    </w:p>
    <w:p>
      <w:pPr>
        <w:pStyle w:val="ListParagraph"/>
        <w:numPr>
          <w:ilvl w:val="0"/>
          <w:numId w:val="2"/>
        </w:numPr>
        <w:spacing w:after="60" w:before="60" w:line="300"/>
      </w:pPr>
      <w:r>
        <w:rPr>
          <w:rFonts w:ascii="Arial" w:cs="Arial" w:eastAsia="Arial" w:hAnsi="Arial"/>
          <w:color w:val="1A1A1A"/>
          <w:sz w:val="22"/>
          <w:szCs w:val="22"/>
        </w:rPr>
        <w:t xml:space="preserve">Industry-specific — Health Tech Regulatory Specialist, FinTech Compliance Specialist, Education Tech Specialist.</w:t>
      </w:r>
    </w:p>
    <w:p>
      <w:pPr>
        <w:spacing w:after="120" w:before="80" w:line="320"/>
      </w:pPr>
      <w:r>
        <w:rPr>
          <w:rFonts w:ascii="Arial" w:cs="Arial" w:eastAsia="Arial" w:hAnsi="Arial"/>
          <w:color w:val="1A1A1A"/>
          <w:sz w:val="22"/>
          <w:szCs w:val="22"/>
        </w:rPr>
        <w:t xml:space="preserve">Third-party agent creators deferred to v3 per gap 1.4. v2 may add curated invitation-only third-party tier.</w:t>
      </w:r>
    </w:p>
    <w:p>
      <w:pPr>
        <w:pStyle w:val="Heading2"/>
        <w:spacing w:after="140" w:before="360"/>
      </w:pPr>
      <w:r>
        <w:rPr>
          <w:rFonts w:ascii="Arial" w:cs="Arial" w:eastAsia="Arial" w:hAnsi="Arial"/>
          <w:b/>
          <w:bCs/>
          <w:color w:val="1A1A1A"/>
          <w:sz w:val="28"/>
          <w:szCs w:val="28"/>
        </w:rPr>
        <w:t xml:space="preserve">6.4 AI Specialist Agents — hire and fire</w:t>
      </w:r>
    </w:p>
    <w:p>
      <w:pPr>
        <w:spacing w:after="120" w:before="80" w:line="320"/>
      </w:pPr>
      <w:r>
        <w:rPr>
          <w:rFonts w:ascii="Arial" w:cs="Arial" w:eastAsia="Arial" w:hAnsi="Arial"/>
          <w:color w:val="1A1A1A"/>
          <w:sz w:val="22"/>
          <w:szCs w:val="22"/>
        </w:rPr>
        <w:t xml:space="preserve">Per gap 1.7 lock:</w:t>
      </w:r>
    </w:p>
    <w:p>
      <w:pPr>
        <w:pStyle w:val="ListParagraph"/>
        <w:numPr>
          <w:ilvl w:val="0"/>
          <w:numId w:val="2"/>
        </w:numPr>
        <w:spacing w:after="60" w:before="60" w:line="300"/>
      </w:pPr>
      <w:r>
        <w:rPr>
          <w:rFonts w:ascii="Arial" w:cs="Arial" w:eastAsia="Arial" w:hAnsi="Arial"/>
          <w:color w:val="1A1A1A"/>
          <w:sz w:val="22"/>
          <w:szCs w:val="22"/>
        </w:rPr>
        <w:t xml:space="preserve">Founder adds specialist agent to roster through marketplace.</w:t>
      </w:r>
    </w:p>
    <w:p>
      <w:pPr>
        <w:pStyle w:val="ListParagraph"/>
        <w:numPr>
          <w:ilvl w:val="0"/>
          <w:numId w:val="2"/>
        </w:numPr>
        <w:spacing w:after="60" w:before="60" w:line="300"/>
      </w:pPr>
      <w:r>
        <w:rPr>
          <w:rFonts w:ascii="Arial" w:cs="Arial" w:eastAsia="Arial" w:hAnsi="Arial"/>
          <w:color w:val="1A1A1A"/>
          <w:sz w:val="22"/>
          <w:szCs w:val="22"/>
        </w:rPr>
        <w:t xml:space="preserve">Founder removes specialist when no longer needed.</w:t>
      </w:r>
    </w:p>
    <w:p>
      <w:pPr>
        <w:pStyle w:val="ListParagraph"/>
        <w:numPr>
          <w:ilvl w:val="0"/>
          <w:numId w:val="2"/>
        </w:numPr>
        <w:spacing w:after="60" w:before="60" w:line="300"/>
      </w:pPr>
      <w:r>
        <w:rPr>
          <w:rFonts w:ascii="Arial" w:cs="Arial" w:eastAsia="Arial" w:hAnsi="Arial"/>
          <w:color w:val="1A1A1A"/>
          <w:sz w:val="22"/>
          <w:szCs w:val="22"/>
        </w:rPr>
        <w:t xml:space="preserve">Past contributions remain in brain and ledger as institutional memory, attributed to the specific agent.</w:t>
      </w:r>
    </w:p>
    <w:p>
      <w:pPr>
        <w:pStyle w:val="ListParagraph"/>
        <w:numPr>
          <w:ilvl w:val="0"/>
          <w:numId w:val="2"/>
        </w:numPr>
        <w:spacing w:after="60" w:before="60" w:line="300"/>
      </w:pPr>
      <w:r>
        <w:rPr>
          <w:rFonts w:ascii="Arial" w:cs="Arial" w:eastAsia="Arial" w:hAnsi="Arial"/>
          <w:color w:val="1A1A1A"/>
          <w:sz w:val="22"/>
          <w:szCs w:val="22"/>
        </w:rPr>
        <w:t xml:space="preserve">Replacement specialist (different specialist hired in the same role, or original specialist re-hired later) reads prior contributions to come up to speed.</w:t>
      </w:r>
    </w:p>
    <w:p>
      <w:pPr>
        <w:pStyle w:val="ListParagraph"/>
        <w:numPr>
          <w:ilvl w:val="0"/>
          <w:numId w:val="2"/>
        </w:numPr>
        <w:spacing w:after="60" w:before="60" w:line="300"/>
      </w:pPr>
      <w:r>
        <w:rPr>
          <w:rFonts w:ascii="Arial" w:cs="Arial" w:eastAsia="Arial" w:hAnsi="Arial"/>
          <w:color w:val="1A1A1A"/>
          <w:sz w:val="22"/>
          <w:szCs w:val="22"/>
        </w:rPr>
        <w:t xml:space="preserve">Replacement sees prior agent’s contributions and outcomes; does NOT see prior agent’s internal reasoning state (respects prior agent’s vendor IP).</w:t>
      </w:r>
    </w:p>
    <w:p>
      <w:pPr>
        <w:pStyle w:val="Heading2"/>
        <w:spacing w:after="140" w:before="360"/>
      </w:pPr>
      <w:r>
        <w:rPr>
          <w:rFonts w:ascii="Arial" w:cs="Arial" w:eastAsia="Arial" w:hAnsi="Arial"/>
          <w:b/>
          <w:bCs/>
          <w:color w:val="1A1A1A"/>
          <w:sz w:val="28"/>
          <w:szCs w:val="28"/>
        </w:rPr>
        <w:t xml:space="preserve">6.5 AI Specialist Agents — ratings</w:t>
      </w:r>
    </w:p>
    <w:p>
      <w:pPr>
        <w:spacing w:after="120" w:before="80" w:line="320"/>
      </w:pPr>
      <w:r>
        <w:rPr>
          <w:rFonts w:ascii="Arial" w:cs="Arial" w:eastAsia="Arial" w:hAnsi="Arial"/>
          <w:color w:val="1A1A1A"/>
          <w:sz w:val="22"/>
          <w:szCs w:val="22"/>
        </w:rPr>
        <w:t xml:space="preserve">Per gap 1.6 lock: same multi-dimensional rating system as humans. Four dimensions:</w:t>
      </w:r>
    </w:p>
    <w:p>
      <w:pPr>
        <w:pStyle w:val="ListParagraph"/>
        <w:numPr>
          <w:ilvl w:val="0"/>
          <w:numId w:val="2"/>
        </w:numPr>
        <w:spacing w:after="60" w:before="60" w:line="300"/>
      </w:pPr>
      <w:r>
        <w:rPr>
          <w:rFonts w:ascii="Arial" w:cs="Arial" w:eastAsia="Arial" w:hAnsi="Arial"/>
          <w:color w:val="1A1A1A"/>
          <w:sz w:val="22"/>
          <w:szCs w:val="22"/>
        </w:rPr>
        <w:t xml:space="preserve">Challenged my assumptions.</w:t>
      </w:r>
    </w:p>
    <w:p>
      <w:pPr>
        <w:pStyle w:val="ListParagraph"/>
        <w:numPr>
          <w:ilvl w:val="0"/>
          <w:numId w:val="2"/>
        </w:numPr>
        <w:spacing w:after="60" w:before="60" w:line="300"/>
      </w:pPr>
      <w:r>
        <w:rPr>
          <w:rFonts w:ascii="Arial" w:cs="Arial" w:eastAsia="Arial" w:hAnsi="Arial"/>
          <w:color w:val="1A1A1A"/>
          <w:sz w:val="22"/>
          <w:szCs w:val="22"/>
        </w:rPr>
        <w:t xml:space="preserve">Knew my domain.</w:t>
      </w:r>
    </w:p>
    <w:p>
      <w:pPr>
        <w:pStyle w:val="ListParagraph"/>
        <w:numPr>
          <w:ilvl w:val="0"/>
          <w:numId w:val="2"/>
        </w:numPr>
        <w:spacing w:after="60" w:before="60" w:line="300"/>
      </w:pPr>
      <w:r>
        <w:rPr>
          <w:rFonts w:ascii="Arial" w:cs="Arial" w:eastAsia="Arial" w:hAnsi="Arial"/>
          <w:color w:val="1A1A1A"/>
          <w:sz w:val="22"/>
          <w:szCs w:val="22"/>
        </w:rPr>
        <w:t xml:space="preserve">Actionable advice.</w:t>
      </w:r>
    </w:p>
    <w:p>
      <w:pPr>
        <w:pStyle w:val="ListParagraph"/>
        <w:numPr>
          <w:ilvl w:val="0"/>
          <w:numId w:val="2"/>
        </w:numPr>
        <w:spacing w:after="60" w:before="60" w:line="300"/>
      </w:pPr>
      <w:r>
        <w:rPr>
          <w:rFonts w:ascii="Arial" w:cs="Arial" w:eastAsia="Arial" w:hAnsi="Arial"/>
          <w:color w:val="1A1A1A"/>
          <w:sz w:val="22"/>
          <w:szCs w:val="22"/>
        </w:rPr>
        <w:t xml:space="preserve">Would I keep them in my roster.</w:t>
      </w:r>
    </w:p>
    <w:p>
      <w:pPr>
        <w:spacing w:after="120" w:before="80" w:line="320"/>
      </w:pPr>
      <w:r>
        <w:rPr>
          <w:rFonts w:ascii="Arial" w:cs="Arial" w:eastAsia="Arial" w:hAnsi="Arial"/>
          <w:color w:val="1A1A1A"/>
          <w:sz w:val="22"/>
          <w:szCs w:val="22"/>
        </w:rPr>
        <w:t xml:space="preserve">Each dimension 1-5 scale, optional comment. Aggregate ratings visible on agent profile pages.</w:t>
      </w:r>
    </w:p>
    <w:p>
      <w:pPr>
        <w:pStyle w:val="Heading2"/>
        <w:spacing w:after="140" w:before="360"/>
      </w:pPr>
      <w:r>
        <w:rPr>
          <w:rFonts w:ascii="Arial" w:cs="Arial" w:eastAsia="Arial" w:hAnsi="Arial"/>
          <w:b/>
          <w:bCs/>
          <w:color w:val="1A1A1A"/>
          <w:sz w:val="28"/>
          <w:szCs w:val="28"/>
        </w:rPr>
        <w:t xml:space="preserve">6.6 Human Experts — closed network at v1</w:t>
      </w:r>
    </w:p>
    <w:p>
      <w:pPr>
        <w:spacing w:after="120" w:before="80" w:line="320"/>
      </w:pPr>
      <w:r>
        <w:rPr>
          <w:rFonts w:ascii="Arial" w:cs="Arial" w:eastAsia="Arial" w:hAnsi="Arial"/>
          <w:color w:val="1A1A1A"/>
          <w:sz w:val="22"/>
          <w:szCs w:val="22"/>
        </w:rPr>
        <w:t xml:space="preserve">Per gap 2.3 lock: at v1 launch, the human expert network is closed and invitation-only. The team hand-curates and invites specialists. No public application form.</w:t>
      </w:r>
    </w:p>
    <w:p>
      <w:pPr>
        <w:spacing w:after="120" w:before="80" w:line="320"/>
      </w:pPr>
      <w:r>
        <w:rPr>
          <w:rFonts w:ascii="Arial" w:cs="Arial" w:eastAsia="Arial" w:hAnsi="Arial"/>
          <w:color w:val="1A1A1A"/>
          <w:sz w:val="22"/>
          <w:szCs w:val="22"/>
        </w:rPr>
        <w:t xml:space="preserve">Verification at v1: light. LinkedIn profile is the verification anchor. Formal credential verification (registry checks, structured domain assessment, background checks) deferred to v2.</w:t>
      </w:r>
    </w:p>
    <w:p>
      <w:pPr>
        <w:spacing w:after="120" w:before="80" w:line="320"/>
      </w:pPr>
      <w:r>
        <w:rPr>
          <w:rFonts w:ascii="Arial" w:cs="Arial" w:eastAsia="Arial" w:hAnsi="Arial"/>
          <w:color w:val="1A1A1A"/>
          <w:sz w:val="22"/>
          <w:szCs w:val="22"/>
        </w:rPr>
        <w:t xml:space="preserve">UX framing for founders: "By invitation" or "Curated network" rather than "Apply to join." This signals quality.</w:t>
      </w:r>
    </w:p>
    <w:p>
      <w:pPr>
        <w:pStyle w:val="Heading2"/>
        <w:spacing w:after="140" w:before="360"/>
      </w:pPr>
      <w:r>
        <w:rPr>
          <w:rFonts w:ascii="Arial" w:cs="Arial" w:eastAsia="Arial" w:hAnsi="Arial"/>
          <w:b/>
          <w:bCs/>
          <w:color w:val="1A1A1A"/>
          <w:sz w:val="28"/>
          <w:szCs w:val="28"/>
        </w:rPr>
        <w:t xml:space="preserve">6.7 Human Experts — engagement models</w:t>
      </w:r>
    </w:p>
    <w:p>
      <w:pPr>
        <w:spacing w:after="120" w:before="80" w:line="320"/>
      </w:pPr>
      <w:r>
        <w:rPr>
          <w:rFonts w:ascii="Arial" w:cs="Arial" w:eastAsia="Arial" w:hAnsi="Arial"/>
          <w:color w:val="1A1A1A"/>
          <w:sz w:val="22"/>
          <w:szCs w:val="22"/>
        </w:rPr>
        <w:t xml:space="preserve">Three models per gap 1.3:</w:t>
      </w:r>
    </w:p>
    <w:p>
      <w:pPr>
        <w:pStyle w:val="ListParagraph"/>
        <w:numPr>
          <w:ilvl w:val="0"/>
          <w:numId w:val="2"/>
        </w:numPr>
        <w:spacing w:after="60" w:before="60" w:line="300"/>
      </w:pPr>
      <w:r>
        <w:rPr>
          <w:rFonts w:ascii="Arial" w:cs="Arial" w:eastAsia="Arial" w:hAnsi="Arial"/>
          <w:color w:val="1A1A1A"/>
          <w:sz w:val="22"/>
          <w:szCs w:val="22"/>
        </w:rPr>
        <w:t xml:space="preserve">Per session — single 60-min deep dive. Pricing per-hour. AI fallback if expert unavailable last-minute.</w:t>
      </w:r>
    </w:p>
    <w:p>
      <w:pPr>
        <w:pStyle w:val="ListParagraph"/>
        <w:numPr>
          <w:ilvl w:val="0"/>
          <w:numId w:val="2"/>
        </w:numPr>
        <w:spacing w:after="60" w:before="60" w:line="300"/>
      </w:pPr>
      <w:r>
        <w:rPr>
          <w:rFonts w:ascii="Arial" w:cs="Arial" w:eastAsia="Arial" w:hAnsi="Arial"/>
          <w:color w:val="1A1A1A"/>
          <w:sz w:val="22"/>
          <w:szCs w:val="22"/>
        </w:rPr>
        <w:t xml:space="preserve">Sprint retainer — focused project of 4-12 weeks. Pricing per-week (40 hours/week unit) or per-month (160 hours/month unit). Includes weekly sessions and async access.</w:t>
      </w:r>
    </w:p>
    <w:p>
      <w:pPr>
        <w:pStyle w:val="ListParagraph"/>
        <w:numPr>
          <w:ilvl w:val="0"/>
          <w:numId w:val="2"/>
        </w:numPr>
        <w:spacing w:after="60" w:before="60" w:line="300"/>
      </w:pPr>
      <w:r>
        <w:rPr>
          <w:rFonts w:ascii="Arial" w:cs="Arial" w:eastAsia="Arial" w:hAnsi="Arial"/>
          <w:color w:val="1A1A1A"/>
          <w:sz w:val="22"/>
          <w:szCs w:val="22"/>
        </w:rPr>
        <w:t xml:space="preserve">Ongoing fractional retainer — continuous engagement. Pricing per-month. Expert auto-included in default agent roster during engagement.</w:t>
      </w:r>
    </w:p>
    <w:p>
      <w:pPr>
        <w:pStyle w:val="Heading2"/>
        <w:spacing w:after="140" w:before="360"/>
      </w:pPr>
      <w:r>
        <w:rPr>
          <w:rFonts w:ascii="Arial" w:cs="Arial" w:eastAsia="Arial" w:hAnsi="Arial"/>
          <w:b/>
          <w:bCs/>
          <w:color w:val="1A1A1A"/>
          <w:sz w:val="28"/>
          <w:szCs w:val="28"/>
        </w:rPr>
        <w:t xml:space="preserve">6.8 Human Experts — commission and payout</w:t>
      </w:r>
    </w:p>
    <w:p>
      <w:pPr>
        <w:spacing w:after="120" w:before="80" w:line="320"/>
      </w:pPr>
      <w:r>
        <w:rPr>
          <w:rFonts w:ascii="Arial" w:cs="Arial" w:eastAsia="Arial" w:hAnsi="Arial"/>
          <w:color w:val="1A1A1A"/>
          <w:sz w:val="22"/>
          <w:szCs w:val="22"/>
        </w:rPr>
        <w:t xml:space="preserve">Per gap 5.3: 20% platform commission, 80% to expert. Set by admin, visible to founders. Stripe Connect for expert payouts.</w:t>
      </w:r>
    </w:p>
    <w:p>
      <w:pPr>
        <w:spacing w:after="120" w:before="80" w:line="320"/>
      </w:pPr>
      <w:r>
        <w:rPr>
          <w:rFonts w:ascii="Arial" w:cs="Arial" w:eastAsia="Arial" w:hAnsi="Arial"/>
          <w:color w:val="1A1A1A"/>
          <w:sz w:val="22"/>
          <w:szCs w:val="22"/>
        </w:rPr>
        <w:t xml:space="preserve">Refund handling: AI fallback guaranteed when expert cancels last-minute (with partial refund per Specification). Refund policies clear and accessible from booking confirmation.</w:t>
      </w:r>
    </w:p>
    <w:p>
      <w:pPr>
        <w:pStyle w:val="Heading2"/>
        <w:spacing w:after="140" w:before="360"/>
      </w:pPr>
      <w:r>
        <w:rPr>
          <w:rFonts w:ascii="Arial" w:cs="Arial" w:eastAsia="Arial" w:hAnsi="Arial"/>
          <w:b/>
          <w:bCs/>
          <w:color w:val="1A1A1A"/>
          <w:sz w:val="28"/>
          <w:szCs w:val="28"/>
        </w:rPr>
        <w:t xml:space="preserve">6.9 Marketplace recommendations</w:t>
      </w:r>
    </w:p>
    <w:p>
      <w:pPr>
        <w:spacing w:after="120" w:before="80" w:line="320"/>
      </w:pPr>
      <w:r>
        <w:rPr>
          <w:rFonts w:ascii="Arial" w:cs="Arial" w:eastAsia="Arial" w:hAnsi="Arial"/>
          <w:color w:val="1A1A1A"/>
          <w:sz w:val="22"/>
          <w:szCs w:val="22"/>
        </w:rPr>
        <w:t xml:space="preserve">Recommendations panel surfaces relevant experts and agents based on founder context. Each recommendation has explicit rationale ("recommended because we have been discussing pricing strategy this week"). Cold-start handling: when no strong match exists, the platform is honest. Either no recommendations panel ("we do not have a strong match for what you are working on right now"), or 1-2 reasonable matches with explicit framing.</w:t>
      </w:r>
    </w:p>
    <w:p>
      <w:pPr>
        <w:spacing w:after="120" w:before="80" w:line="320"/>
      </w:pPr>
      <w:r>
        <w:rPr>
          <w:rFonts w:ascii="Arial" w:cs="Arial" w:eastAsia="Arial" w:hAnsi="Arial"/>
          <w:color w:val="1A1A1A"/>
          <w:sz w:val="22"/>
          <w:szCs w:val="22"/>
        </w:rPr>
        <w:t xml:space="preserve">A "Tell us what you need" affordance is always available. The platform sources candidates and notifies the founder when matches become available. Cold-start gap converted into sourcing opportunity rather than dead end.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7. Morning Briefing and Ambient Surfaces</w:t>
      </w:r>
    </w:p>
    <w:p>
      <w:pPr>
        <w:spacing w:after="120" w:before="80" w:line="320"/>
      </w:pPr>
      <w:r>
        <w:rPr>
          <w:rFonts w:ascii="Arial" w:cs="Arial" w:eastAsia="Arial" w:hAnsi="Arial"/>
          <w:color w:val="1A1A1A"/>
          <w:sz w:val="22"/>
          <w:szCs w:val="22"/>
        </w:rPr>
        <w:t xml:space="preserve">The proactive surface that brings founders back daily.</w:t>
      </w:r>
    </w:p>
    <w:p>
      <w:pPr>
        <w:pStyle w:val="Heading2"/>
        <w:spacing w:after="140" w:before="360"/>
      </w:pPr>
      <w:r>
        <w:rPr>
          <w:rFonts w:ascii="Arial" w:cs="Arial" w:eastAsia="Arial" w:hAnsi="Arial"/>
          <w:b/>
          <w:bCs/>
          <w:color w:val="1A1A1A"/>
          <w:sz w:val="28"/>
          <w:szCs w:val="28"/>
        </w:rPr>
        <w:t xml:space="preserve">7.1 Morning briefing</w:t>
      </w:r>
    </w:p>
    <w:p>
      <w:pPr>
        <w:spacing w:after="120" w:before="80" w:line="320"/>
      </w:pPr>
      <w:r>
        <w:rPr>
          <w:rFonts w:ascii="Arial" w:cs="Arial" w:eastAsia="Arial" w:hAnsi="Arial"/>
          <w:color w:val="1A1A1A"/>
          <w:sz w:val="22"/>
          <w:szCs w:val="22"/>
        </w:rPr>
        <w:t xml:space="preserve">Daily structured update at the founder’s configured time (default 8:00 AM in their timezone). Composition includes up to seven sections, surfaced only when populated:</w:t>
      </w:r>
    </w:p>
    <w:p>
      <w:pPr>
        <w:pStyle w:val="ListParagraph"/>
        <w:numPr>
          <w:ilvl w:val="0"/>
          <w:numId w:val="2"/>
        </w:numPr>
        <w:spacing w:after="60" w:before="60" w:line="300"/>
      </w:pPr>
      <w:r>
        <w:rPr>
          <w:rFonts w:ascii="Arial" w:cs="Arial" w:eastAsia="Arial" w:hAnsi="Arial"/>
          <w:color w:val="1A1A1A"/>
          <w:sz w:val="22"/>
          <w:szCs w:val="22"/>
        </w:rPr>
        <w:t xml:space="preserve">What changed yesterday — decisions, actions, brain updates from yesterday’s sessions.</w:t>
      </w:r>
    </w:p>
    <w:p>
      <w:pPr>
        <w:pStyle w:val="ListParagraph"/>
        <w:numPr>
          <w:ilvl w:val="0"/>
          <w:numId w:val="2"/>
        </w:numPr>
        <w:spacing w:after="60" w:before="60" w:line="300"/>
      </w:pPr>
      <w:r>
        <w:rPr>
          <w:rFonts w:ascii="Arial" w:cs="Arial" w:eastAsia="Arial" w:hAnsi="Arial"/>
          <w:color w:val="1A1A1A"/>
          <w:sz w:val="22"/>
          <w:szCs w:val="22"/>
        </w:rPr>
        <w:t xml:space="preserve">Due today and overdue — actions and outcome logging.</w:t>
      </w:r>
    </w:p>
    <w:p>
      <w:pPr>
        <w:pStyle w:val="ListParagraph"/>
        <w:numPr>
          <w:ilvl w:val="0"/>
          <w:numId w:val="2"/>
        </w:numPr>
        <w:spacing w:after="60" w:before="60" w:line="300"/>
      </w:pPr>
      <w:r>
        <w:rPr>
          <w:rFonts w:ascii="Arial" w:cs="Arial" w:eastAsia="Arial" w:hAnsi="Arial"/>
          <w:color w:val="1A1A1A"/>
          <w:sz w:val="22"/>
          <w:szCs w:val="22"/>
        </w:rPr>
        <w:t xml:space="preserve">Conflicts pending — unresolved conflicts.</w:t>
      </w:r>
    </w:p>
    <w:p>
      <w:pPr>
        <w:pStyle w:val="ListParagraph"/>
        <w:numPr>
          <w:ilvl w:val="0"/>
          <w:numId w:val="2"/>
        </w:numPr>
        <w:spacing w:after="60" w:before="60" w:line="300"/>
      </w:pPr>
      <w:r>
        <w:rPr>
          <w:rFonts w:ascii="Arial" w:cs="Arial" w:eastAsia="Arial" w:hAnsi="Arial"/>
          <w:color w:val="1A1A1A"/>
          <w:sz w:val="22"/>
          <w:szCs w:val="22"/>
        </w:rPr>
        <w:t xml:space="preserve">Patterns I’ve noticed — patterns the platform detected (recurring topics, decay-flagged items, sparse brain areas).</w:t>
      </w:r>
    </w:p>
    <w:p>
      <w:pPr>
        <w:pStyle w:val="ListParagraph"/>
        <w:numPr>
          <w:ilvl w:val="0"/>
          <w:numId w:val="2"/>
        </w:numPr>
        <w:spacing w:after="60" w:before="60" w:line="300"/>
      </w:pPr>
      <w:r>
        <w:rPr>
          <w:rFonts w:ascii="Arial" w:cs="Arial" w:eastAsia="Arial" w:hAnsi="Arial"/>
          <w:color w:val="1A1A1A"/>
          <w:sz w:val="22"/>
          <w:szCs w:val="22"/>
        </w:rPr>
        <w:t xml:space="preserve">Outcomes due — decisions ready for outcome logging.</w:t>
      </w:r>
    </w:p>
    <w:p>
      <w:pPr>
        <w:pStyle w:val="ListParagraph"/>
        <w:numPr>
          <w:ilvl w:val="0"/>
          <w:numId w:val="2"/>
        </w:numPr>
        <w:spacing w:after="60" w:before="60" w:line="300"/>
      </w:pPr>
      <w:r>
        <w:rPr>
          <w:rFonts w:ascii="Arial" w:cs="Arial" w:eastAsia="Arial" w:hAnsi="Arial"/>
          <w:color w:val="1A1A1A"/>
          <w:sz w:val="22"/>
          <w:szCs w:val="22"/>
        </w:rPr>
        <w:t xml:space="preserve">Recommended actions — specific platform suggestions with one-tap paths.</w:t>
      </w:r>
    </w:p>
    <w:p>
      <w:pPr>
        <w:pStyle w:val="ListParagraph"/>
        <w:numPr>
          <w:ilvl w:val="0"/>
          <w:numId w:val="2"/>
        </w:numPr>
        <w:spacing w:after="60" w:before="60" w:line="300"/>
      </w:pPr>
      <w:r>
        <w:rPr>
          <w:rFonts w:ascii="Arial" w:cs="Arial" w:eastAsia="Arial" w:hAnsi="Arial"/>
          <w:color w:val="1A1A1A"/>
          <w:sz w:val="22"/>
          <w:szCs w:val="22"/>
        </w:rPr>
        <w:t xml:space="preserve">Calendar context — today’s schedule with relevance to goals or open decisions.</w:t>
      </w:r>
    </w:p>
    <w:p>
      <w:pPr>
        <w:spacing w:after="120" w:before="80" w:line="320"/>
      </w:pPr>
      <w:r>
        <w:rPr>
          <w:rFonts w:ascii="Arial" w:cs="Arial" w:eastAsia="Arial" w:hAnsi="Arial"/>
          <w:color w:val="1A1A1A"/>
          <w:sz w:val="22"/>
          <w:szCs w:val="22"/>
        </w:rPr>
        <w:t xml:space="preserve">Briefings with nothing meaningful to surface are short ("Nothing pressing this morning. Have a good day.") rather than padded.</w:t>
      </w:r>
    </w:p>
    <w:p>
      <w:pPr>
        <w:spacing w:after="120" w:before="80" w:line="320"/>
      </w:pPr>
      <w:r>
        <w:rPr>
          <w:rFonts w:ascii="Arial" w:cs="Arial" w:eastAsia="Arial" w:hAnsi="Arial"/>
          <w:color w:val="1A1A1A"/>
          <w:sz w:val="22"/>
          <w:szCs w:val="22"/>
        </w:rPr>
        <w:t xml:space="preserve">Free tier sees a degraded briefing (single section only). Silver tier and above see the full briefing.</w:t>
      </w:r>
    </w:p>
    <w:p>
      <w:pPr>
        <w:pStyle w:val="Heading2"/>
        <w:spacing w:after="140" w:before="360"/>
      </w:pPr>
      <w:r>
        <w:rPr>
          <w:rFonts w:ascii="Arial" w:cs="Arial" w:eastAsia="Arial" w:hAnsi="Arial"/>
          <w:b/>
          <w:bCs/>
          <w:color w:val="1A1A1A"/>
          <w:sz w:val="28"/>
          <w:szCs w:val="28"/>
        </w:rPr>
        <w:t xml:space="preserve">7.2 Push notifications</w:t>
      </w:r>
    </w:p>
    <w:p>
      <w:pPr>
        <w:spacing w:after="120" w:before="80" w:line="320"/>
      </w:pPr>
      <w:r>
        <w:rPr>
          <w:rFonts w:ascii="Arial" w:cs="Arial" w:eastAsia="Arial" w:hAnsi="Arial"/>
          <w:color w:val="1A1A1A"/>
          <w:sz w:val="22"/>
          <w:szCs w:val="22"/>
        </w:rPr>
        <w:t xml:space="preserve">Five categories, configurable per founder:</w:t>
      </w:r>
    </w:p>
    <w:p>
      <w:pPr>
        <w:pStyle w:val="ListParagraph"/>
        <w:numPr>
          <w:ilvl w:val="0"/>
          <w:numId w:val="2"/>
        </w:numPr>
        <w:spacing w:after="60" w:before="60" w:line="300"/>
      </w:pPr>
      <w:r>
        <w:rPr>
          <w:rFonts w:ascii="Arial" w:cs="Arial" w:eastAsia="Arial" w:hAnsi="Arial"/>
          <w:color w:val="1A1A1A"/>
          <w:sz w:val="22"/>
          <w:szCs w:val="22"/>
        </w:rPr>
        <w:t xml:space="preserve">Time-sensitive (default on) — actions due, conflicts to resolve, expert sessions starting soon.</w:t>
      </w:r>
    </w:p>
    <w:p>
      <w:pPr>
        <w:pStyle w:val="ListParagraph"/>
        <w:numPr>
          <w:ilvl w:val="0"/>
          <w:numId w:val="2"/>
        </w:numPr>
        <w:spacing w:after="60" w:before="60" w:line="300"/>
      </w:pPr>
      <w:r>
        <w:rPr>
          <w:rFonts w:ascii="Arial" w:cs="Arial" w:eastAsia="Arial" w:hAnsi="Arial"/>
          <w:color w:val="1A1A1A"/>
          <w:sz w:val="22"/>
          <w:szCs w:val="22"/>
        </w:rPr>
        <w:t xml:space="preserve">Briefing arrival (default on) — morning briefing notification.</w:t>
      </w:r>
    </w:p>
    <w:p>
      <w:pPr>
        <w:pStyle w:val="ListParagraph"/>
        <w:numPr>
          <w:ilvl w:val="0"/>
          <w:numId w:val="2"/>
        </w:numPr>
        <w:spacing w:after="60" w:before="60" w:line="300"/>
      </w:pPr>
      <w:r>
        <w:rPr>
          <w:rFonts w:ascii="Arial" w:cs="Arial" w:eastAsia="Arial" w:hAnsi="Arial"/>
          <w:color w:val="1A1A1A"/>
          <w:sz w:val="22"/>
          <w:szCs w:val="22"/>
        </w:rPr>
        <w:t xml:space="preserve">Hand-raise away (default on for active sessions) — agent has raised hand while founder is backgrounded.</w:t>
      </w:r>
    </w:p>
    <w:p>
      <w:pPr>
        <w:pStyle w:val="ListParagraph"/>
        <w:numPr>
          <w:ilvl w:val="0"/>
          <w:numId w:val="2"/>
        </w:numPr>
        <w:spacing w:after="60" w:before="60" w:line="300"/>
      </w:pPr>
      <w:r>
        <w:rPr>
          <w:rFonts w:ascii="Arial" w:cs="Arial" w:eastAsia="Arial" w:hAnsi="Arial"/>
          <w:color w:val="1A1A1A"/>
          <w:sz w:val="22"/>
          <w:szCs w:val="22"/>
        </w:rPr>
        <w:t xml:space="preserve">Marketplace (default on for engaged experts; off for browse) — expert messages, sprint milestones.</w:t>
      </w:r>
    </w:p>
    <w:p>
      <w:pPr>
        <w:pStyle w:val="ListParagraph"/>
        <w:numPr>
          <w:ilvl w:val="0"/>
          <w:numId w:val="2"/>
        </w:numPr>
        <w:spacing w:after="60" w:before="60" w:line="300"/>
      </w:pPr>
      <w:r>
        <w:rPr>
          <w:rFonts w:ascii="Arial" w:cs="Arial" w:eastAsia="Arial" w:hAnsi="Arial"/>
          <w:color w:val="1A1A1A"/>
          <w:sz w:val="22"/>
          <w:szCs w:val="22"/>
        </w:rPr>
        <w:t xml:space="preserve">Platform updates (default off) — new features, persona versions, billing changes.</w:t>
      </w:r>
    </w:p>
    <w:p>
      <w:pPr>
        <w:spacing w:after="120" w:before="80" w:line="320"/>
      </w:pPr>
      <w:r>
        <w:rPr>
          <w:rFonts w:ascii="Arial" w:cs="Arial" w:eastAsia="Arial" w:hAnsi="Arial"/>
          <w:color w:val="1A1A1A"/>
          <w:sz w:val="22"/>
          <w:szCs w:val="22"/>
        </w:rPr>
        <w:t xml:space="preserve">Quiet hours: default 10:00 PM — 7:00 AM in founder timezone. Per-day-of-week configurable. Do-not-disturb toggle accessible from home screen and meeting setup.</w:t>
      </w:r>
    </w:p>
    <w:p>
      <w:pPr>
        <w:pStyle w:val="Heading2"/>
        <w:spacing w:after="140" w:before="360"/>
      </w:pPr>
      <w:r>
        <w:rPr>
          <w:rFonts w:ascii="Arial" w:cs="Arial" w:eastAsia="Arial" w:hAnsi="Arial"/>
          <w:b/>
          <w:bCs/>
          <w:color w:val="1A1A1A"/>
          <w:sz w:val="28"/>
          <w:szCs w:val="28"/>
        </w:rPr>
        <w:t xml:space="preserve">7.3 Ambient agent presence</w:t>
      </w:r>
    </w:p>
    <w:p>
      <w:pPr>
        <w:spacing w:after="120" w:before="80" w:line="320"/>
      </w:pPr>
      <w:r>
        <w:rPr>
          <w:rFonts w:ascii="Arial" w:cs="Arial" w:eastAsia="Arial" w:hAnsi="Arial"/>
          <w:color w:val="1A1A1A"/>
          <w:sz w:val="22"/>
          <w:szCs w:val="22"/>
        </w:rPr>
        <w:t xml:space="preserve">Between sessions, agents can surface contributions worth noting. Rate-limited per agent per founder (default 2-3 per agent per week max). Agents do not surface ambient contributions for trivial reasons.</w:t>
      </w:r>
    </w:p>
    <w:p>
      <w:pPr>
        <w:spacing w:after="120" w:before="80" w:line="320"/>
      </w:pPr>
      <w:r>
        <w:rPr>
          <w:rFonts w:ascii="Arial" w:cs="Arial" w:eastAsia="Arial" w:hAnsi="Arial"/>
          <w:color w:val="1A1A1A"/>
          <w:sz w:val="22"/>
          <w:szCs w:val="22"/>
        </w:rPr>
        <w:t xml:space="preserve">Specific triggers: pattern detection (topic recurring in multiple sessions without resolution), external event (competitor announcement, regulatory change, industry development), decay (decision area or risk has been quiet long enough), outcome window approaching, brain conflict from ingestion.</w:t>
      </w:r>
    </w:p>
    <w:p>
      <w:pPr>
        <w:spacing w:after="120" w:before="80" w:line="320"/>
      </w:pPr>
      <w:r>
        <w:rPr>
          <w:rFonts w:ascii="Arial" w:cs="Arial" w:eastAsia="Arial" w:hAnsi="Arial"/>
          <w:color w:val="1A1A1A"/>
          <w:sz w:val="22"/>
          <w:szCs w:val="22"/>
        </w:rPr>
        <w:t xml:space="preserve">Ambient contributions appear on the home screen with options to discuss now, snooze, or dismiss. Founders can configure ambient frequency per agent.</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8. Onboarding and Account Setup</w:t>
      </w:r>
    </w:p>
    <w:p>
      <w:pPr>
        <w:spacing w:after="120" w:before="80" w:line="320"/>
      </w:pPr>
      <w:r>
        <w:rPr>
          <w:rFonts w:ascii="Arial" w:cs="Arial" w:eastAsia="Arial" w:hAnsi="Arial"/>
          <w:color w:val="1A1A1A"/>
          <w:sz w:val="22"/>
          <w:szCs w:val="22"/>
        </w:rPr>
        <w:t xml:space="preserve">Three onboarding paths scaled to founder time and depth preference. Founders can deepen later regardless of path chosen.</w:t>
      </w:r>
    </w:p>
    <w:p>
      <w:pPr>
        <w:pStyle w:val="Heading2"/>
        <w:spacing w:after="140" w:before="360"/>
      </w:pPr>
      <w:r>
        <w:rPr>
          <w:rFonts w:ascii="Arial" w:cs="Arial" w:eastAsia="Arial" w:hAnsi="Arial"/>
          <w:b/>
          <w:bCs/>
          <w:color w:val="1A1A1A"/>
          <w:sz w:val="28"/>
          <w:szCs w:val="28"/>
        </w:rPr>
        <w:t xml:space="preserve">8.1 Quick Start (5 minutes)</w:t>
      </w:r>
    </w:p>
    <w:p>
      <w:pPr>
        <w:spacing w:after="120" w:before="80" w:line="320"/>
      </w:pPr>
      <w:r>
        <w:rPr>
          <w:rFonts w:ascii="Arial" w:cs="Arial" w:eastAsia="Arial" w:hAnsi="Arial"/>
          <w:color w:val="1A1A1A"/>
          <w:sz w:val="22"/>
          <w:szCs w:val="22"/>
        </w:rPr>
        <w:t xml:space="preserve">Ten-question voice-friendly intake. Founders answer by voice or typing. Each answer captured as structured summary editable before advancing. Maps to all eight knowledge domains. Recommended path for most founders.</w:t>
      </w:r>
    </w:p>
    <w:p>
      <w:pPr>
        <w:pStyle w:val="Heading2"/>
        <w:spacing w:after="140" w:before="360"/>
      </w:pPr>
      <w:r>
        <w:rPr>
          <w:rFonts w:ascii="Arial" w:cs="Arial" w:eastAsia="Arial" w:hAnsi="Arial"/>
          <w:b/>
          <w:bCs/>
          <w:color w:val="1A1A1A"/>
          <w:sz w:val="28"/>
          <w:szCs w:val="28"/>
        </w:rPr>
        <w:t xml:space="preserve">8.2 Document Upload (10-15 minutes)</w:t>
      </w:r>
    </w:p>
    <w:p>
      <w:pPr>
        <w:spacing w:after="120" w:before="80" w:line="320"/>
      </w:pPr>
      <w:r>
        <w:rPr>
          <w:rFonts w:ascii="Arial" w:cs="Arial" w:eastAsia="Arial" w:hAnsi="Arial"/>
          <w:color w:val="1A1A1A"/>
          <w:sz w:val="22"/>
          <w:szCs w:val="22"/>
        </w:rPr>
        <w:t xml:space="preserve">Founder uploads pitch deck, financial model, or key documents (up to 10 in initial upload). Platform extracts structured facts organised by knowledge domain. Founder reviews, edits, deletes, and confirms. Source attribution visible on each extracted fact.</w:t>
      </w:r>
    </w:p>
    <w:p>
      <w:pPr>
        <w:pStyle w:val="Heading2"/>
        <w:spacing w:after="140" w:before="360"/>
      </w:pPr>
      <w:r>
        <w:rPr>
          <w:rFonts w:ascii="Arial" w:cs="Arial" w:eastAsia="Arial" w:hAnsi="Arial"/>
          <w:b/>
          <w:bCs/>
          <w:color w:val="1A1A1A"/>
          <w:sz w:val="28"/>
          <w:szCs w:val="28"/>
        </w:rPr>
        <w:t xml:space="preserve">8.3 Premium Architect Session (30 minutes)</w:t>
      </w:r>
    </w:p>
    <w:p>
      <w:pPr>
        <w:spacing w:after="120" w:before="80" w:line="320"/>
      </w:pPr>
      <w:r>
        <w:rPr>
          <w:rFonts w:ascii="Arial" w:cs="Arial" w:eastAsia="Arial" w:hAnsi="Arial"/>
          <w:color w:val="1A1A1A"/>
          <w:sz w:val="22"/>
          <w:szCs w:val="22"/>
        </w:rPr>
        <w:t xml:space="preserve">Premium-tier capability. Structured interview conducted by a special Architect persona agent. Voice-first by default. Produces complete first pass on all eight knowledge domains, populated relationship graph, explicit goals and risks, named decisions weighed.</w:t>
      </w:r>
    </w:p>
    <w:p>
      <w:pPr>
        <w:spacing w:after="120" w:before="80" w:line="320"/>
      </w:pPr>
      <w:r>
        <w:rPr>
          <w:rFonts w:ascii="Arial" w:cs="Arial" w:eastAsia="Arial" w:hAnsi="Arial"/>
          <w:color w:val="1A1A1A"/>
          <w:sz w:val="22"/>
          <w:szCs w:val="22"/>
        </w:rPr>
        <w:t xml:space="preserve">At session end, standard end-of-meeting review runs with graduated confirmation.</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9. Mobile and Desktop</w:t>
      </w:r>
    </w:p>
    <w:p>
      <w:pPr>
        <w:spacing w:after="120" w:before="80" w:line="320"/>
      </w:pPr>
      <w:r>
        <w:rPr>
          <w:rFonts w:ascii="Arial" w:cs="Arial" w:eastAsia="Arial" w:hAnsi="Arial"/>
          <w:color w:val="1A1A1A"/>
          <w:sz w:val="22"/>
          <w:szCs w:val="22"/>
        </w:rPr>
        <w:t xml:space="preserve">Mobile-first canonical, scaled to desktop. Founders in priority markets live on phones; desktop is the second form factor for office use.</w:t>
      </w:r>
    </w:p>
    <w:p>
      <w:pPr>
        <w:pStyle w:val="Heading2"/>
        <w:spacing w:after="140" w:before="360"/>
      </w:pPr>
      <w:r>
        <w:rPr>
          <w:rFonts w:ascii="Arial" w:cs="Arial" w:eastAsia="Arial" w:hAnsi="Arial"/>
          <w:b/>
          <w:bCs/>
          <w:color w:val="1A1A1A"/>
          <w:sz w:val="28"/>
          <w:szCs w:val="28"/>
        </w:rPr>
        <w:t xml:space="preserve">9.1 Mobile platforms</w:t>
      </w:r>
    </w:p>
    <w:p>
      <w:pPr>
        <w:pStyle w:val="ListParagraph"/>
        <w:numPr>
          <w:ilvl w:val="0"/>
          <w:numId w:val="2"/>
        </w:numPr>
        <w:spacing w:after="60" w:before="60" w:line="300"/>
      </w:pPr>
      <w:r>
        <w:rPr>
          <w:rFonts w:ascii="Arial" w:cs="Arial" w:eastAsia="Arial" w:hAnsi="Arial"/>
          <w:color w:val="1A1A1A"/>
          <w:sz w:val="22"/>
          <w:szCs w:val="22"/>
        </w:rPr>
        <w:t xml:space="preserve">iOS native via React Native.</w:t>
      </w:r>
    </w:p>
    <w:p>
      <w:pPr>
        <w:pStyle w:val="ListParagraph"/>
        <w:numPr>
          <w:ilvl w:val="0"/>
          <w:numId w:val="2"/>
        </w:numPr>
        <w:spacing w:after="60" w:before="60" w:line="300"/>
      </w:pPr>
      <w:r>
        <w:rPr>
          <w:rFonts w:ascii="Arial" w:cs="Arial" w:eastAsia="Arial" w:hAnsi="Arial"/>
          <w:color w:val="1A1A1A"/>
          <w:sz w:val="22"/>
          <w:szCs w:val="22"/>
        </w:rPr>
        <w:t xml:space="preserve">Android native via React Native.</w:t>
      </w:r>
    </w:p>
    <w:p>
      <w:pPr>
        <w:pStyle w:val="ListParagraph"/>
        <w:numPr>
          <w:ilvl w:val="0"/>
          <w:numId w:val="2"/>
        </w:numPr>
        <w:spacing w:after="60" w:before="60" w:line="300"/>
      </w:pPr>
      <w:r>
        <w:rPr>
          <w:rFonts w:ascii="Arial" w:cs="Arial" w:eastAsia="Arial" w:hAnsi="Arial"/>
          <w:color w:val="1A1A1A"/>
          <w:sz w:val="22"/>
          <w:szCs w:val="22"/>
        </w:rPr>
        <w:t xml:space="preserve">Progressive web app for unsupported devices.</w:t>
      </w:r>
    </w:p>
    <w:p>
      <w:pPr>
        <w:pStyle w:val="Heading2"/>
        <w:spacing w:after="140" w:before="360"/>
      </w:pPr>
      <w:r>
        <w:rPr>
          <w:rFonts w:ascii="Arial" w:cs="Arial" w:eastAsia="Arial" w:hAnsi="Arial"/>
          <w:b/>
          <w:bCs/>
          <w:color w:val="1A1A1A"/>
          <w:sz w:val="28"/>
          <w:szCs w:val="28"/>
        </w:rPr>
        <w:t xml:space="preserve">9.2 Desktop</w:t>
      </w:r>
    </w:p>
    <w:p>
      <w:pPr>
        <w:spacing w:after="120" w:before="80" w:line="320"/>
      </w:pPr>
      <w:r>
        <w:rPr>
          <w:rFonts w:ascii="Arial" w:cs="Arial" w:eastAsia="Arial" w:hAnsi="Arial"/>
          <w:color w:val="1A1A1A"/>
          <w:sz w:val="22"/>
          <w:szCs w:val="22"/>
        </w:rPr>
        <w:t xml:space="preserve">Per gap 4 locks:</w:t>
      </w:r>
    </w:p>
    <w:p>
      <w:pPr>
        <w:pStyle w:val="ListParagraph"/>
        <w:numPr>
          <w:ilvl w:val="0"/>
          <w:numId w:val="2"/>
        </w:numPr>
        <w:spacing w:after="60" w:before="60" w:line="300"/>
      </w:pPr>
      <w:r>
        <w:rPr>
          <w:rFonts w:ascii="Arial" w:cs="Arial" w:eastAsia="Arial" w:hAnsi="Arial"/>
          <w:color w:val="1A1A1A"/>
          <w:sz w:val="22"/>
          <w:szCs w:val="22"/>
        </w:rPr>
        <w:t xml:space="preserve">Compact desktop baseline (1280-1440px optimal). Scales to larger monitors.</w:t>
      </w:r>
    </w:p>
    <w:p>
      <w:pPr>
        <w:pStyle w:val="ListParagraph"/>
        <w:numPr>
          <w:ilvl w:val="0"/>
          <w:numId w:val="2"/>
        </w:numPr>
        <w:spacing w:after="60" w:before="60" w:line="300"/>
      </w:pPr>
      <w:r>
        <w:rPr>
          <w:rFonts w:ascii="Arial" w:cs="Arial" w:eastAsia="Arial" w:hAnsi="Arial"/>
          <w:color w:val="1A1A1A"/>
          <w:sz w:val="22"/>
          <w:szCs w:val="22"/>
        </w:rPr>
        <w:t xml:space="preserve">Persistent left sidebar with top header navigation.</w:t>
      </w:r>
    </w:p>
    <w:p>
      <w:pPr>
        <w:pStyle w:val="ListParagraph"/>
        <w:numPr>
          <w:ilvl w:val="0"/>
          <w:numId w:val="2"/>
        </w:numPr>
        <w:spacing w:after="60" w:before="60" w:line="300"/>
      </w:pPr>
      <w:r>
        <w:rPr>
          <w:rFonts w:ascii="Arial" w:cs="Arial" w:eastAsia="Arial" w:hAnsi="Arial"/>
          <w:color w:val="1A1A1A"/>
          <w:sz w:val="22"/>
          <w:szCs w:val="22"/>
        </w:rPr>
        <w:t xml:space="preserve">Three-column meeting room layout (agent rail / transcript / contextual panel).</w:t>
      </w:r>
    </w:p>
    <w:p>
      <w:pPr>
        <w:pStyle w:val="ListParagraph"/>
        <w:numPr>
          <w:ilvl w:val="0"/>
          <w:numId w:val="2"/>
        </w:numPr>
        <w:spacing w:after="60" w:before="60" w:line="300"/>
      </w:pPr>
      <w:r>
        <w:rPr>
          <w:rFonts w:ascii="Arial" w:cs="Arial" w:eastAsia="Arial" w:hAnsi="Arial"/>
          <w:color w:val="1A1A1A"/>
          <w:sz w:val="22"/>
          <w:szCs w:val="22"/>
        </w:rPr>
        <w:t xml:space="preserve">Three-column ledger layout (list / detail / related).</w:t>
      </w:r>
    </w:p>
    <w:p>
      <w:pPr>
        <w:pStyle w:val="ListParagraph"/>
        <w:numPr>
          <w:ilvl w:val="0"/>
          <w:numId w:val="2"/>
        </w:numPr>
        <w:spacing w:after="60" w:before="60" w:line="300"/>
      </w:pPr>
      <w:r>
        <w:rPr>
          <w:rFonts w:ascii="Arial" w:cs="Arial" w:eastAsia="Arial" w:hAnsi="Arial"/>
          <w:color w:val="1A1A1A"/>
          <w:sz w:val="22"/>
          <w:szCs w:val="22"/>
        </w:rPr>
        <w:t xml:space="preserve">Brain four-column home grid; relationship graph promoted to primary mode.</w:t>
      </w:r>
    </w:p>
    <w:p>
      <w:pPr>
        <w:pStyle w:val="Heading2"/>
        <w:spacing w:after="140" w:before="360"/>
      </w:pPr>
      <w:r>
        <w:rPr>
          <w:rFonts w:ascii="Arial" w:cs="Arial" w:eastAsia="Arial" w:hAnsi="Arial"/>
          <w:b/>
          <w:bCs/>
          <w:color w:val="1A1A1A"/>
          <w:sz w:val="28"/>
          <w:szCs w:val="28"/>
        </w:rPr>
        <w:t xml:space="preserve">9.3 Accessibility</w:t>
      </w:r>
    </w:p>
    <w:p>
      <w:pPr>
        <w:spacing w:after="120" w:before="80" w:line="320"/>
      </w:pPr>
      <w:r>
        <w:rPr>
          <w:rFonts w:ascii="Arial" w:cs="Arial" w:eastAsia="Arial" w:hAnsi="Arial"/>
          <w:color w:val="1A1A1A"/>
          <w:sz w:val="22"/>
          <w:szCs w:val="22"/>
        </w:rPr>
        <w:t xml:space="preserve">All surfaces accessible:</w:t>
      </w:r>
    </w:p>
    <w:p>
      <w:pPr>
        <w:pStyle w:val="ListParagraph"/>
        <w:numPr>
          <w:ilvl w:val="0"/>
          <w:numId w:val="2"/>
        </w:numPr>
        <w:spacing w:after="60" w:before="60" w:line="300"/>
      </w:pPr>
      <w:r>
        <w:rPr>
          <w:rFonts w:ascii="Arial" w:cs="Arial" w:eastAsia="Arial" w:hAnsi="Arial"/>
          <w:color w:val="1A1A1A"/>
          <w:sz w:val="22"/>
          <w:szCs w:val="22"/>
        </w:rPr>
        <w:t xml:space="preserve">Screen reader compatibility (VoiceOver, TalkBack).</w:t>
      </w:r>
    </w:p>
    <w:p>
      <w:pPr>
        <w:pStyle w:val="ListParagraph"/>
        <w:numPr>
          <w:ilvl w:val="0"/>
          <w:numId w:val="2"/>
        </w:numPr>
        <w:spacing w:after="60" w:before="60" w:line="300"/>
      </w:pPr>
      <w:r>
        <w:rPr>
          <w:rFonts w:ascii="Arial" w:cs="Arial" w:eastAsia="Arial" w:hAnsi="Arial"/>
          <w:color w:val="1A1A1A"/>
          <w:sz w:val="22"/>
          <w:szCs w:val="22"/>
        </w:rPr>
        <w:t xml:space="preserve">High contrast mode.</w:t>
      </w:r>
    </w:p>
    <w:p>
      <w:pPr>
        <w:pStyle w:val="ListParagraph"/>
        <w:numPr>
          <w:ilvl w:val="0"/>
          <w:numId w:val="2"/>
        </w:numPr>
        <w:spacing w:after="60" w:before="60" w:line="300"/>
      </w:pPr>
      <w:r>
        <w:rPr>
          <w:rFonts w:ascii="Arial" w:cs="Arial" w:eastAsia="Arial" w:hAnsi="Arial"/>
          <w:color w:val="1A1A1A"/>
          <w:sz w:val="22"/>
          <w:szCs w:val="22"/>
        </w:rPr>
        <w:t xml:space="preserve">Font scaling to 200%.</w:t>
      </w:r>
    </w:p>
    <w:p>
      <w:pPr>
        <w:pStyle w:val="ListParagraph"/>
        <w:numPr>
          <w:ilvl w:val="0"/>
          <w:numId w:val="2"/>
        </w:numPr>
        <w:spacing w:after="60" w:before="60" w:line="300"/>
      </w:pPr>
      <w:r>
        <w:rPr>
          <w:rFonts w:ascii="Arial" w:cs="Arial" w:eastAsia="Arial" w:hAnsi="Arial"/>
          <w:color w:val="1A1A1A"/>
          <w:sz w:val="22"/>
          <w:szCs w:val="22"/>
        </w:rPr>
        <w:t xml:space="preserve">Motor accessibility (touch targets, gesture alternatives, voice control).</w:t>
      </w:r>
    </w:p>
    <w:p>
      <w:pPr>
        <w:pStyle w:val="ListParagraph"/>
        <w:numPr>
          <w:ilvl w:val="0"/>
          <w:numId w:val="2"/>
        </w:numPr>
        <w:spacing w:after="60" w:before="60" w:line="300"/>
      </w:pPr>
      <w:r>
        <w:rPr>
          <w:rFonts w:ascii="Arial" w:cs="Arial" w:eastAsia="Arial" w:hAnsi="Arial"/>
          <w:color w:val="1A1A1A"/>
          <w:sz w:val="22"/>
          <w:szCs w:val="22"/>
        </w:rPr>
        <w:t xml:space="preserve">Hearing accessibility (chat-only mode is fully functional, transcripts as captions, TTS-disable per founder).</w:t>
      </w:r>
    </w:p>
    <w:p>
      <w:pPr>
        <w:pStyle w:val="ListParagraph"/>
        <w:numPr>
          <w:ilvl w:val="0"/>
          <w:numId w:val="2"/>
        </w:numPr>
        <w:spacing w:after="60" w:before="60" w:line="300"/>
      </w:pPr>
      <w:r>
        <w:rPr>
          <w:rFonts w:ascii="Arial" w:cs="Arial" w:eastAsia="Arial" w:hAnsi="Arial"/>
          <w:color w:val="1A1A1A"/>
          <w:sz w:val="22"/>
          <w:szCs w:val="22"/>
        </w:rPr>
        <w:t xml:space="preserve">Cognitive accessibility (plain language, consistent navigation, predictable interactions, reduced motion).</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10. Multilingual Support</w:t>
      </w:r>
    </w:p>
    <w:p>
      <w:pPr>
        <w:spacing w:after="120" w:before="80" w:line="320"/>
      </w:pPr>
      <w:r>
        <w:rPr>
          <w:rFonts w:ascii="Arial" w:cs="Arial" w:eastAsia="Arial" w:hAnsi="Arial"/>
          <w:color w:val="1A1A1A"/>
          <w:sz w:val="22"/>
          <w:szCs w:val="22"/>
        </w:rPr>
        <w:t xml:space="preserve">Three launch languages, architecture supports nine.</w:t>
      </w:r>
    </w:p>
    <w:p>
      <w:pPr>
        <w:pStyle w:val="Heading2"/>
        <w:spacing w:after="140" w:before="360"/>
      </w:pPr>
      <w:r>
        <w:rPr>
          <w:rFonts w:ascii="Arial" w:cs="Arial" w:eastAsia="Arial" w:hAnsi="Arial"/>
          <w:b/>
          <w:bCs/>
          <w:color w:val="1A1A1A"/>
          <w:sz w:val="28"/>
          <w:szCs w:val="28"/>
        </w:rPr>
        <w:t xml:space="preserve">10.1 Launch languages at v1</w:t>
      </w:r>
    </w:p>
    <w:p>
      <w:pPr>
        <w:pStyle w:val="ListParagraph"/>
        <w:numPr>
          <w:ilvl w:val="0"/>
          <w:numId w:val="2"/>
        </w:numPr>
        <w:spacing w:after="60" w:before="60" w:line="300"/>
      </w:pPr>
      <w:r>
        <w:rPr>
          <w:rFonts w:ascii="Arial" w:cs="Arial" w:eastAsia="Arial" w:hAnsi="Arial"/>
          <w:color w:val="1A1A1A"/>
          <w:sz w:val="22"/>
          <w:szCs w:val="22"/>
        </w:rPr>
        <w:t xml:space="preserve">English — primary language. Full STT and TTS quality. All agents native fluency.</w:t>
      </w:r>
    </w:p>
    <w:p>
      <w:pPr>
        <w:pStyle w:val="ListParagraph"/>
        <w:numPr>
          <w:ilvl w:val="0"/>
          <w:numId w:val="2"/>
        </w:numPr>
        <w:spacing w:after="60" w:before="60" w:line="300"/>
      </w:pPr>
      <w:r>
        <w:rPr>
          <w:rFonts w:ascii="Arial" w:cs="Arial" w:eastAsia="Arial" w:hAnsi="Arial"/>
          <w:color w:val="1A1A1A"/>
          <w:sz w:val="22"/>
          <w:szCs w:val="22"/>
        </w:rPr>
        <w:t xml:space="preserve">Tamil — priority Indian language. STT and TTS via Sarvam AI. All agents native fluency.</w:t>
      </w:r>
    </w:p>
    <w:p>
      <w:pPr>
        <w:pStyle w:val="ListParagraph"/>
        <w:numPr>
          <w:ilvl w:val="0"/>
          <w:numId w:val="2"/>
        </w:numPr>
        <w:spacing w:after="60" w:before="60" w:line="300"/>
      </w:pPr>
      <w:r>
        <w:rPr>
          <w:rFonts w:ascii="Arial" w:cs="Arial" w:eastAsia="Arial" w:hAnsi="Arial"/>
          <w:color w:val="1A1A1A"/>
          <w:sz w:val="22"/>
          <w:szCs w:val="22"/>
        </w:rPr>
        <w:t xml:space="preserve">Hindi — priority Indian language. STT and TTS via Sarvam AI. All agents native fluency.</w:t>
      </w:r>
    </w:p>
    <w:p>
      <w:pPr>
        <w:pStyle w:val="Heading2"/>
        <w:spacing w:after="140" w:before="360"/>
      </w:pPr>
      <w:r>
        <w:rPr>
          <w:rFonts w:ascii="Arial" w:cs="Arial" w:eastAsia="Arial" w:hAnsi="Arial"/>
          <w:b/>
          <w:bCs/>
          <w:color w:val="1A1A1A"/>
          <w:sz w:val="28"/>
          <w:szCs w:val="28"/>
        </w:rPr>
        <w:t xml:space="preserve">10.2 Future language expansion</w:t>
      </w:r>
    </w:p>
    <w:p>
      <w:pPr>
        <w:spacing w:after="120" w:before="80" w:line="320"/>
      </w:pPr>
      <w:r>
        <w:rPr>
          <w:rFonts w:ascii="Arial" w:cs="Arial" w:eastAsia="Arial" w:hAnsi="Arial"/>
          <w:color w:val="1A1A1A"/>
          <w:sz w:val="22"/>
          <w:szCs w:val="22"/>
        </w:rPr>
        <w:t xml:space="preserve">Architecture supports additional languages. v2 expansion includes Telugu, Spanish, German, Arabic (with full RTL). Each language addition is a sprint that adds the language to the registry, develops native test sets, deploys per-language prompts, validates quality.</w:t>
      </w:r>
    </w:p>
    <w:p>
      <w:pPr>
        <w:pStyle w:val="Heading2"/>
        <w:spacing w:after="140" w:before="360"/>
      </w:pPr>
      <w:r>
        <w:rPr>
          <w:rFonts w:ascii="Arial" w:cs="Arial" w:eastAsia="Arial" w:hAnsi="Arial"/>
          <w:b/>
          <w:bCs/>
          <w:color w:val="1A1A1A"/>
          <w:sz w:val="28"/>
          <w:szCs w:val="28"/>
        </w:rPr>
        <w:t xml:space="preserve">10.3 Localisation</w:t>
      </w:r>
    </w:p>
    <w:p>
      <w:pPr>
        <w:spacing w:after="120" w:before="80" w:line="320"/>
      </w:pPr>
      <w:r>
        <w:rPr>
          <w:rFonts w:ascii="Arial" w:cs="Arial" w:eastAsia="Arial" w:hAnsi="Arial"/>
          <w:color w:val="1A1A1A"/>
          <w:sz w:val="22"/>
          <w:szCs w:val="22"/>
        </w:rPr>
        <w:t xml:space="preserve">Per-language:</w:t>
      </w:r>
    </w:p>
    <w:p>
      <w:pPr>
        <w:pStyle w:val="ListParagraph"/>
        <w:numPr>
          <w:ilvl w:val="0"/>
          <w:numId w:val="2"/>
        </w:numPr>
        <w:spacing w:after="60" w:before="60" w:line="300"/>
      </w:pPr>
      <w:r>
        <w:rPr>
          <w:rFonts w:ascii="Arial" w:cs="Arial" w:eastAsia="Arial" w:hAnsi="Arial"/>
          <w:color w:val="1A1A1A"/>
          <w:sz w:val="22"/>
          <w:szCs w:val="22"/>
        </w:rPr>
        <w:t xml:space="preserve">UI strings and microcopy.</w:t>
      </w:r>
    </w:p>
    <w:p>
      <w:pPr>
        <w:pStyle w:val="ListParagraph"/>
        <w:numPr>
          <w:ilvl w:val="0"/>
          <w:numId w:val="2"/>
        </w:numPr>
        <w:spacing w:after="60" w:before="60" w:line="300"/>
      </w:pPr>
      <w:r>
        <w:rPr>
          <w:rFonts w:ascii="Arial" w:cs="Arial" w:eastAsia="Arial" w:hAnsi="Arial"/>
          <w:color w:val="1A1A1A"/>
          <w:sz w:val="22"/>
          <w:szCs w:val="22"/>
        </w:rPr>
        <w:t xml:space="preserve">Number, date, and currency formatting.</w:t>
      </w:r>
    </w:p>
    <w:p>
      <w:pPr>
        <w:pStyle w:val="ListParagraph"/>
        <w:numPr>
          <w:ilvl w:val="0"/>
          <w:numId w:val="2"/>
        </w:numPr>
        <w:spacing w:after="60" w:before="60" w:line="300"/>
      </w:pPr>
      <w:r>
        <w:rPr>
          <w:rFonts w:ascii="Arial" w:cs="Arial" w:eastAsia="Arial" w:hAnsi="Arial"/>
          <w:color w:val="1A1A1A"/>
          <w:sz w:val="22"/>
          <w:szCs w:val="22"/>
        </w:rPr>
        <w:t xml:space="preserve">Voice persona selection.</w:t>
      </w:r>
    </w:p>
    <w:p>
      <w:pPr>
        <w:pStyle w:val="ListParagraph"/>
        <w:numPr>
          <w:ilvl w:val="0"/>
          <w:numId w:val="2"/>
        </w:numPr>
        <w:spacing w:after="60" w:before="60" w:line="300"/>
      </w:pPr>
      <w:r>
        <w:rPr>
          <w:rFonts w:ascii="Arial" w:cs="Arial" w:eastAsia="Arial" w:hAnsi="Arial"/>
          <w:color w:val="1A1A1A"/>
          <w:sz w:val="22"/>
          <w:szCs w:val="22"/>
        </w:rPr>
        <w:t xml:space="preserve">Native test sets and quality bars.</w:t>
      </w:r>
    </w:p>
    <w:p>
      <w:pPr>
        <w:pStyle w:val="ListParagraph"/>
        <w:numPr>
          <w:ilvl w:val="0"/>
          <w:numId w:val="2"/>
        </w:numPr>
        <w:spacing w:after="60" w:before="60" w:line="300"/>
      </w:pPr>
      <w:r>
        <w:rPr>
          <w:rFonts w:ascii="Arial" w:cs="Arial" w:eastAsia="Arial" w:hAnsi="Arial"/>
          <w:color w:val="1A1A1A"/>
          <w:sz w:val="22"/>
          <w:szCs w:val="22"/>
        </w:rPr>
        <w:t xml:space="preserve">Per-language reviewer (fractional at v1, scales as needed).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11. Admin Console</w:t>
      </w:r>
    </w:p>
    <w:p>
      <w:pPr>
        <w:spacing w:after="120" w:before="80" w:line="320"/>
      </w:pPr>
      <w:r>
        <w:rPr>
          <w:rFonts w:ascii="Arial" w:cs="Arial" w:eastAsia="Arial" w:hAnsi="Arial"/>
          <w:color w:val="1A1A1A"/>
          <w:sz w:val="22"/>
          <w:szCs w:val="22"/>
        </w:rPr>
        <w:t xml:space="preserve">The operations team’s working surface. Per gap 2 locks. New section in v2 of this Platform Specification.</w:t>
      </w:r>
    </w:p>
    <w:p>
      <w:pPr>
        <w:pStyle w:val="Heading2"/>
        <w:spacing w:after="140" w:before="360"/>
      </w:pPr>
      <w:r>
        <w:rPr>
          <w:rFonts w:ascii="Arial" w:cs="Arial" w:eastAsia="Arial" w:hAnsi="Arial"/>
          <w:b/>
          <w:bCs/>
          <w:color w:val="1A1A1A"/>
          <w:sz w:val="28"/>
          <w:szCs w:val="28"/>
        </w:rPr>
        <w:t xml:space="preserve">11.1 Operations team at v1</w:t>
      </w:r>
    </w:p>
    <w:p>
      <w:pPr>
        <w:spacing w:after="120" w:before="80" w:line="320"/>
      </w:pPr>
      <w:r>
        <w:rPr>
          <w:rFonts w:ascii="Arial" w:cs="Arial" w:eastAsia="Arial" w:hAnsi="Arial"/>
          <w:color w:val="1A1A1A"/>
          <w:sz w:val="22"/>
          <w:szCs w:val="22"/>
        </w:rPr>
        <w:t xml:space="preserve">Per gap 2.1: small operations team at launch, one person doing all three roles (operations, customer success, trust and safety). Permission scoping designed in for future role specialisation.</w:t>
      </w:r>
    </w:p>
    <w:p>
      <w:pPr>
        <w:pStyle w:val="Heading2"/>
        <w:spacing w:after="140" w:before="360"/>
      </w:pPr>
      <w:r>
        <w:rPr>
          <w:rFonts w:ascii="Arial" w:cs="Arial" w:eastAsia="Arial" w:hAnsi="Arial"/>
          <w:b/>
          <w:bCs/>
          <w:color w:val="1A1A1A"/>
          <w:sz w:val="28"/>
          <w:szCs w:val="28"/>
        </w:rPr>
        <w:t xml:space="preserve">11.2 Agent management</w:t>
      </w:r>
    </w:p>
    <w:p>
      <w:pPr>
        <w:spacing w:after="120" w:before="80" w:line="320"/>
      </w:pPr>
      <w:r>
        <w:rPr>
          <w:rFonts w:ascii="Arial" w:cs="Arial" w:eastAsia="Arial" w:hAnsi="Arial"/>
          <w:color w:val="1A1A1A"/>
          <w:sz w:val="22"/>
          <w:szCs w:val="22"/>
        </w:rPr>
        <w:t xml:space="preserve">Per gap 2.2:</w:t>
      </w:r>
    </w:p>
    <w:p>
      <w:pPr>
        <w:pStyle w:val="ListParagraph"/>
        <w:numPr>
          <w:ilvl w:val="0"/>
          <w:numId w:val="2"/>
        </w:numPr>
        <w:spacing w:after="60" w:before="60" w:line="300"/>
      </w:pPr>
      <w:r>
        <w:rPr>
          <w:rFonts w:ascii="Arial" w:cs="Arial" w:eastAsia="Arial" w:hAnsi="Arial"/>
          <w:color w:val="1A1A1A"/>
          <w:sz w:val="22"/>
          <w:szCs w:val="22"/>
        </w:rPr>
        <w:t xml:space="preserve">Create new agents (full agent definition).</w:t>
      </w:r>
    </w:p>
    <w:p>
      <w:pPr>
        <w:pStyle w:val="ListParagraph"/>
        <w:numPr>
          <w:ilvl w:val="0"/>
          <w:numId w:val="2"/>
        </w:numPr>
        <w:spacing w:after="60" w:before="60" w:line="300"/>
      </w:pPr>
      <w:r>
        <w:rPr>
          <w:rFonts w:ascii="Arial" w:cs="Arial" w:eastAsia="Arial" w:hAnsi="Arial"/>
          <w:color w:val="1A1A1A"/>
          <w:sz w:val="22"/>
          <w:szCs w:val="22"/>
        </w:rPr>
        <w:t xml:space="preserve">Edit existing agents (with versioning).</w:t>
      </w:r>
    </w:p>
    <w:p>
      <w:pPr>
        <w:pStyle w:val="ListParagraph"/>
        <w:numPr>
          <w:ilvl w:val="0"/>
          <w:numId w:val="2"/>
        </w:numPr>
        <w:spacing w:after="60" w:before="60" w:line="300"/>
      </w:pPr>
      <w:r>
        <w:rPr>
          <w:rFonts w:ascii="Arial" w:cs="Arial" w:eastAsia="Arial" w:hAnsi="Arial"/>
          <w:color w:val="1A1A1A"/>
          <w:sz w:val="22"/>
          <w:szCs w:val="22"/>
        </w:rPr>
        <w:t xml:space="preserve">Test through evaluation harness before publishing.</w:t>
      </w:r>
    </w:p>
    <w:p>
      <w:pPr>
        <w:pStyle w:val="ListParagraph"/>
        <w:numPr>
          <w:ilvl w:val="0"/>
          <w:numId w:val="2"/>
        </w:numPr>
        <w:spacing w:after="60" w:before="60" w:line="300"/>
      </w:pPr>
      <w:r>
        <w:rPr>
          <w:rFonts w:ascii="Arial" w:cs="Arial" w:eastAsia="Arial" w:hAnsi="Arial"/>
          <w:color w:val="1A1A1A"/>
          <w:sz w:val="22"/>
          <w:szCs w:val="22"/>
        </w:rPr>
        <w:t xml:space="preserve">Promote/demote between trust tiers (Community, Verified, Featured, Anchor) — manual at v1.</w:t>
      </w:r>
    </w:p>
    <w:p>
      <w:pPr>
        <w:pStyle w:val="ListParagraph"/>
        <w:numPr>
          <w:ilvl w:val="0"/>
          <w:numId w:val="2"/>
        </w:numPr>
        <w:spacing w:after="60" w:before="60" w:line="300"/>
      </w:pPr>
      <w:r>
        <w:rPr>
          <w:rFonts w:ascii="Arial" w:cs="Arial" w:eastAsia="Arial" w:hAnsi="Arial"/>
          <w:color w:val="1A1A1A"/>
          <w:sz w:val="22"/>
          <w:szCs w:val="22"/>
        </w:rPr>
        <w:t xml:space="preserve">Retire agents with founder migration paths.</w:t>
      </w:r>
    </w:p>
    <w:p>
      <w:pPr>
        <w:pStyle w:val="ListParagraph"/>
        <w:numPr>
          <w:ilvl w:val="0"/>
          <w:numId w:val="2"/>
        </w:numPr>
        <w:spacing w:after="60" w:before="60" w:line="300"/>
      </w:pPr>
      <w:r>
        <w:rPr>
          <w:rFonts w:ascii="Arial" w:cs="Arial" w:eastAsia="Arial" w:hAnsi="Arial"/>
          <w:color w:val="1A1A1A"/>
          <w:sz w:val="22"/>
          <w:szCs w:val="22"/>
        </w:rPr>
        <w:t xml:space="preserve">Monitor performance via tabular signals view.</w:t>
      </w:r>
    </w:p>
    <w:p>
      <w:pPr>
        <w:pStyle w:val="Heading2"/>
        <w:spacing w:after="140" w:before="360"/>
      </w:pPr>
      <w:r>
        <w:rPr>
          <w:rFonts w:ascii="Arial" w:cs="Arial" w:eastAsia="Arial" w:hAnsi="Arial"/>
          <w:b/>
          <w:bCs/>
          <w:color w:val="1A1A1A"/>
          <w:sz w:val="28"/>
          <w:szCs w:val="28"/>
        </w:rPr>
        <w:t xml:space="preserve">11.3 Human expert management</w:t>
      </w:r>
    </w:p>
    <w:p>
      <w:pPr>
        <w:spacing w:after="120" w:before="80" w:line="320"/>
      </w:pPr>
      <w:r>
        <w:rPr>
          <w:rFonts w:ascii="Arial" w:cs="Arial" w:eastAsia="Arial" w:hAnsi="Arial"/>
          <w:color w:val="1A1A1A"/>
          <w:sz w:val="22"/>
          <w:szCs w:val="22"/>
        </w:rPr>
        <w:t xml:space="preserve">Per gap 2.3 lock with closed-network at v1:</w:t>
      </w:r>
    </w:p>
    <w:p>
      <w:pPr>
        <w:pStyle w:val="ListParagraph"/>
        <w:numPr>
          <w:ilvl w:val="0"/>
          <w:numId w:val="2"/>
        </w:numPr>
        <w:spacing w:after="60" w:before="60" w:line="300"/>
      </w:pPr>
      <w:r>
        <w:rPr>
          <w:rFonts w:ascii="Arial" w:cs="Arial" w:eastAsia="Arial" w:hAnsi="Arial"/>
          <w:color w:val="1A1A1A"/>
          <w:sz w:val="22"/>
          <w:szCs w:val="22"/>
        </w:rPr>
        <w:t xml:space="preserve">Invite-and-onboard flow (admin sends invitation, expert accepts).</w:t>
      </w:r>
    </w:p>
    <w:p>
      <w:pPr>
        <w:pStyle w:val="ListParagraph"/>
        <w:numPr>
          <w:ilvl w:val="0"/>
          <w:numId w:val="2"/>
        </w:numPr>
        <w:spacing w:after="60" w:before="60" w:line="300"/>
      </w:pPr>
      <w:r>
        <w:rPr>
          <w:rFonts w:ascii="Arial" w:cs="Arial" w:eastAsia="Arial" w:hAnsi="Arial"/>
          <w:color w:val="1A1A1A"/>
          <w:sz w:val="22"/>
          <w:szCs w:val="22"/>
        </w:rPr>
        <w:t xml:space="preserve">Profile management (name, bio, domain, languages, geography, LinkedIn link, headshot).</w:t>
      </w:r>
    </w:p>
    <w:p>
      <w:pPr>
        <w:pStyle w:val="ListParagraph"/>
        <w:numPr>
          <w:ilvl w:val="0"/>
          <w:numId w:val="2"/>
        </w:numPr>
        <w:spacing w:after="60" w:before="60" w:line="300"/>
      </w:pPr>
      <w:r>
        <w:rPr>
          <w:rFonts w:ascii="Arial" w:cs="Arial" w:eastAsia="Arial" w:hAnsi="Arial"/>
          <w:color w:val="1A1A1A"/>
          <w:sz w:val="22"/>
          <w:szCs w:val="22"/>
        </w:rPr>
        <w:t xml:space="preserve">Pricing setup (per-hour, per-week, per-month).</w:t>
      </w:r>
    </w:p>
    <w:p>
      <w:pPr>
        <w:pStyle w:val="ListParagraph"/>
        <w:numPr>
          <w:ilvl w:val="0"/>
          <w:numId w:val="2"/>
        </w:numPr>
        <w:spacing w:after="60" w:before="60" w:line="300"/>
      </w:pPr>
      <w:r>
        <w:rPr>
          <w:rFonts w:ascii="Arial" w:cs="Arial" w:eastAsia="Arial" w:hAnsi="Arial"/>
          <w:color w:val="1A1A1A"/>
          <w:sz w:val="22"/>
          <w:szCs w:val="22"/>
        </w:rPr>
        <w:t xml:space="preserve">Trust tier movement (manual).</w:t>
      </w:r>
    </w:p>
    <w:p>
      <w:pPr>
        <w:pStyle w:val="ListParagraph"/>
        <w:numPr>
          <w:ilvl w:val="0"/>
          <w:numId w:val="2"/>
        </w:numPr>
        <w:spacing w:after="60" w:before="60" w:line="300"/>
      </w:pPr>
      <w:r>
        <w:rPr>
          <w:rFonts w:ascii="Arial" w:cs="Arial" w:eastAsia="Arial" w:hAnsi="Arial"/>
          <w:color w:val="1A1A1A"/>
          <w:sz w:val="22"/>
          <w:szCs w:val="22"/>
        </w:rPr>
        <w:t xml:space="preserve">Termination and offboarding.</w:t>
      </w:r>
    </w:p>
    <w:p>
      <w:pPr>
        <w:pStyle w:val="ListParagraph"/>
        <w:numPr>
          <w:ilvl w:val="0"/>
          <w:numId w:val="2"/>
        </w:numPr>
        <w:spacing w:after="60" w:before="60" w:line="300"/>
      </w:pPr>
      <w:r>
        <w:rPr>
          <w:rFonts w:ascii="Arial" w:cs="Arial" w:eastAsia="Arial" w:hAnsi="Arial"/>
          <w:color w:val="1A1A1A"/>
          <w:sz w:val="22"/>
          <w:szCs w:val="22"/>
        </w:rPr>
        <w:t xml:space="preserve">Complaint handling.</w:t>
      </w:r>
    </w:p>
    <w:p>
      <w:pPr>
        <w:spacing w:after="120" w:before="80" w:line="320"/>
      </w:pPr>
      <w:r>
        <w:rPr>
          <w:rFonts w:ascii="Arial" w:cs="Arial" w:eastAsia="Arial" w:hAnsi="Arial"/>
          <w:color w:val="1A1A1A"/>
          <w:sz w:val="22"/>
          <w:szCs w:val="22"/>
        </w:rPr>
        <w:t xml:space="preserve">Public application form, structured credential verification, formal domain assessment workflow deferred to v2.</w:t>
      </w:r>
    </w:p>
    <w:p>
      <w:pPr>
        <w:pStyle w:val="Heading2"/>
        <w:spacing w:after="140" w:before="360"/>
      </w:pPr>
      <w:r>
        <w:rPr>
          <w:rFonts w:ascii="Arial" w:cs="Arial" w:eastAsia="Arial" w:hAnsi="Arial"/>
          <w:b/>
          <w:bCs/>
          <w:color w:val="1A1A1A"/>
          <w:sz w:val="28"/>
          <w:szCs w:val="28"/>
        </w:rPr>
        <w:t xml:space="preserve">11.4 Founder support</w:t>
      </w:r>
    </w:p>
    <w:p>
      <w:pPr>
        <w:spacing w:after="120" w:before="80" w:line="320"/>
      </w:pPr>
      <w:r>
        <w:rPr>
          <w:rFonts w:ascii="Arial" w:cs="Arial" w:eastAsia="Arial" w:hAnsi="Arial"/>
          <w:color w:val="1A1A1A"/>
          <w:sz w:val="22"/>
          <w:szCs w:val="22"/>
        </w:rPr>
        <w:t xml:space="preserve">Per gap 2.4 lock:</w:t>
      </w:r>
    </w:p>
    <w:p>
      <w:pPr>
        <w:pStyle w:val="ListParagraph"/>
        <w:numPr>
          <w:ilvl w:val="0"/>
          <w:numId w:val="2"/>
        </w:numPr>
        <w:spacing w:after="60" w:before="60" w:line="300"/>
      </w:pPr>
      <w:r>
        <w:rPr>
          <w:rFonts w:ascii="Arial" w:cs="Arial" w:eastAsia="Arial" w:hAnsi="Arial"/>
          <w:color w:val="1A1A1A"/>
          <w:sz w:val="22"/>
          <w:szCs w:val="22"/>
        </w:rPr>
        <w:t xml:space="preserve">Read-only account view.</w:t>
      </w:r>
    </w:p>
    <w:p>
      <w:pPr>
        <w:pStyle w:val="ListParagraph"/>
        <w:numPr>
          <w:ilvl w:val="0"/>
          <w:numId w:val="2"/>
        </w:numPr>
        <w:spacing w:after="60" w:before="60" w:line="300"/>
      </w:pPr>
      <w:r>
        <w:rPr>
          <w:rFonts w:ascii="Arial" w:cs="Arial" w:eastAsia="Arial" w:hAnsi="Arial"/>
          <w:color w:val="1A1A1A"/>
          <w:sz w:val="22"/>
          <w:szCs w:val="22"/>
        </w:rPr>
        <w:t xml:space="preserve">Consent-gated meeting access (per-incident default; "always allow" toggle for founders who prefer).</w:t>
      </w:r>
    </w:p>
    <w:p>
      <w:pPr>
        <w:pStyle w:val="ListParagraph"/>
        <w:numPr>
          <w:ilvl w:val="0"/>
          <w:numId w:val="2"/>
        </w:numPr>
        <w:spacing w:after="60" w:before="60" w:line="300"/>
      </w:pPr>
      <w:r>
        <w:rPr>
          <w:rFonts w:ascii="Arial" w:cs="Arial" w:eastAsia="Arial" w:hAnsi="Arial"/>
          <w:color w:val="1A1A1A"/>
          <w:sz w:val="22"/>
          <w:szCs w:val="22"/>
        </w:rPr>
        <w:t xml:space="preserve">Brain and ledger access (consent-gated, read-only).</w:t>
      </w:r>
    </w:p>
    <w:p>
      <w:pPr>
        <w:pStyle w:val="ListParagraph"/>
        <w:numPr>
          <w:ilvl w:val="0"/>
          <w:numId w:val="2"/>
        </w:numPr>
        <w:spacing w:after="60" w:before="60" w:line="300"/>
      </w:pPr>
      <w:r>
        <w:rPr>
          <w:rFonts w:ascii="Arial" w:cs="Arial" w:eastAsia="Arial" w:hAnsi="Arial"/>
          <w:color w:val="1A1A1A"/>
          <w:sz w:val="22"/>
          <w:szCs w:val="22"/>
        </w:rPr>
        <w:t xml:space="preserve">Billing actions (refunds, credits, subscription changes, payment method).</w:t>
      </w:r>
    </w:p>
    <w:p>
      <w:pPr>
        <w:pStyle w:val="ListParagraph"/>
        <w:numPr>
          <w:ilvl w:val="0"/>
          <w:numId w:val="2"/>
        </w:numPr>
        <w:spacing w:after="60" w:before="60" w:line="300"/>
      </w:pPr>
      <w:r>
        <w:rPr>
          <w:rFonts w:ascii="Arial" w:cs="Arial" w:eastAsia="Arial" w:hAnsi="Arial"/>
          <w:color w:val="1A1A1A"/>
          <w:sz w:val="22"/>
          <w:szCs w:val="22"/>
        </w:rPr>
        <w:t xml:space="preserve">Account actions (password reset, MFA reset, account merge, deletion).</w:t>
      </w:r>
    </w:p>
    <w:p>
      <w:pPr>
        <w:pStyle w:val="ListParagraph"/>
        <w:numPr>
          <w:ilvl w:val="0"/>
          <w:numId w:val="2"/>
        </w:numPr>
        <w:spacing w:after="60" w:before="60" w:line="300"/>
      </w:pPr>
      <w:r>
        <w:rPr>
          <w:rFonts w:ascii="Arial" w:cs="Arial" w:eastAsia="Arial" w:hAnsi="Arial"/>
          <w:color w:val="1A1A1A"/>
          <w:sz w:val="22"/>
          <w:szCs w:val="22"/>
        </w:rPr>
        <w:t xml:space="preserve">Communication log.</w:t>
      </w:r>
    </w:p>
    <w:p>
      <w:pPr>
        <w:pStyle w:val="Heading2"/>
        <w:spacing w:after="140" w:before="360"/>
      </w:pPr>
      <w:r>
        <w:rPr>
          <w:rFonts w:ascii="Arial" w:cs="Arial" w:eastAsia="Arial" w:hAnsi="Arial"/>
          <w:b/>
          <w:bCs/>
          <w:color w:val="1A1A1A"/>
          <w:sz w:val="28"/>
          <w:szCs w:val="28"/>
        </w:rPr>
        <w:t xml:space="preserve">11.5 Quality monitoring</w:t>
      </w:r>
    </w:p>
    <w:p>
      <w:pPr>
        <w:spacing w:after="120" w:before="80" w:line="320"/>
      </w:pPr>
      <w:r>
        <w:rPr>
          <w:rFonts w:ascii="Arial" w:cs="Arial" w:eastAsia="Arial" w:hAnsi="Arial"/>
          <w:color w:val="1A1A1A"/>
          <w:sz w:val="22"/>
          <w:szCs w:val="22"/>
        </w:rPr>
        <w:t xml:space="preserve">Per gap 2.5 lock:</w:t>
      </w:r>
    </w:p>
    <w:p>
      <w:pPr>
        <w:pStyle w:val="ListParagraph"/>
        <w:numPr>
          <w:ilvl w:val="0"/>
          <w:numId w:val="2"/>
        </w:numPr>
        <w:spacing w:after="60" w:before="60" w:line="300"/>
      </w:pPr>
      <w:r>
        <w:rPr>
          <w:rFonts w:ascii="Arial" w:cs="Arial" w:eastAsia="Arial" w:hAnsi="Arial"/>
          <w:color w:val="1A1A1A"/>
          <w:sz w:val="22"/>
          <w:szCs w:val="22"/>
        </w:rPr>
        <w:t xml:space="preserve">v1 launch — tabular performance signals view, sortable, filterable.</w:t>
      </w:r>
    </w:p>
    <w:p>
      <w:pPr>
        <w:pStyle w:val="ListParagraph"/>
        <w:numPr>
          <w:ilvl w:val="0"/>
          <w:numId w:val="2"/>
        </w:numPr>
        <w:spacing w:after="60" w:before="60" w:line="300"/>
      </w:pPr>
      <w:r>
        <w:rPr>
          <w:rFonts w:ascii="Arial" w:cs="Arial" w:eastAsia="Arial" w:hAnsi="Arial"/>
          <w:color w:val="1A1A1A"/>
          <w:sz w:val="22"/>
          <w:szCs w:val="22"/>
        </w:rPr>
        <w:t xml:space="preserve">v1 month 3 — charts, trends, regression alerts, drill-down to scored contributions.</w:t>
      </w:r>
    </w:p>
    <w:p>
      <w:pPr>
        <w:pStyle w:val="ListParagraph"/>
        <w:numPr>
          <w:ilvl w:val="0"/>
          <w:numId w:val="2"/>
        </w:numPr>
        <w:spacing w:after="60" w:before="60" w:line="300"/>
      </w:pPr>
      <w:r>
        <w:rPr>
          <w:rFonts w:ascii="Arial" w:cs="Arial" w:eastAsia="Arial" w:hAnsi="Arial"/>
          <w:color w:val="1A1A1A"/>
          <w:sz w:val="22"/>
          <w:szCs w:val="22"/>
        </w:rPr>
        <w:t xml:space="preserve">v1.5+ — A/B testing infrastructure, automated regression detection, comparative analytics.</w:t>
      </w:r>
    </w:p>
    <w:p>
      <w:pPr>
        <w:pStyle w:val="Heading2"/>
        <w:spacing w:after="140" w:before="360"/>
      </w:pPr>
      <w:r>
        <w:rPr>
          <w:rFonts w:ascii="Arial" w:cs="Arial" w:eastAsia="Arial" w:hAnsi="Arial"/>
          <w:b/>
          <w:bCs/>
          <w:color w:val="1A1A1A"/>
          <w:sz w:val="28"/>
          <w:szCs w:val="28"/>
        </w:rPr>
        <w:t xml:space="preserve">11.6 Pricing rules engine</w:t>
      </w:r>
    </w:p>
    <w:p>
      <w:pPr>
        <w:spacing w:after="120" w:before="80" w:line="320"/>
      </w:pPr>
      <w:r>
        <w:rPr>
          <w:rFonts w:ascii="Arial" w:cs="Arial" w:eastAsia="Arial" w:hAnsi="Arial"/>
          <w:color w:val="1A1A1A"/>
          <w:sz w:val="22"/>
          <w:szCs w:val="22"/>
        </w:rPr>
        <w:t xml:space="preserve">Per gap 2.6 lock:</w:t>
      </w:r>
    </w:p>
    <w:p>
      <w:pPr>
        <w:pStyle w:val="ListParagraph"/>
        <w:numPr>
          <w:ilvl w:val="0"/>
          <w:numId w:val="2"/>
        </w:numPr>
        <w:spacing w:after="60" w:before="60" w:line="300"/>
      </w:pPr>
      <w:r>
        <w:rPr>
          <w:rFonts w:ascii="Arial" w:cs="Arial" w:eastAsia="Arial" w:hAnsi="Arial"/>
          <w:color w:val="1A1A1A"/>
          <w:sz w:val="22"/>
          <w:szCs w:val="22"/>
        </w:rPr>
        <w:t xml:space="preserve">v1 launch — simple. One price per agent/human across time units. Admin edits with effective dates.</w:t>
      </w:r>
    </w:p>
    <w:p>
      <w:pPr>
        <w:pStyle w:val="ListParagraph"/>
        <w:numPr>
          <w:ilvl w:val="0"/>
          <w:numId w:val="2"/>
        </w:numPr>
        <w:spacing w:after="60" w:before="60" w:line="300"/>
      </w:pPr>
      <w:r>
        <w:rPr>
          <w:rFonts w:ascii="Arial" w:cs="Arial" w:eastAsia="Arial" w:hAnsi="Arial"/>
          <w:color w:val="1A1A1A"/>
          <w:sz w:val="22"/>
          <w:szCs w:val="22"/>
        </w:rPr>
        <w:t xml:space="preserve">v2 — per-tier pricing, per-region pricing, promotional pricing windows.</w:t>
      </w:r>
    </w:p>
    <w:p>
      <w:pPr>
        <w:pStyle w:val="ListParagraph"/>
        <w:numPr>
          <w:ilvl w:val="0"/>
          <w:numId w:val="2"/>
        </w:numPr>
        <w:spacing w:after="60" w:before="60" w:line="300"/>
      </w:pPr>
      <w:r>
        <w:rPr>
          <w:rFonts w:ascii="Arial" w:cs="Arial" w:eastAsia="Arial" w:hAnsi="Arial"/>
          <w:color w:val="1A1A1A"/>
          <w:sz w:val="22"/>
          <w:szCs w:val="22"/>
        </w:rPr>
        <w:t xml:space="preserve">v3 — dynamic pricing, A/B testing, per-cohort pricing rules.</w:t>
      </w:r>
    </w:p>
    <w:p>
      <w:pPr>
        <w:spacing w:after="120" w:before="80" w:line="320"/>
      </w:pPr>
      <w:r>
        <w:rPr>
          <w:rFonts w:ascii="Arial" w:cs="Arial" w:eastAsia="Arial" w:hAnsi="Arial"/>
          <w:color w:val="1A1A1A"/>
          <w:sz w:val="22"/>
          <w:szCs w:val="22"/>
        </w:rPr>
        <w:t xml:space="preserve">Data model designed at v1 to accommodate v2 and v3 expansions without migration.</w:t>
      </w:r>
    </w:p>
    <w:p>
      <w:pPr>
        <w:pStyle w:val="Heading2"/>
        <w:spacing w:after="140" w:before="360"/>
      </w:pPr>
      <w:r>
        <w:rPr>
          <w:rFonts w:ascii="Arial" w:cs="Arial" w:eastAsia="Arial" w:hAnsi="Arial"/>
          <w:b/>
          <w:bCs/>
          <w:color w:val="1A1A1A"/>
          <w:sz w:val="28"/>
          <w:szCs w:val="28"/>
        </w:rPr>
        <w:t xml:space="preserve">11.7 Content moderation</w:t>
      </w:r>
    </w:p>
    <w:p>
      <w:pPr>
        <w:spacing w:after="120" w:before="80" w:line="320"/>
      </w:pPr>
      <w:r>
        <w:rPr>
          <w:rFonts w:ascii="Arial" w:cs="Arial" w:eastAsia="Arial" w:hAnsi="Arial"/>
          <w:color w:val="1A1A1A"/>
          <w:sz w:val="22"/>
          <w:szCs w:val="22"/>
        </w:rPr>
        <w:t xml:space="preserve">Per gap 2.7 lock:</w:t>
      </w:r>
    </w:p>
    <w:p>
      <w:pPr>
        <w:pStyle w:val="ListParagraph"/>
        <w:numPr>
          <w:ilvl w:val="0"/>
          <w:numId w:val="2"/>
        </w:numPr>
        <w:spacing w:after="60" w:before="60" w:line="300"/>
      </w:pPr>
      <w:r>
        <w:rPr>
          <w:rFonts w:ascii="Arial" w:cs="Arial" w:eastAsia="Arial" w:hAnsi="Arial"/>
          <w:color w:val="1A1A1A"/>
          <w:sz w:val="22"/>
          <w:szCs w:val="22"/>
        </w:rPr>
        <w:t xml:space="preserve">Receive reports.</w:t>
      </w:r>
    </w:p>
    <w:p>
      <w:pPr>
        <w:pStyle w:val="ListParagraph"/>
        <w:numPr>
          <w:ilvl w:val="0"/>
          <w:numId w:val="2"/>
        </w:numPr>
        <w:spacing w:after="60" w:before="60" w:line="300"/>
      </w:pPr>
      <w:r>
        <w:rPr>
          <w:rFonts w:ascii="Arial" w:cs="Arial" w:eastAsia="Arial" w:hAnsi="Arial"/>
          <w:color w:val="1A1A1A"/>
          <w:sz w:val="22"/>
          <w:szCs w:val="22"/>
        </w:rPr>
        <w:t xml:space="preserve">Review reports in context (flagged content, meeting, parties involved).</w:t>
      </w:r>
    </w:p>
    <w:p>
      <w:pPr>
        <w:pStyle w:val="ListParagraph"/>
        <w:numPr>
          <w:ilvl w:val="0"/>
          <w:numId w:val="2"/>
        </w:numPr>
        <w:spacing w:after="60" w:before="60" w:line="300"/>
      </w:pPr>
      <w:r>
        <w:rPr>
          <w:rFonts w:ascii="Arial" w:cs="Arial" w:eastAsia="Arial" w:hAnsi="Arial"/>
          <w:color w:val="1A1A1A"/>
          <w:sz w:val="22"/>
          <w:szCs w:val="22"/>
        </w:rPr>
        <w:t xml:space="preserve">Take action (suspend agent or expert, trigger review, communicate with founder).</w:t>
      </w:r>
    </w:p>
    <w:p>
      <w:pPr>
        <w:pStyle w:val="ListParagraph"/>
        <w:numPr>
          <w:ilvl w:val="0"/>
          <w:numId w:val="2"/>
        </w:numPr>
        <w:spacing w:after="60" w:before="60" w:line="300"/>
      </w:pPr>
      <w:r>
        <w:rPr>
          <w:rFonts w:ascii="Arial" w:cs="Arial" w:eastAsia="Arial" w:hAnsi="Arial"/>
          <w:color w:val="1A1A1A"/>
          <w:sz w:val="22"/>
          <w:szCs w:val="22"/>
        </w:rPr>
        <w:t xml:space="preserve">Track resolution.</w:t>
      </w:r>
    </w:p>
    <w:p>
      <w:pPr>
        <w:pStyle w:val="Heading2"/>
        <w:spacing w:after="140" w:before="360"/>
      </w:pPr>
      <w:r>
        <w:rPr>
          <w:rFonts w:ascii="Arial" w:cs="Arial" w:eastAsia="Arial" w:hAnsi="Arial"/>
          <w:b/>
          <w:bCs/>
          <w:color w:val="1A1A1A"/>
          <w:sz w:val="28"/>
          <w:szCs w:val="28"/>
        </w:rPr>
        <w:t xml:space="preserve">11.8 Operational analytics</w:t>
      </w:r>
    </w:p>
    <w:p>
      <w:pPr>
        <w:spacing w:after="120" w:before="80" w:line="320"/>
      </w:pPr>
      <w:r>
        <w:rPr>
          <w:rFonts w:ascii="Arial" w:cs="Arial" w:eastAsia="Arial" w:hAnsi="Arial"/>
          <w:color w:val="1A1A1A"/>
          <w:sz w:val="22"/>
          <w:szCs w:val="22"/>
        </w:rPr>
        <w:t xml:space="preserve">Per gap 2.8 lock:</w:t>
      </w:r>
    </w:p>
    <w:p>
      <w:pPr>
        <w:pStyle w:val="ListParagraph"/>
        <w:numPr>
          <w:ilvl w:val="0"/>
          <w:numId w:val="2"/>
        </w:numPr>
        <w:spacing w:after="60" w:before="60" w:line="300"/>
      </w:pPr>
      <w:r>
        <w:rPr>
          <w:rFonts w:ascii="Arial" w:cs="Arial" w:eastAsia="Arial" w:hAnsi="Arial"/>
          <w:color w:val="1A1A1A"/>
          <w:sz w:val="22"/>
          <w:szCs w:val="22"/>
        </w:rPr>
        <w:t xml:space="preserve">v1 launch — basic numbers in single dashboard (active tenants, MRR, meeting volume, marketplace engagement, provider costs, quality summary).</w:t>
      </w:r>
    </w:p>
    <w:p>
      <w:pPr>
        <w:pStyle w:val="ListParagraph"/>
        <w:numPr>
          <w:ilvl w:val="0"/>
          <w:numId w:val="2"/>
        </w:numPr>
        <w:spacing w:after="60" w:before="60" w:line="300"/>
      </w:pPr>
      <w:r>
        <w:rPr>
          <w:rFonts w:ascii="Arial" w:cs="Arial" w:eastAsia="Arial" w:hAnsi="Arial"/>
          <w:color w:val="1A1A1A"/>
          <w:sz w:val="22"/>
          <w:szCs w:val="22"/>
        </w:rPr>
        <w:t xml:space="preserve">v1.5+ — sophisticated analytics, custom reports, cohort analysis.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12. Business Model</w:t>
      </w:r>
    </w:p>
    <w:p>
      <w:pPr>
        <w:spacing w:after="120" w:before="80" w:line="320"/>
      </w:pPr>
      <w:r>
        <w:rPr>
          <w:rFonts w:ascii="Arial" w:cs="Arial" w:eastAsia="Arial" w:hAnsi="Arial"/>
          <w:color w:val="1A1A1A"/>
          <w:sz w:val="22"/>
          <w:szCs w:val="22"/>
        </w:rPr>
        <w:t xml:space="preserve">Subscription tiers, marketplace economics, free trial. Per gap 5 locks. New section in v2 of this Platform Specification.</w:t>
      </w:r>
    </w:p>
    <w:p>
      <w:pPr>
        <w:pStyle w:val="Heading2"/>
        <w:spacing w:after="140" w:before="360"/>
      </w:pPr>
      <w:r>
        <w:rPr>
          <w:rFonts w:ascii="Arial" w:cs="Arial" w:eastAsia="Arial" w:hAnsi="Arial"/>
          <w:b/>
          <w:bCs/>
          <w:color w:val="1A1A1A"/>
          <w:sz w:val="28"/>
          <w:szCs w:val="28"/>
        </w:rPr>
        <w:t xml:space="preserve">12.1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Tier</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Price (USD)</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What is included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Free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$0</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Limited meetings (≈2/month, 30 min), one agent, basic brain capture, basic ledger, degraded morning briefing (one section), no marketplace.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Silver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$29-49/mo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Full meeting room, default roster of 3-4, full brain/ledger, full morning briefing, human marketplace access (engagements priced separately).</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Professional</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$99-149/mo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Default roster of 5-7, marketplace agent budget included, higher routing tier, full marketplace access.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Premium</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$299-499/mo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Full personalised roster, larger marketplace budget, highest routing tier, priority human expert matching, dedicated success contact.</w:t>
            </w:r>
          </w:p>
        </w:tc>
      </w:tr>
    </w:tbl>
    <w:p>
      <w:pPr>
        <w:spacing w:after="120" w:before="80" w:line="320"/>
      </w:pPr>
      <w:r>
        <w:rPr>
          <w:rFonts w:ascii="Arial" w:cs="Arial" w:eastAsia="Arial" w:hAnsi="Arial"/>
          <w:color w:val="1A1A1A"/>
          <w:sz w:val="22"/>
          <w:szCs w:val="22"/>
        </w:rPr>
        <w:t xml:space="preserve">Final price points to be anchored against existing customer behaviour data from iTrendFast and Quadrobay before launch.</w:t>
      </w:r>
    </w:p>
    <w:p>
      <w:pPr>
        <w:pStyle w:val="Heading2"/>
        <w:spacing w:after="140" w:before="360"/>
      </w:pPr>
      <w:r>
        <w:rPr>
          <w:rFonts w:ascii="Arial" w:cs="Arial" w:eastAsia="Arial" w:hAnsi="Arial"/>
          <w:b/>
          <w:bCs/>
          <w:color w:val="1A1A1A"/>
          <w:sz w:val="28"/>
          <w:szCs w:val="28"/>
        </w:rPr>
        <w:t xml:space="preserve">12.2 Currency at v1</w:t>
      </w:r>
    </w:p>
    <w:p>
      <w:pPr>
        <w:spacing w:after="120" w:before="80" w:line="320"/>
      </w:pPr>
      <w:r>
        <w:rPr>
          <w:rFonts w:ascii="Arial" w:cs="Arial" w:eastAsia="Arial" w:hAnsi="Arial"/>
          <w:color w:val="1A1A1A"/>
          <w:sz w:val="22"/>
          <w:szCs w:val="22"/>
        </w:rPr>
        <w:t xml:space="preserve">Per gap 5.6 lock: USD globally at v1 launch. Single currency, no PPP localisation, no display conversion. v2 introduces per-region pricing starting with India PPP pricing.</w:t>
      </w:r>
    </w:p>
    <w:p>
      <w:pPr>
        <w:pStyle w:val="Heading2"/>
        <w:spacing w:after="140" w:before="360"/>
      </w:pPr>
      <w:r>
        <w:rPr>
          <w:rFonts w:ascii="Arial" w:cs="Arial" w:eastAsia="Arial" w:hAnsi="Arial"/>
          <w:b/>
          <w:bCs/>
          <w:color w:val="1A1A1A"/>
          <w:sz w:val="28"/>
          <w:szCs w:val="28"/>
        </w:rPr>
        <w:t xml:space="preserve">12.3 Tax handling</w:t>
      </w:r>
    </w:p>
    <w:p>
      <w:pPr>
        <w:spacing w:after="120" w:before="80" w:line="320"/>
      </w:pPr>
      <w:r>
        <w:rPr>
          <w:rFonts w:ascii="Arial" w:cs="Arial" w:eastAsia="Arial" w:hAnsi="Arial"/>
          <w:color w:val="1A1A1A"/>
          <w:sz w:val="22"/>
          <w:szCs w:val="22"/>
        </w:rPr>
        <w:t xml:space="preserve">Per gap 5.7 lock:</w:t>
      </w:r>
    </w:p>
    <w:p>
      <w:pPr>
        <w:pStyle w:val="ListParagraph"/>
        <w:numPr>
          <w:ilvl w:val="0"/>
          <w:numId w:val="2"/>
        </w:numPr>
        <w:spacing w:after="60" w:before="60" w:line="300"/>
      </w:pPr>
      <w:r>
        <w:rPr>
          <w:rFonts w:ascii="Arial" w:cs="Arial" w:eastAsia="Arial" w:hAnsi="Arial"/>
          <w:color w:val="1A1A1A"/>
          <w:sz w:val="22"/>
          <w:szCs w:val="22"/>
        </w:rPr>
        <w:t xml:space="preserve">Stripe Tax handles US sales tax automatically.</w:t>
      </w:r>
    </w:p>
    <w:p>
      <w:pPr>
        <w:pStyle w:val="ListParagraph"/>
        <w:numPr>
          <w:ilvl w:val="0"/>
          <w:numId w:val="2"/>
        </w:numPr>
        <w:spacing w:after="60" w:before="60" w:line="300"/>
      </w:pPr>
      <w:r>
        <w:rPr>
          <w:rFonts w:ascii="Arial" w:cs="Arial" w:eastAsia="Arial" w:hAnsi="Arial"/>
          <w:color w:val="1A1A1A"/>
          <w:sz w:val="22"/>
          <w:szCs w:val="22"/>
        </w:rPr>
        <w:t xml:space="preserve">India GST handled explicitly at v1.</w:t>
      </w:r>
    </w:p>
    <w:p>
      <w:pPr>
        <w:pStyle w:val="ListParagraph"/>
        <w:numPr>
          <w:ilvl w:val="0"/>
          <w:numId w:val="2"/>
        </w:numPr>
        <w:spacing w:after="60" w:before="60" w:line="300"/>
      </w:pPr>
      <w:r>
        <w:rPr>
          <w:rFonts w:ascii="Arial" w:cs="Arial" w:eastAsia="Arial" w:hAnsi="Arial"/>
          <w:color w:val="1A1A1A"/>
          <w:sz w:val="22"/>
          <w:szCs w:val="22"/>
        </w:rPr>
        <w:t xml:space="preserve">EU VAT and other jurisdictions handled by Stripe defaults until they become focus markets.</w:t>
      </w:r>
    </w:p>
    <w:p>
      <w:pPr>
        <w:pStyle w:val="Heading2"/>
        <w:spacing w:after="140" w:before="360"/>
      </w:pPr>
      <w:r>
        <w:rPr>
          <w:rFonts w:ascii="Arial" w:cs="Arial" w:eastAsia="Arial" w:hAnsi="Arial"/>
          <w:b/>
          <w:bCs/>
          <w:color w:val="1A1A1A"/>
          <w:sz w:val="28"/>
          <w:szCs w:val="28"/>
        </w:rPr>
        <w:t xml:space="preserve">12.4 Marketplace economics</w:t>
      </w:r>
    </w:p>
    <w:p>
      <w:pPr>
        <w:pStyle w:val="ListParagraph"/>
        <w:numPr>
          <w:ilvl w:val="0"/>
          <w:numId w:val="2"/>
        </w:numPr>
        <w:spacing w:after="60" w:before="60" w:line="300"/>
      </w:pPr>
      <w:r>
        <w:rPr>
          <w:rFonts w:ascii="Arial" w:cs="Arial" w:eastAsia="Arial" w:hAnsi="Arial"/>
          <w:color w:val="1A1A1A"/>
          <w:sz w:val="22"/>
          <w:szCs w:val="22"/>
        </w:rPr>
        <w:t xml:space="preserve">Human experts — 20% platform commission, 80% to expert. Stripe Connect for expert payouts.</w:t>
      </w:r>
    </w:p>
    <w:p>
      <w:pPr>
        <w:pStyle w:val="ListParagraph"/>
        <w:numPr>
          <w:ilvl w:val="0"/>
          <w:numId w:val="2"/>
        </w:numPr>
        <w:spacing w:after="60" w:before="60" w:line="300"/>
      </w:pPr>
      <w:r>
        <w:rPr>
          <w:rFonts w:ascii="Arial" w:cs="Arial" w:eastAsia="Arial" w:hAnsi="Arial"/>
          <w:color w:val="1A1A1A"/>
          <w:sz w:val="22"/>
          <w:szCs w:val="22"/>
        </w:rPr>
        <w:t xml:space="preserve">AI specialist agents — target 70% blended gross margin. Soft caps on extreme tail usage with upgrade prompts.</w:t>
      </w:r>
    </w:p>
    <w:p>
      <w:pPr>
        <w:pStyle w:val="ListParagraph"/>
        <w:numPr>
          <w:ilvl w:val="0"/>
          <w:numId w:val="2"/>
        </w:numPr>
        <w:spacing w:after="60" w:before="60" w:line="300"/>
      </w:pPr>
      <w:r>
        <w:rPr>
          <w:rFonts w:ascii="Arial" w:cs="Arial" w:eastAsia="Arial" w:hAnsi="Arial"/>
          <w:color w:val="1A1A1A"/>
          <w:sz w:val="22"/>
          <w:szCs w:val="22"/>
        </w:rPr>
        <w:t xml:space="preserve">Third-party agent revenue (v3+) — 30% platform / 70% creator default split. Negotiated variations per customer type.</w:t>
      </w:r>
    </w:p>
    <w:p>
      <w:pPr>
        <w:pStyle w:val="Heading2"/>
        <w:spacing w:after="140" w:before="360"/>
      </w:pPr>
      <w:r>
        <w:rPr>
          <w:rFonts w:ascii="Arial" w:cs="Arial" w:eastAsia="Arial" w:hAnsi="Arial"/>
          <w:b/>
          <w:bCs/>
          <w:color w:val="1A1A1A"/>
          <w:sz w:val="28"/>
          <w:szCs w:val="28"/>
        </w:rPr>
        <w:t xml:space="preserve">12.5 Free trial</w:t>
      </w:r>
    </w:p>
    <w:p>
      <w:pPr>
        <w:spacing w:after="120" w:before="80" w:line="320"/>
      </w:pPr>
      <w:r>
        <w:rPr>
          <w:rFonts w:ascii="Arial" w:cs="Arial" w:eastAsia="Arial" w:hAnsi="Arial"/>
          <w:color w:val="1A1A1A"/>
          <w:sz w:val="22"/>
          <w:szCs w:val="22"/>
        </w:rPr>
        <w:t xml:space="preserve">Per gap 5.8 lock: reverse trial. Founders sign up at Silver paid with credit card. First 14 days at full Premium tier. Reverts to Silver if no upgrade. Standard 30-day money back on subscription, prorated. Marketplace transactions follow expert/agent-specific cancellation policies.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13. Launch and Operations</w:t>
      </w:r>
    </w:p>
    <w:p>
      <w:pPr>
        <w:spacing w:after="120" w:before="80" w:line="320"/>
      </w:pPr>
      <w:r>
        <w:rPr>
          <w:rFonts w:ascii="Arial" w:cs="Arial" w:eastAsia="Arial" w:hAnsi="Arial"/>
          <w:color w:val="1A1A1A"/>
          <w:sz w:val="22"/>
          <w:szCs w:val="22"/>
        </w:rPr>
        <w:t xml:space="preserve">Per gap 6 locks. New section in v2 of this Platform Specification.</w:t>
      </w:r>
    </w:p>
    <w:p>
      <w:pPr>
        <w:pStyle w:val="Heading2"/>
        <w:spacing w:after="140" w:before="360"/>
      </w:pPr>
      <w:r>
        <w:rPr>
          <w:rFonts w:ascii="Arial" w:cs="Arial" w:eastAsia="Arial" w:hAnsi="Arial"/>
          <w:b/>
          <w:bCs/>
          <w:color w:val="1A1A1A"/>
          <w:sz w:val="28"/>
          <w:szCs w:val="28"/>
        </w:rPr>
        <w:t xml:space="preserve">13.1 Launch shape</w:t>
      </w:r>
    </w:p>
    <w:p>
      <w:pPr>
        <w:spacing w:after="120" w:before="80" w:line="320"/>
      </w:pPr>
      <w:r>
        <w:rPr>
          <w:rFonts w:ascii="Arial" w:cs="Arial" w:eastAsia="Arial" w:hAnsi="Arial"/>
          <w:color w:val="1A1A1A"/>
          <w:sz w:val="22"/>
          <w:szCs w:val="22"/>
        </w:rPr>
        <w:t xml:space="preserve">Three phases:</w:t>
      </w:r>
    </w:p>
    <w:p>
      <w:pPr>
        <w:pStyle w:val="ListParagraph"/>
        <w:numPr>
          <w:ilvl w:val="0"/>
          <w:numId w:val="2"/>
        </w:numPr>
        <w:spacing w:after="60" w:before="60" w:line="300"/>
      </w:pPr>
      <w:r>
        <w:rPr>
          <w:rFonts w:ascii="Arial" w:cs="Arial" w:eastAsia="Arial" w:hAnsi="Arial"/>
          <w:color w:val="1A1A1A"/>
          <w:sz w:val="22"/>
          <w:szCs w:val="22"/>
        </w:rPr>
        <w:t xml:space="preserve">Phase 0 — Design Partner Phase (8-12 weeks, 10-15 founders, permissive quality bars, collaborative relationship).</w:t>
      </w:r>
    </w:p>
    <w:p>
      <w:pPr>
        <w:pStyle w:val="ListParagraph"/>
        <w:numPr>
          <w:ilvl w:val="0"/>
          <w:numId w:val="2"/>
        </w:numPr>
        <w:spacing w:after="60" w:before="60" w:line="300"/>
      </w:pPr>
      <w:r>
        <w:rPr>
          <w:rFonts w:ascii="Arial" w:cs="Arial" w:eastAsia="Arial" w:hAnsi="Arial"/>
          <w:color w:val="1A1A1A"/>
          <w:sz w:val="22"/>
          <w:szCs w:val="22"/>
        </w:rPr>
        <w:t xml:space="preserve">Phase 1 — Expanded Private Beta (8-12 weeks, 30-50 founders, full v1 quality bars, paying customers).</w:t>
      </w:r>
    </w:p>
    <w:p>
      <w:pPr>
        <w:pStyle w:val="ListParagraph"/>
        <w:numPr>
          <w:ilvl w:val="0"/>
          <w:numId w:val="2"/>
        </w:numPr>
        <w:spacing w:after="60" w:before="60" w:line="300"/>
      </w:pPr>
      <w:r>
        <w:rPr>
          <w:rFonts w:ascii="Arial" w:cs="Arial" w:eastAsia="Arial" w:hAnsi="Arial"/>
          <w:color w:val="1A1A1A"/>
          <w:sz w:val="22"/>
          <w:szCs w:val="22"/>
        </w:rPr>
        <w:t xml:space="preserve">Phase 2 — Limited or Full Public (ongoing, public sign-up may be capped or open based on Phase 1 results).</w:t>
      </w:r>
    </w:p>
    <w:p>
      <w:pPr>
        <w:pStyle w:val="Heading2"/>
        <w:spacing w:after="140" w:before="360"/>
      </w:pPr>
      <w:r>
        <w:rPr>
          <w:rFonts w:ascii="Arial" w:cs="Arial" w:eastAsia="Arial" w:hAnsi="Arial"/>
          <w:b/>
          <w:bCs/>
          <w:color w:val="1A1A1A"/>
          <w:sz w:val="28"/>
          <w:szCs w:val="28"/>
        </w:rPr>
        <w:t xml:space="preserve">13.2 Quality bars at v1 launch (Expanded Private Beta)</w:t>
      </w:r>
    </w:p>
    <w:p>
      <w:pPr>
        <w:spacing w:after="120" w:before="80" w:line="320"/>
      </w:pPr>
      <w:r>
        <w:rPr>
          <w:rFonts w:ascii="Arial" w:cs="Arial" w:eastAsia="Arial" w:hAnsi="Arial"/>
          <w:color w:val="1A1A1A"/>
          <w:sz w:val="22"/>
          <w:szCs w:val="22"/>
        </w:rPr>
        <w:t xml:space="preserve">Per gap 6.3 lock. These apply to Phase 1 launch, not Phase 0:</w:t>
      </w:r>
    </w:p>
    <w:p>
      <w:pPr>
        <w:spacing w:after="120" w:before="80" w:line="320"/>
      </w:pPr>
      <w:r>
        <w:rPr>
          <w:rFonts w:ascii="Arial" w:cs="Arial" w:eastAsia="Arial" w:hAnsi="Arial"/>
          <w:color w:val="1A1A1A"/>
          <w:sz w:val="22"/>
          <w:szCs w:val="22"/>
        </w:rPr>
        <w:t xml:space="preserve">Latency:</w:t>
      </w:r>
    </w:p>
    <w:p>
      <w:pPr>
        <w:pStyle w:val="ListParagraph"/>
        <w:numPr>
          <w:ilvl w:val="0"/>
          <w:numId w:val="2"/>
        </w:numPr>
        <w:spacing w:after="60" w:before="60" w:line="300"/>
      </w:pPr>
      <w:r>
        <w:rPr>
          <w:rFonts w:ascii="Arial" w:cs="Arial" w:eastAsia="Arial" w:hAnsi="Arial"/>
          <w:color w:val="1A1A1A"/>
          <w:sz w:val="22"/>
          <w:szCs w:val="22"/>
        </w:rPr>
        <w:t xml:space="preserve">P95 hand-raise to first agent audio &lt; 1.5 seconds.</w:t>
      </w:r>
    </w:p>
    <w:p>
      <w:pPr>
        <w:pStyle w:val="ListParagraph"/>
        <w:numPr>
          <w:ilvl w:val="0"/>
          <w:numId w:val="2"/>
        </w:numPr>
        <w:spacing w:after="60" w:before="60" w:line="300"/>
      </w:pPr>
      <w:r>
        <w:rPr>
          <w:rFonts w:ascii="Arial" w:cs="Arial" w:eastAsia="Arial" w:hAnsi="Arial"/>
          <w:color w:val="1A1A1A"/>
          <w:sz w:val="22"/>
          <w:szCs w:val="22"/>
        </w:rPr>
        <w:t xml:space="preserve">P95 utterance to transcript &lt; 600ms.</w:t>
      </w:r>
    </w:p>
    <w:p>
      <w:pPr>
        <w:pStyle w:val="ListParagraph"/>
        <w:numPr>
          <w:ilvl w:val="0"/>
          <w:numId w:val="2"/>
        </w:numPr>
        <w:spacing w:after="60" w:before="60" w:line="300"/>
      </w:pPr>
      <w:r>
        <w:rPr>
          <w:rFonts w:ascii="Arial" w:cs="Arial" w:eastAsia="Arial" w:hAnsi="Arial"/>
          <w:color w:val="1A1A1A"/>
          <w:sz w:val="22"/>
          <w:szCs w:val="22"/>
        </w:rPr>
        <w:t xml:space="preserve">P95 brain query response &lt; 800ms.</w:t>
      </w:r>
    </w:p>
    <w:p>
      <w:pPr>
        <w:pStyle w:val="ListParagraph"/>
        <w:numPr>
          <w:ilvl w:val="0"/>
          <w:numId w:val="2"/>
        </w:numPr>
        <w:spacing w:after="60" w:before="60" w:line="300"/>
      </w:pPr>
      <w:r>
        <w:rPr>
          <w:rFonts w:ascii="Arial" w:cs="Arial" w:eastAsia="Arial" w:hAnsi="Arial"/>
          <w:color w:val="1A1A1A"/>
          <w:sz w:val="22"/>
          <w:szCs w:val="22"/>
        </w:rPr>
        <w:t xml:space="preserve">P50 agent contribution generation &lt; 4 seconds.</w:t>
      </w:r>
    </w:p>
    <w:p>
      <w:pPr>
        <w:spacing w:after="120" w:before="80" w:line="320"/>
      </w:pPr>
      <w:r>
        <w:rPr>
          <w:rFonts w:ascii="Arial" w:cs="Arial" w:eastAsia="Arial" w:hAnsi="Arial"/>
          <w:color w:val="1A1A1A"/>
          <w:sz w:val="22"/>
          <w:szCs w:val="22"/>
        </w:rPr>
        <w:t xml:space="preserve">Quality:</w:t>
      </w:r>
    </w:p>
    <w:p>
      <w:pPr>
        <w:pStyle w:val="ListParagraph"/>
        <w:numPr>
          <w:ilvl w:val="0"/>
          <w:numId w:val="2"/>
        </w:numPr>
        <w:spacing w:after="60" w:before="60" w:line="300"/>
      </w:pPr>
      <w:r>
        <w:rPr>
          <w:rFonts w:ascii="Arial" w:cs="Arial" w:eastAsia="Arial" w:hAnsi="Arial"/>
          <w:color w:val="1A1A1A"/>
          <w:sz w:val="22"/>
          <w:szCs w:val="22"/>
        </w:rPr>
        <w:t xml:space="preserve">Voice acknowledgement detector accuracy &gt; 92% in test conditions.</w:t>
      </w:r>
    </w:p>
    <w:p>
      <w:pPr>
        <w:pStyle w:val="ListParagraph"/>
        <w:numPr>
          <w:ilvl w:val="0"/>
          <w:numId w:val="2"/>
        </w:numPr>
        <w:spacing w:after="60" w:before="60" w:line="300"/>
      </w:pPr>
      <w:r>
        <w:rPr>
          <w:rFonts w:ascii="Arial" w:cs="Arial" w:eastAsia="Arial" w:hAnsi="Arial"/>
          <w:color w:val="1A1A1A"/>
          <w:sz w:val="22"/>
          <w:szCs w:val="22"/>
        </w:rPr>
        <w:t xml:space="preserve">Click acknowledgement always works.</w:t>
      </w:r>
    </w:p>
    <w:p>
      <w:pPr>
        <w:pStyle w:val="ListParagraph"/>
        <w:numPr>
          <w:ilvl w:val="0"/>
          <w:numId w:val="2"/>
        </w:numPr>
        <w:spacing w:after="60" w:before="60" w:line="300"/>
      </w:pPr>
      <w:r>
        <w:rPr>
          <w:rFonts w:ascii="Arial" w:cs="Arial" w:eastAsia="Arial" w:hAnsi="Arial"/>
          <w:color w:val="1A1A1A"/>
          <w:sz w:val="22"/>
          <w:szCs w:val="22"/>
        </w:rPr>
        <w:t xml:space="preserve">Per-language test sets (English, Tamil, Hindi) passing at quality floors.</w:t>
      </w:r>
    </w:p>
    <w:p>
      <w:pPr>
        <w:pStyle w:val="ListParagraph"/>
        <w:numPr>
          <w:ilvl w:val="0"/>
          <w:numId w:val="2"/>
        </w:numPr>
        <w:spacing w:after="60" w:before="60" w:line="300"/>
      </w:pPr>
      <w:r>
        <w:rPr>
          <w:rFonts w:ascii="Arial" w:cs="Arial" w:eastAsia="Arial" w:hAnsi="Arial"/>
          <w:color w:val="1A1A1A"/>
          <w:sz w:val="22"/>
          <w:szCs w:val="22"/>
        </w:rPr>
        <w:t xml:space="preserve">Six performance signals captured and aggregated for every contribution.</w:t>
      </w:r>
    </w:p>
    <w:p>
      <w:pPr>
        <w:spacing w:after="120" w:before="80" w:line="320"/>
      </w:pPr>
      <w:r>
        <w:rPr>
          <w:rFonts w:ascii="Arial" w:cs="Arial" w:eastAsia="Arial" w:hAnsi="Arial"/>
          <w:color w:val="1A1A1A"/>
          <w:sz w:val="22"/>
          <w:szCs w:val="22"/>
        </w:rPr>
        <w:t xml:space="preserve">Reliability:</w:t>
      </w:r>
    </w:p>
    <w:p>
      <w:pPr>
        <w:pStyle w:val="ListParagraph"/>
        <w:numPr>
          <w:ilvl w:val="0"/>
          <w:numId w:val="2"/>
        </w:numPr>
        <w:spacing w:after="60" w:before="60" w:line="300"/>
      </w:pPr>
      <w:r>
        <w:rPr>
          <w:rFonts w:ascii="Arial" w:cs="Arial" w:eastAsia="Arial" w:hAnsi="Arial"/>
          <w:color w:val="1A1A1A"/>
          <w:sz w:val="22"/>
          <w:szCs w:val="22"/>
        </w:rPr>
        <w:t xml:space="preserve">99.5% uptime for meeting room during business hours.</w:t>
      </w:r>
    </w:p>
    <w:p>
      <w:pPr>
        <w:pStyle w:val="ListParagraph"/>
        <w:numPr>
          <w:ilvl w:val="0"/>
          <w:numId w:val="2"/>
        </w:numPr>
        <w:spacing w:after="60" w:before="60" w:line="300"/>
      </w:pPr>
      <w:r>
        <w:rPr>
          <w:rFonts w:ascii="Arial" w:cs="Arial" w:eastAsia="Arial" w:hAnsi="Arial"/>
          <w:color w:val="1A1A1A"/>
          <w:sz w:val="22"/>
          <w:szCs w:val="22"/>
        </w:rPr>
        <w:t xml:space="preserve">Graceful degradation paths exercised.</w:t>
      </w:r>
    </w:p>
    <w:p>
      <w:pPr>
        <w:pStyle w:val="ListParagraph"/>
        <w:numPr>
          <w:ilvl w:val="0"/>
          <w:numId w:val="2"/>
        </w:numPr>
        <w:spacing w:after="60" w:before="60" w:line="300"/>
      </w:pPr>
      <w:r>
        <w:rPr>
          <w:rFonts w:ascii="Arial" w:cs="Arial" w:eastAsia="Arial" w:hAnsi="Arial"/>
          <w:color w:val="1A1A1A"/>
          <w:sz w:val="22"/>
          <w:szCs w:val="22"/>
        </w:rPr>
        <w:t xml:space="preserve">Background mode works on iOS and Android.</w:t>
      </w:r>
    </w:p>
    <w:p>
      <w:pPr>
        <w:spacing w:after="120" w:before="80" w:line="320"/>
      </w:pPr>
      <w:r>
        <w:rPr>
          <w:rFonts w:ascii="Arial" w:cs="Arial" w:eastAsia="Arial" w:hAnsi="Arial"/>
          <w:color w:val="1A1A1A"/>
          <w:sz w:val="22"/>
          <w:szCs w:val="22"/>
        </w:rPr>
        <w:t xml:space="preserve">Security and compliance:</w:t>
      </w:r>
    </w:p>
    <w:p>
      <w:pPr>
        <w:pStyle w:val="ListParagraph"/>
        <w:numPr>
          <w:ilvl w:val="0"/>
          <w:numId w:val="2"/>
        </w:numPr>
        <w:spacing w:after="60" w:before="60" w:line="300"/>
      </w:pPr>
      <w:r>
        <w:rPr>
          <w:rFonts w:ascii="Arial" w:cs="Arial" w:eastAsia="Arial" w:hAnsi="Arial"/>
          <w:color w:val="1A1A1A"/>
          <w:sz w:val="22"/>
          <w:szCs w:val="22"/>
        </w:rPr>
        <w:t xml:space="preserve">SOC 2 Type 1 audit underway (Type 2 post-launch).</w:t>
      </w:r>
    </w:p>
    <w:p>
      <w:pPr>
        <w:pStyle w:val="ListParagraph"/>
        <w:numPr>
          <w:ilvl w:val="0"/>
          <w:numId w:val="2"/>
        </w:numPr>
        <w:spacing w:after="60" w:before="60" w:line="300"/>
      </w:pPr>
      <w:r>
        <w:rPr>
          <w:rFonts w:ascii="Arial" w:cs="Arial" w:eastAsia="Arial" w:hAnsi="Arial"/>
          <w:color w:val="1A1A1A"/>
          <w:sz w:val="22"/>
          <w:szCs w:val="22"/>
        </w:rPr>
        <w:t xml:space="preserve">GDPR data subject rights implemented and tested.</w:t>
      </w:r>
    </w:p>
    <w:p>
      <w:pPr>
        <w:pStyle w:val="ListParagraph"/>
        <w:numPr>
          <w:ilvl w:val="0"/>
          <w:numId w:val="2"/>
        </w:numPr>
        <w:spacing w:after="60" w:before="60" w:line="300"/>
      </w:pPr>
      <w:r>
        <w:rPr>
          <w:rFonts w:ascii="Arial" w:cs="Arial" w:eastAsia="Arial" w:hAnsi="Arial"/>
          <w:color w:val="1A1A1A"/>
          <w:sz w:val="22"/>
          <w:szCs w:val="22"/>
        </w:rPr>
        <w:t xml:space="preserve">DPDPA implementation complete for India.</w:t>
      </w:r>
    </w:p>
    <w:p>
      <w:pPr>
        <w:pStyle w:val="ListParagraph"/>
        <w:numPr>
          <w:ilvl w:val="0"/>
          <w:numId w:val="2"/>
        </w:numPr>
        <w:spacing w:after="60" w:before="60" w:line="300"/>
      </w:pPr>
      <w:r>
        <w:rPr>
          <w:rFonts w:ascii="Arial" w:cs="Arial" w:eastAsia="Arial" w:hAnsi="Arial"/>
          <w:color w:val="1A1A1A"/>
          <w:sz w:val="22"/>
          <w:szCs w:val="22"/>
        </w:rPr>
        <w:t xml:space="preserve">Hard deletion verified through end-to-end test.</w:t>
      </w:r>
    </w:p>
    <w:p>
      <w:pPr>
        <w:pStyle w:val="ListParagraph"/>
        <w:numPr>
          <w:ilvl w:val="0"/>
          <w:numId w:val="2"/>
        </w:numPr>
        <w:spacing w:after="60" w:before="60" w:line="300"/>
      </w:pPr>
      <w:r>
        <w:rPr>
          <w:rFonts w:ascii="Arial" w:cs="Arial" w:eastAsia="Arial" w:hAnsi="Arial"/>
          <w:color w:val="1A1A1A"/>
          <w:sz w:val="22"/>
          <w:szCs w:val="22"/>
        </w:rPr>
        <w:t xml:space="preserve">Per-tenant isolation tested through automated boundary tests.</w:t>
      </w:r>
    </w:p>
    <w:p>
      <w:pPr>
        <w:spacing w:after="120" w:before="80" w:line="320"/>
      </w:pPr>
      <w:r>
        <w:rPr>
          <w:rFonts w:ascii="Arial" w:cs="Arial" w:eastAsia="Arial" w:hAnsi="Arial"/>
          <w:color w:val="1A1A1A"/>
          <w:sz w:val="22"/>
          <w:szCs w:val="22"/>
        </w:rPr>
        <w:t xml:space="preserve">Per gap 6.4: per-bar judgment. Security/isolation/hard-deletion/consent are absolute. Latency and language quality bars can launch with disclosed gaps and time-bounded close commitments.</w:t>
      </w:r>
    </w:p>
    <w:p>
      <w:pPr>
        <w:pStyle w:val="Heading2"/>
        <w:spacing w:after="140" w:before="360"/>
      </w:pPr>
      <w:r>
        <w:rPr>
          <w:rFonts w:ascii="Arial" w:cs="Arial" w:eastAsia="Arial" w:hAnsi="Arial"/>
          <w:b/>
          <w:bCs/>
          <w:color w:val="1A1A1A"/>
          <w:sz w:val="28"/>
          <w:szCs w:val="28"/>
        </w:rPr>
        <w:t xml:space="preserve">13.3 Success metrics</w:t>
      </w:r>
    </w:p>
    <w:p>
      <w:pPr>
        <w:spacing w:after="120" w:before="80" w:line="320"/>
      </w:pPr>
      <w:r>
        <w:rPr>
          <w:rFonts w:ascii="Arial" w:cs="Arial" w:eastAsia="Arial" w:hAnsi="Arial"/>
          <w:color w:val="1A1A1A"/>
          <w:sz w:val="22"/>
          <w:szCs w:val="22"/>
        </w:rPr>
        <w:t xml:space="preserve">Per gap 6.5 lock. Three qualitative and behavioural signals:</w:t>
      </w:r>
    </w:p>
    <w:p>
      <w:pPr>
        <w:pStyle w:val="ListParagraph"/>
        <w:numPr>
          <w:ilvl w:val="0"/>
          <w:numId w:val="2"/>
        </w:numPr>
        <w:spacing w:after="60" w:before="60" w:line="300"/>
      </w:pPr>
      <w:r>
        <w:rPr>
          <w:rFonts w:ascii="Arial" w:cs="Arial" w:eastAsia="Arial" w:hAnsi="Arial"/>
          <w:color w:val="1A1A1A"/>
          <w:sz w:val="22"/>
          <w:szCs w:val="22"/>
        </w:rPr>
        <w:t xml:space="preserve">Founder qualitative feedback.</w:t>
      </w:r>
    </w:p>
    <w:p>
      <w:pPr>
        <w:pStyle w:val="ListParagraph"/>
        <w:numPr>
          <w:ilvl w:val="0"/>
          <w:numId w:val="2"/>
        </w:numPr>
        <w:spacing w:after="60" w:before="60" w:line="300"/>
      </w:pPr>
      <w:r>
        <w:rPr>
          <w:rFonts w:ascii="Arial" w:cs="Arial" w:eastAsia="Arial" w:hAnsi="Arial"/>
          <w:color w:val="1A1A1A"/>
          <w:sz w:val="22"/>
          <w:szCs w:val="22"/>
        </w:rPr>
        <w:t xml:space="preserve">Willingness to pay (trial-to-paid, tier upgrades, marketplace usage, retention).</w:t>
      </w:r>
    </w:p>
    <w:p>
      <w:pPr>
        <w:pStyle w:val="ListParagraph"/>
        <w:numPr>
          <w:ilvl w:val="0"/>
          <w:numId w:val="2"/>
        </w:numPr>
        <w:spacing w:after="60" w:before="60" w:line="300"/>
      </w:pPr>
      <w:r>
        <w:rPr>
          <w:rFonts w:ascii="Arial" w:cs="Arial" w:eastAsia="Arial" w:hAnsi="Arial"/>
          <w:color w:val="1A1A1A"/>
          <w:sz w:val="22"/>
          <w:szCs w:val="22"/>
        </w:rPr>
        <w:t xml:space="preserve">Agent performance through observability layer (six performance signals).</w:t>
      </w:r>
    </w:p>
    <w:p>
      <w:pPr>
        <w:spacing w:after="120" w:before="80" w:line="320"/>
      </w:pPr>
      <w:r>
        <w:rPr>
          <w:rFonts w:ascii="Arial" w:cs="Arial" w:eastAsia="Arial" w:hAnsi="Arial"/>
          <w:color w:val="1A1A1A"/>
          <w:sz w:val="22"/>
          <w:szCs w:val="22"/>
        </w:rPr>
        <w:t xml:space="preserve">Generic SaaS metrics tracked for sanity but not optimised toward at v1.</w:t>
      </w:r>
    </w:p>
    <w:p>
      <w:pPr>
        <w:pStyle w:val="Heading2"/>
        <w:spacing w:after="140" w:before="360"/>
      </w:pPr>
      <w:r>
        <w:rPr>
          <w:rFonts w:ascii="Arial" w:cs="Arial" w:eastAsia="Arial" w:hAnsi="Arial"/>
          <w:b/>
          <w:bCs/>
          <w:color w:val="1A1A1A"/>
          <w:sz w:val="28"/>
          <w:szCs w:val="28"/>
        </w:rPr>
        <w:t xml:space="preserve">13.4 Public communication principle</w:t>
      </w:r>
    </w:p>
    <w:p>
      <w:pPr>
        <w:spacing w:after="120" w:before="80" w:line="320"/>
      </w:pPr>
      <w:r>
        <w:rPr>
          <w:rFonts w:ascii="Arial" w:cs="Arial" w:eastAsia="Arial" w:hAnsi="Arial"/>
          <w:color w:val="1A1A1A"/>
          <w:sz w:val="22"/>
          <w:szCs w:val="22"/>
        </w:rPr>
        <w:t xml:space="preserve">Per gap 6.6 lock: honest acknowledgement of limits applies to marketing copy. The platform names what it is not, not just what it is.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14. Versioning Commitments</w:t>
      </w:r>
    </w:p>
    <w:p>
      <w:pPr>
        <w:spacing w:after="120" w:before="80" w:line="320"/>
      </w:pPr>
      <w:r>
        <w:rPr>
          <w:rFonts w:ascii="Arial" w:cs="Arial" w:eastAsia="Arial" w:hAnsi="Arial"/>
          <w:color w:val="1A1A1A"/>
          <w:sz w:val="22"/>
          <w:szCs w:val="22"/>
        </w:rPr>
        <w:t xml:space="preserve">Every capability discussed in this document has a version target. The complete versioning ledger is the separate Build Sequence and Versioning Ledger document.</w:t>
      </w:r>
    </w:p>
    <w:p>
      <w:pPr>
        <w:spacing w:after="120" w:before="80" w:line="320"/>
      </w:pPr>
      <w:r>
        <w:rPr>
          <w:rFonts w:ascii="Arial" w:cs="Arial" w:eastAsia="Arial" w:hAnsi="Arial"/>
          <w:color w:val="1A1A1A"/>
          <w:sz w:val="22"/>
          <w:szCs w:val="22"/>
        </w:rPr>
        <w:t xml:space="preserve">Quick reference for the major version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Version</w:t>
            </w:r>
          </w:p>
        </w:tc>
        <w:tc>
          <w:tcPr>
            <w:tcW w:type="dxa" w:w="636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Target timing</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v1 launch</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Phase 1 / Expanded Private Beta launch. Everything in this Platform Specification not marked as v2 or v3.</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v2</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4-6 months post v1 launch. Per-tier and per-region pricing, public expert application, structured verification, team accounts, transcript-based action detection, additional languages.</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v3</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12-18 months post v1 launch. Third-party agent creators, dynamic pricing, multi-region infrastructure, self-hosted models.</w:t>
            </w:r>
          </w:p>
        </w:tc>
      </w:tr>
    </w:tbl>
    <w:p>
      <w:pPr>
        <w:spacing w:after="120" w:before="80" w:line="320"/>
      </w:pPr>
      <w:r>
        <w:rPr>
          <w:rFonts w:ascii="Arial" w:cs="Arial" w:eastAsia="Arial" w:hAnsi="Arial"/>
          <w:color w:val="1A1A1A"/>
          <w:sz w:val="22"/>
          <w:szCs w:val="22"/>
        </w:rPr>
        <w:t xml:space="preserve">Refer to the Versioning Ledger for the complete capability-by-capability mapping with rationale.</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15. Closing</w:t>
      </w:r>
    </w:p>
    <w:p>
      <w:pPr>
        <w:spacing w:after="120" w:before="80" w:line="320"/>
      </w:pPr>
      <w:r>
        <w:rPr>
          <w:rFonts w:ascii="Arial" w:cs="Arial" w:eastAsia="Arial" w:hAnsi="Arial"/>
          <w:color w:val="1A1A1A"/>
          <w:sz w:val="22"/>
          <w:szCs w:val="22"/>
        </w:rPr>
        <w:t xml:space="preserve">This Platform Specification v2 is the locked product scope at v1 launch. Implementation teams reference it for "is this in scope" decisions. Architecture and UX specifications derive from it. Strategic Vision sits above it.</w:t>
      </w:r>
    </w:p>
    <w:p>
      <w:pPr>
        <w:spacing w:after="120" w:before="80" w:line="320"/>
      </w:pPr>
      <w:r>
        <w:rPr>
          <w:rFonts w:ascii="Arial" w:cs="Arial" w:eastAsia="Arial" w:hAnsi="Arial"/>
          <w:color w:val="1A1A1A"/>
          <w:sz w:val="22"/>
          <w:szCs w:val="22"/>
        </w:rPr>
        <w:t xml:space="preserve">When implementation reveals a scope question this document does not answer, the question is named, the founder decides, and the document is updated through the change process described in section 8 of the Versioning Ledger.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2026-05-03T22:20:32.933Z</dcterms:created>
  <dcterms:modified xsi:type="dcterms:W3CDTF">2026-05-03T22:20:32.934Z</dcterms:modified>
</cp:coreProperties>
</file>

<file path=docProps/custom.xml><?xml version="1.0" encoding="utf-8"?>
<Properties xmlns="http://schemas.openxmlformats.org/officeDocument/2006/custom-properties" xmlns:vt="http://schemas.openxmlformats.org/officeDocument/2006/docPropsVTypes"/>
</file>