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4A3FC7"/>
          <w:sz w:val="56"/>
          <w:szCs w:val="56"/>
        </w:rPr>
        <w:t xml:space="preserve">VirtualOffice AI</w:t>
      </w:r>
    </w:p>
    <w:p>
      <w:pPr>
        <w:spacing w:after="200" w:before="0"/>
        <w:jc w:val="center"/>
      </w:pPr>
      <w:r>
        <w:rPr>
          <w:rFonts w:ascii="Arial" w:cs="Arial" w:eastAsia="Arial" w:hAnsi="Arial"/>
          <w:color w:val="5F5E5A"/>
          <w:sz w:val="32"/>
          <w:szCs w:val="32"/>
        </w:rPr>
        <w:t xml:space="preserve">Admin Console Specification</w:t>
      </w:r>
    </w:p>
    <w:p>
      <w:pPr>
        <w:pBdr>
          <w:bottom w:val="single" w:color="DDD9F3" w:sz="6" w:space="1"/>
        </w:pBdr>
        <w:spacing w:after="400" w:before="0"/>
        <w:jc w:val="center"/>
      </w:pPr>
      <w:r>
        <w:t xml:space="preserve"/>
      </w:r>
    </w:p>
    <w:p>
      <w:pPr>
        <w:spacing w:after="120" w:before="0"/>
      </w:pPr>
      <w:r>
        <w:t xml:space="preserve"/>
      </w:r>
    </w:p>
    <w:p>
      <w:pPr>
        <w:spacing w:after="120" w:before="0"/>
      </w:pPr>
      <w:r>
        <w:t xml:space="preserve"/>
      </w:r>
    </w:p>
    <w:p>
      <w:pPr>
        <w:spacing w:after="80" w:before="0"/>
        <w:jc w:val="center"/>
      </w:pPr>
      <w:r>
        <w:rPr>
          <w:rFonts w:ascii="Arial" w:cs="Arial" w:eastAsia="Arial" w:hAnsi="Arial"/>
          <w:b/>
          <w:bCs/>
          <w:color w:val="1A1A1A"/>
          <w:sz w:val="22"/>
          <w:szCs w:val="22"/>
        </w:rPr>
        <w:t xml:space="preserve">The operations team’s working surface</w:t>
      </w:r>
    </w:p>
    <w:p>
      <w:pPr>
        <w:spacing w:after="80" w:before="0"/>
        <w:jc w:val="center"/>
      </w:pPr>
      <w:r>
        <w:rPr>
          <w:rFonts w:ascii="Arial" w:cs="Arial" w:eastAsia="Arial" w:hAnsi="Arial"/>
          <w:color w:val="5F5E5A"/>
          <w:sz w:val="18"/>
          <w:szCs w:val="18"/>
        </w:rPr>
        <w:t xml:space="preserve">Companion to Platform, Architecture, and UX specifications</w:t>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60" w:before="0"/>
        <w:jc w:val="center"/>
      </w:pPr>
      <w:r>
        <w:rPr>
          <w:rFonts w:ascii="Arial" w:cs="Arial" w:eastAsia="Arial" w:hAnsi="Arial"/>
          <w:color w:val="5F5E5A"/>
          <w:sz w:val="18"/>
          <w:szCs w:val="18"/>
        </w:rPr>
        <w:t xml:space="preserve">May 2026  ·  Confidential  ·  v1.0</w:t>
      </w:r>
    </w:p>
    <w:p>
      <w:r>
        <w:br w:type="page"/>
      </w:r>
    </w:p>
    <w:p>
      <w:pPr>
        <w:pStyle w:val="Heading1"/>
        <w:spacing w:after="200" w:before="480"/>
      </w:pPr>
      <w:r>
        <w:rPr>
          <w:rFonts w:ascii="Arial" w:cs="Arial" w:eastAsia="Arial" w:hAnsi="Arial"/>
          <w:b/>
          <w:bCs/>
          <w:color w:val="4A3FC7"/>
          <w:sz w:val="36"/>
          <w:szCs w:val="36"/>
        </w:rPr>
        <w:t xml:space="preserve">1. Purpose</w:t>
      </w:r>
    </w:p>
    <w:p>
      <w:pPr>
        <w:spacing w:after="120" w:before="80" w:line="320"/>
      </w:pPr>
      <w:r>
        <w:rPr>
          <w:rFonts w:ascii="Arial" w:cs="Arial" w:eastAsia="Arial" w:hAnsi="Arial"/>
          <w:color w:val="1A1A1A"/>
          <w:sz w:val="22"/>
          <w:szCs w:val="22"/>
        </w:rPr>
        <w:t xml:space="preserve">This document is the Admin Console Specification for VirtualOffice AI v1. The Admin Console is the operations team’s working surface — separate from the founder app, used by the small operations team to manage agents, human experts, founder support, quality monitoring, pricing, content moderation, and operational analytics.</w:t>
      </w:r>
    </w:p>
    <w:p>
      <w:pPr>
        <w:spacing w:after="120" w:before="80" w:line="320"/>
      </w:pPr>
      <w:r>
        <w:rPr>
          <w:rFonts w:ascii="Arial" w:cs="Arial" w:eastAsia="Arial" w:hAnsi="Arial"/>
          <w:color w:val="1A1A1A"/>
          <w:sz w:val="22"/>
          <w:szCs w:val="22"/>
        </w:rPr>
        <w:t xml:space="preserve">This specification consolidates the gap 2 decisions from May 2026 into a single reference. Implementation teams use it to build and operate the admin console. Operations team members use it to understand their working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color="auto" w:val="clear"/>
            <w:tcMar>
              <w:top w:type="dxa" w:w="180"/>
              <w:left w:type="dxa" w:w="260"/>
              <w:bottom w:type="dxa" w:w="180"/>
              <w:right w:type="dxa" w:w="260"/>
            </w:tcMar>
          </w:tcPr>
          <w:p>
            <w:pPr>
              <w:spacing w:after="80" w:before="0"/>
            </w:pPr>
            <w:r>
              <w:rPr>
                <w:rFonts w:ascii="Arial" w:cs="Arial" w:eastAsia="Arial" w:hAnsi="Arial"/>
                <w:b/>
                <w:bCs/>
                <w:color w:val="4A3FC7"/>
                <w:sz w:val="21"/>
                <w:szCs w:val="21"/>
              </w:rPr>
              <w:t xml:space="preserve">Operations team at v1 launch</w:t>
            </w:r>
          </w:p>
          <w:p>
            <w:pPr>
              <w:spacing w:after="0" w:before="0" w:line="300"/>
            </w:pPr>
            <w:r>
              <w:rPr>
                <w:rFonts w:ascii="Arial" w:cs="Arial" w:eastAsia="Arial" w:hAnsi="Arial"/>
                <w:color w:val="1A1A1A"/>
                <w:sz w:val="21"/>
                <w:szCs w:val="21"/>
              </w:rPr>
              <w:t xml:space="preserve">Per gap 2.1, the operations team at v1 launch is small — typically one person handling all three role groups (operations, customer success, trust and safety). The admin console is permission-scoped to support future role specialisation as the team scales, but at v1 the typical operator has all permissions.</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2. Scope and Capability Summary</w:t>
      </w:r>
    </w:p>
    <w:p>
      <w:pPr>
        <w:spacing w:after="120" w:before="80" w:line="320"/>
      </w:pPr>
      <w:r>
        <w:rPr>
          <w:rFonts w:ascii="Arial" w:cs="Arial" w:eastAsia="Arial" w:hAnsi="Arial"/>
          <w:color w:val="1A1A1A"/>
          <w:sz w:val="22"/>
          <w:szCs w:val="22"/>
        </w:rPr>
        <w:t xml:space="preserve">Per gap 2 locks, the v1 admin console covers eight capability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Capability</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v1 launch</w:t>
            </w:r>
          </w:p>
        </w:tc>
        <w:tc>
          <w:tcPr>
            <w:tcW w:type="dxa" w:w="3480"/>
            <w:tcBorders>
              <w:top w:val="single" w:color="DDDDDD" w:sz="1"/>
              <w:left w:val="single" w:color="DDDDDD" w:sz="1"/>
              <w:bottom w:val="single" w:color="DDDDDD" w:sz="1"/>
              <w:right w:val="single" w:color="DDDDDD" w:sz="1"/>
            </w:tcBorders>
            <w:shd w:fill="EEEDFE" w:color="auto" w:val="clear"/>
            <w:tcMar>
              <w:top w:type="dxa" w:w="100"/>
              <w:left w:type="dxa" w:w="160"/>
              <w:bottom w:type="dxa" w:w="100"/>
              <w:right w:type="dxa" w:w="160"/>
            </w:tcMar>
          </w:tcPr>
          <w:p>
            <w:r>
              <w:rPr>
                <w:rFonts w:ascii="Arial" w:cs="Arial" w:eastAsia="Arial" w:hAnsi="Arial"/>
                <w:b/>
                <w:bCs/>
                <w:color w:val="4A3FC7"/>
                <w:sz w:val="20"/>
                <w:szCs w:val="20"/>
              </w:rPr>
              <w:t xml:space="preserve">Future</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Agent management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Full CRUD, evaluation harness integration, manual trust tier movement, retirement with founder migration.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Automated trust tier movement based on outcome data (v2).</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Human expert management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Invite-and-onboard, profile mgmt with LinkedIn anchor, pricing setup, manual trust tier movement, termination, complaint handling.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Public application form, structured credential verification, formal domain assessment (v2).</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Founder support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Read-only account view, consent-gated meeting/brain/ledger access, billing actions, account actions, communication log.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Sophisticated investigation tools (v1.5+).</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Quality monitoring</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Tabular performance signals view, sortable, filterable.</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Charts, trends, regression alerts, drill-down (month 3); A/B testing (v1.5+).</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Pricing rules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Simple: one price per agent/expert per time unit, admin edits with effective dates.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Per-tier, per-region, promotional (v2); dynamic, A/B, per-cohort (v3).</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Content moderation</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Receive/review/action/track lightweight workflow.</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Automated detection, escalation rules (v2).</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Operational analytics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Basic numbers in single dashboard.</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Sophisticated analytics, custom reports, cohort analysis (v1.5+).</w:t>
            </w:r>
          </w:p>
        </w:tc>
      </w:tr>
      <w:tr>
        <w:tc>
          <w:tcPr>
            <w:tcW w:type="dxa" w:w="240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Marketplace management</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Curate marketplace catalogues, manage featured items.</w:t>
            </w:r>
          </w:p>
        </w:tc>
        <w:tc>
          <w:tcPr>
            <w:tcW w:type="dxa" w:w="3480"/>
            <w:tcBorders>
              <w:top w:val="single" w:color="DDDDDD" w:sz="1"/>
              <w:left w:val="single" w:color="DDDDDD" w:sz="1"/>
              <w:bottom w:val="single" w:color="DDDDDD" w:sz="1"/>
              <w:right w:val="single" w:color="DDDDDD" w:sz="1"/>
            </w:tcBorders>
            <w:shd w:fill="FFFFFF" w:color="auto" w:val="clear"/>
            <w:tcMar>
              <w:top w:type="dxa" w:w="100"/>
              <w:left w:type="dxa" w:w="160"/>
              <w:bottom w:type="dxa" w:w="100"/>
              <w:right w:type="dxa" w:w="160"/>
            </w:tcMar>
          </w:tcPr>
          <w:p>
            <w:r>
              <w:rPr>
                <w:rFonts w:ascii="Arial" w:cs="Arial" w:eastAsia="Arial" w:hAnsi="Arial"/>
                <w:color w:val="1A1A1A"/>
                <w:sz w:val="20"/>
                <w:szCs w:val="20"/>
              </w:rPr>
              <w:t xml:space="preserve">Third-party submission pipeline (v3).</w:t>
            </w:r>
          </w:p>
        </w:tc>
      </w:tr>
    </w:tbl>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3. Team Model</w:t>
      </w:r>
    </w:p>
    <w:p>
      <w:pPr>
        <w:spacing w:after="120" w:before="80" w:line="320"/>
      </w:pPr>
      <w:r>
        <w:rPr>
          <w:rFonts w:ascii="Arial" w:cs="Arial" w:eastAsia="Arial" w:hAnsi="Arial"/>
          <w:color w:val="1A1A1A"/>
          <w:sz w:val="22"/>
          <w:szCs w:val="22"/>
        </w:rPr>
        <w:t xml:space="preserve">Per gap 2.1: small operations team at v1 launch with permission scoping designed in for future role specialisation.</w:t>
      </w:r>
    </w:p>
    <w:p>
      <w:pPr>
        <w:pStyle w:val="Heading2"/>
        <w:spacing w:after="140" w:before="360"/>
      </w:pPr>
      <w:r>
        <w:rPr>
          <w:rFonts w:ascii="Arial" w:cs="Arial" w:eastAsia="Arial" w:hAnsi="Arial"/>
          <w:b/>
          <w:bCs/>
          <w:color w:val="1A1A1A"/>
          <w:sz w:val="28"/>
          <w:szCs w:val="28"/>
        </w:rPr>
        <w:t xml:space="preserve">3.1 Roles</w:t>
      </w:r>
    </w:p>
    <w:p>
      <w:pPr>
        <w:pStyle w:val="ListParagraph"/>
        <w:numPr>
          <w:ilvl w:val="0"/>
          <w:numId w:val="2"/>
        </w:numPr>
        <w:spacing w:after="60" w:before="60" w:line="300"/>
      </w:pPr>
      <w:r>
        <w:rPr>
          <w:rFonts w:ascii="Arial" w:cs="Arial" w:eastAsia="Arial" w:hAnsi="Arial"/>
          <w:color w:val="1A1A1A"/>
          <w:sz w:val="22"/>
          <w:szCs w:val="22"/>
        </w:rPr>
        <w:t xml:space="preserve">Operations — catalogue health, marketplace management, pricing setup, content moderation. Highest-volume role.</w:t>
      </w:r>
    </w:p>
    <w:p>
      <w:pPr>
        <w:pStyle w:val="ListParagraph"/>
        <w:numPr>
          <w:ilvl w:val="0"/>
          <w:numId w:val="2"/>
        </w:numPr>
        <w:spacing w:after="60" w:before="60" w:line="300"/>
      </w:pPr>
      <w:r>
        <w:rPr>
          <w:rFonts w:ascii="Arial" w:cs="Arial" w:eastAsia="Arial" w:hAnsi="Arial"/>
          <w:color w:val="1A1A1A"/>
          <w:sz w:val="22"/>
          <w:szCs w:val="22"/>
        </w:rPr>
        <w:t xml:space="preserve">Customer Success — founder support, billing actions, account actions, communication. Moderate volume.</w:t>
      </w:r>
    </w:p>
    <w:p>
      <w:pPr>
        <w:pStyle w:val="ListParagraph"/>
        <w:numPr>
          <w:ilvl w:val="0"/>
          <w:numId w:val="2"/>
        </w:numPr>
        <w:spacing w:after="60" w:before="60" w:line="300"/>
      </w:pPr>
      <w:r>
        <w:rPr>
          <w:rFonts w:ascii="Arial" w:cs="Arial" w:eastAsia="Arial" w:hAnsi="Arial"/>
          <w:color w:val="1A1A1A"/>
          <w:sz w:val="22"/>
          <w:szCs w:val="22"/>
        </w:rPr>
        <w:t xml:space="preserve">Trust and Safety — content moderation, complaints, suspensions, escalations. Episodic but high-stakes.</w:t>
      </w:r>
    </w:p>
    <w:p>
      <w:pPr>
        <w:pStyle w:val="Heading2"/>
        <w:spacing w:after="140" w:before="360"/>
      </w:pPr>
      <w:r>
        <w:rPr>
          <w:rFonts w:ascii="Arial" w:cs="Arial" w:eastAsia="Arial" w:hAnsi="Arial"/>
          <w:b/>
          <w:bCs/>
          <w:color w:val="1A1A1A"/>
          <w:sz w:val="28"/>
          <w:szCs w:val="28"/>
        </w:rPr>
        <w:t xml:space="preserve">3.2 At v1 launch</w:t>
      </w:r>
    </w:p>
    <w:p>
      <w:pPr>
        <w:spacing w:after="120" w:before="80" w:line="320"/>
      </w:pPr>
      <w:r>
        <w:rPr>
          <w:rFonts w:ascii="Arial" w:cs="Arial" w:eastAsia="Arial" w:hAnsi="Arial"/>
          <w:color w:val="1A1A1A"/>
          <w:sz w:val="22"/>
          <w:szCs w:val="22"/>
        </w:rPr>
        <w:t xml:space="preserve">Typically 1-2 people on the operations team total. Each person has all three roles. As the team scales (target 4-6 people by month 6 of paid operations), specialisation becomes possible.</w:t>
      </w:r>
    </w:p>
    <w:p>
      <w:pPr>
        <w:pStyle w:val="Heading2"/>
        <w:spacing w:after="140" w:before="360"/>
      </w:pPr>
      <w:r>
        <w:rPr>
          <w:rFonts w:ascii="Arial" w:cs="Arial" w:eastAsia="Arial" w:hAnsi="Arial"/>
          <w:b/>
          <w:bCs/>
          <w:color w:val="1A1A1A"/>
          <w:sz w:val="28"/>
          <w:szCs w:val="28"/>
        </w:rPr>
        <w:t xml:space="preserve">3.3 Permission scoping</w:t>
      </w:r>
    </w:p>
    <w:p>
      <w:pPr>
        <w:spacing w:after="120" w:before="80" w:line="320"/>
      </w:pPr>
      <w:r>
        <w:rPr>
          <w:rFonts w:ascii="Arial" w:cs="Arial" w:eastAsia="Arial" w:hAnsi="Arial"/>
          <w:color w:val="1A1A1A"/>
          <w:sz w:val="22"/>
          <w:szCs w:val="22"/>
        </w:rPr>
        <w:t xml:space="preserve">Each admin user has a permissions object with three boolean flags (operations, customer_success, trust_and_safety). Sidebar surfaces only show items the user has permission for. Server-side authorisation enforces all backend endpoints.</w:t>
      </w:r>
    </w:p>
    <w:p>
      <w:pPr>
        <w:spacing w:after="120" w:before="80" w:line="320"/>
      </w:pPr>
      <w:r>
        <w:rPr>
          <w:rFonts w:ascii="Arial" w:cs="Arial" w:eastAsia="Arial" w:hAnsi="Arial"/>
          <w:color w:val="1A1A1A"/>
          <w:sz w:val="22"/>
          <w:szCs w:val="22"/>
        </w:rPr>
        <w:t xml:space="preserve">Two special permissions:</w:t>
      </w:r>
    </w:p>
    <w:p>
      <w:pPr>
        <w:pStyle w:val="ListParagraph"/>
        <w:numPr>
          <w:ilvl w:val="0"/>
          <w:numId w:val="2"/>
        </w:numPr>
        <w:spacing w:after="60" w:before="60" w:line="300"/>
      </w:pPr>
      <w:r>
        <w:rPr>
          <w:rFonts w:ascii="Arial" w:cs="Arial" w:eastAsia="Arial" w:hAnsi="Arial"/>
          <w:color w:val="1A1A1A"/>
          <w:sz w:val="22"/>
          <w:szCs w:val="22"/>
        </w:rPr>
        <w:t xml:space="preserve">admin_admin — ability to create and manage other admin users. Founder-only initially.</w:t>
      </w:r>
    </w:p>
    <w:p>
      <w:pPr>
        <w:pStyle w:val="ListParagraph"/>
        <w:numPr>
          <w:ilvl w:val="0"/>
          <w:numId w:val="2"/>
        </w:numPr>
        <w:spacing w:after="60" w:before="60" w:line="300"/>
      </w:pPr>
      <w:r>
        <w:rPr>
          <w:rFonts w:ascii="Arial" w:cs="Arial" w:eastAsia="Arial" w:hAnsi="Arial"/>
          <w:color w:val="1A1A1A"/>
          <w:sz w:val="22"/>
          <w:szCs w:val="22"/>
        </w:rPr>
        <w:t xml:space="preserve">audit_log_read — ability to read audit logs. All admin users have this for their own actions; only admin_admin users can read across all admin actions.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4. Agent Management</w:t>
      </w:r>
    </w:p>
    <w:p>
      <w:pPr>
        <w:spacing w:after="120" w:before="80" w:line="320"/>
      </w:pPr>
      <w:r>
        <w:rPr>
          <w:rFonts w:ascii="Arial" w:cs="Arial" w:eastAsia="Arial" w:hAnsi="Arial"/>
          <w:color w:val="1A1A1A"/>
          <w:sz w:val="22"/>
          <w:szCs w:val="22"/>
        </w:rPr>
        <w:t xml:space="preserve">Per gap 2.2: full CRUD, evaluation harness integration, manual trust tier movement, retirement with founder migration paths, basic monitoring dashboards.</w:t>
      </w:r>
    </w:p>
    <w:p>
      <w:pPr>
        <w:pStyle w:val="Heading2"/>
        <w:spacing w:after="140" w:before="360"/>
      </w:pPr>
      <w:r>
        <w:rPr>
          <w:rFonts w:ascii="Arial" w:cs="Arial" w:eastAsia="Arial" w:hAnsi="Arial"/>
          <w:b/>
          <w:bCs/>
          <w:color w:val="1A1A1A"/>
          <w:sz w:val="28"/>
          <w:szCs w:val="28"/>
        </w:rPr>
        <w:t xml:space="preserve">4.1 Agent registry</w:t>
      </w:r>
    </w:p>
    <w:p>
      <w:pPr>
        <w:spacing w:after="120" w:before="80" w:line="320"/>
      </w:pPr>
      <w:r>
        <w:rPr>
          <w:rFonts w:ascii="Arial" w:cs="Arial" w:eastAsia="Arial" w:hAnsi="Arial"/>
          <w:color w:val="1A1A1A"/>
          <w:sz w:val="22"/>
          <w:szCs w:val="22"/>
        </w:rPr>
        <w:t xml:space="preserve">All agents — default roster and marketplace specialists — are registered in a single agent registry. Each agent has:</w:t>
      </w:r>
    </w:p>
    <w:p>
      <w:pPr>
        <w:pStyle w:val="ListParagraph"/>
        <w:numPr>
          <w:ilvl w:val="0"/>
          <w:numId w:val="2"/>
        </w:numPr>
        <w:spacing w:after="60" w:before="60" w:line="300"/>
      </w:pPr>
      <w:r>
        <w:rPr>
          <w:rFonts w:ascii="Arial" w:cs="Arial" w:eastAsia="Arial" w:hAnsi="Arial"/>
          <w:color w:val="1A1A1A"/>
          <w:sz w:val="22"/>
          <w:szCs w:val="22"/>
        </w:rPr>
        <w:t xml:space="preserve">Identity — agent_id, name, role.</w:t>
      </w:r>
    </w:p>
    <w:p>
      <w:pPr>
        <w:pStyle w:val="ListParagraph"/>
        <w:numPr>
          <w:ilvl w:val="0"/>
          <w:numId w:val="2"/>
        </w:numPr>
        <w:spacing w:after="60" w:before="60" w:line="300"/>
      </w:pPr>
      <w:r>
        <w:rPr>
          <w:rFonts w:ascii="Arial" w:cs="Arial" w:eastAsia="Arial" w:hAnsi="Arial"/>
          <w:color w:val="1A1A1A"/>
          <w:sz w:val="22"/>
          <w:szCs w:val="22"/>
        </w:rPr>
        <w:t xml:space="preserve">Persona — system prompts, tone, area of expertise.</w:t>
      </w:r>
    </w:p>
    <w:p>
      <w:pPr>
        <w:pStyle w:val="ListParagraph"/>
        <w:numPr>
          <w:ilvl w:val="0"/>
          <w:numId w:val="2"/>
        </w:numPr>
        <w:spacing w:after="60" w:before="60" w:line="300"/>
      </w:pPr>
      <w:r>
        <w:rPr>
          <w:rFonts w:ascii="Arial" w:cs="Arial" w:eastAsia="Arial" w:hAnsi="Arial"/>
          <w:color w:val="1A1A1A"/>
          <w:sz w:val="22"/>
          <w:szCs w:val="22"/>
        </w:rPr>
        <w:t xml:space="preserve">Versioning — current_version, version_history, persona_diff per version.</w:t>
      </w:r>
    </w:p>
    <w:p>
      <w:pPr>
        <w:pStyle w:val="ListParagraph"/>
        <w:numPr>
          <w:ilvl w:val="0"/>
          <w:numId w:val="2"/>
        </w:numPr>
        <w:spacing w:after="60" w:before="60" w:line="300"/>
      </w:pPr>
      <w:r>
        <w:rPr>
          <w:rFonts w:ascii="Arial" w:cs="Arial" w:eastAsia="Arial" w:hAnsi="Arial"/>
          <w:color w:val="1A1A1A"/>
          <w:sz w:val="22"/>
          <w:szCs w:val="22"/>
        </w:rPr>
        <w:t xml:space="preserve">Trust tier — Community, Verified, Featured, or Anchor.</w:t>
      </w:r>
    </w:p>
    <w:p>
      <w:pPr>
        <w:pStyle w:val="ListParagraph"/>
        <w:numPr>
          <w:ilvl w:val="0"/>
          <w:numId w:val="2"/>
        </w:numPr>
        <w:spacing w:after="60" w:before="60" w:line="300"/>
      </w:pPr>
      <w:r>
        <w:rPr>
          <w:rFonts w:ascii="Arial" w:cs="Arial" w:eastAsia="Arial" w:hAnsi="Arial"/>
          <w:color w:val="1A1A1A"/>
          <w:sz w:val="22"/>
          <w:szCs w:val="22"/>
        </w:rPr>
        <w:t xml:space="preserve">Languages — supported languages with quality floors per language.</w:t>
      </w:r>
    </w:p>
    <w:p>
      <w:pPr>
        <w:pStyle w:val="ListParagraph"/>
        <w:numPr>
          <w:ilvl w:val="0"/>
          <w:numId w:val="2"/>
        </w:numPr>
        <w:spacing w:after="60" w:before="60" w:line="300"/>
      </w:pPr>
      <w:r>
        <w:rPr>
          <w:rFonts w:ascii="Arial" w:cs="Arial" w:eastAsia="Arial" w:hAnsi="Arial"/>
          <w:color w:val="1A1A1A"/>
          <w:sz w:val="22"/>
          <w:szCs w:val="22"/>
        </w:rPr>
        <w:t xml:space="preserve">Voice — platform-defined voice for TTS.</w:t>
      </w:r>
    </w:p>
    <w:p>
      <w:pPr>
        <w:pStyle w:val="ListParagraph"/>
        <w:numPr>
          <w:ilvl w:val="0"/>
          <w:numId w:val="2"/>
        </w:numPr>
        <w:spacing w:after="60" w:before="60" w:line="300"/>
      </w:pPr>
      <w:r>
        <w:rPr>
          <w:rFonts w:ascii="Arial" w:cs="Arial" w:eastAsia="Arial" w:hAnsi="Arial"/>
          <w:color w:val="1A1A1A"/>
          <w:sz w:val="22"/>
          <w:szCs w:val="22"/>
        </w:rPr>
        <w:t xml:space="preserve">Dispatch policy — sub-agent dispatch rules.</w:t>
      </w:r>
    </w:p>
    <w:p>
      <w:pPr>
        <w:pStyle w:val="ListParagraph"/>
        <w:numPr>
          <w:ilvl w:val="0"/>
          <w:numId w:val="2"/>
        </w:numPr>
        <w:spacing w:after="60" w:before="60" w:line="300"/>
      </w:pPr>
      <w:r>
        <w:rPr>
          <w:rFonts w:ascii="Arial" w:cs="Arial" w:eastAsia="Arial" w:hAnsi="Arial"/>
          <w:color w:val="1A1A1A"/>
          <w:sz w:val="22"/>
          <w:szCs w:val="22"/>
        </w:rPr>
        <w:t xml:space="preserve">Conviction calibration — conservative starting calibration with longitudinal calibration data.</w:t>
      </w:r>
    </w:p>
    <w:p>
      <w:pPr>
        <w:pStyle w:val="ListParagraph"/>
        <w:numPr>
          <w:ilvl w:val="0"/>
          <w:numId w:val="2"/>
        </w:numPr>
        <w:spacing w:after="60" w:before="60" w:line="300"/>
      </w:pPr>
      <w:r>
        <w:rPr>
          <w:rFonts w:ascii="Arial" w:cs="Arial" w:eastAsia="Arial" w:hAnsi="Arial"/>
          <w:color w:val="1A1A1A"/>
          <w:sz w:val="22"/>
          <w:szCs w:val="22"/>
        </w:rPr>
        <w:t xml:space="preserve">Competence model — authored declaration of capabilities and limits.</w:t>
      </w:r>
    </w:p>
    <w:p>
      <w:pPr>
        <w:pStyle w:val="ListParagraph"/>
        <w:numPr>
          <w:ilvl w:val="0"/>
          <w:numId w:val="2"/>
        </w:numPr>
        <w:spacing w:after="60" w:before="60" w:line="300"/>
      </w:pPr>
      <w:r>
        <w:rPr>
          <w:rFonts w:ascii="Arial" w:cs="Arial" w:eastAsia="Arial" w:hAnsi="Arial"/>
          <w:color w:val="1A1A1A"/>
          <w:sz w:val="22"/>
          <w:szCs w:val="22"/>
        </w:rPr>
        <w:t xml:space="preserve">Billing model — per-month, per-use, per-token, per-day (for marketplace agents).</w:t>
      </w:r>
    </w:p>
    <w:p>
      <w:pPr>
        <w:pStyle w:val="ListParagraph"/>
        <w:numPr>
          <w:ilvl w:val="0"/>
          <w:numId w:val="2"/>
        </w:numPr>
        <w:spacing w:after="60" w:before="60" w:line="300"/>
      </w:pPr>
      <w:r>
        <w:rPr>
          <w:rFonts w:ascii="Arial" w:cs="Arial" w:eastAsia="Arial" w:hAnsi="Arial"/>
          <w:color w:val="1A1A1A"/>
          <w:sz w:val="22"/>
          <w:szCs w:val="22"/>
        </w:rPr>
        <w:t xml:space="preserve">Pricing — base price in time unit relevant to billing model (for marketplace agents).</w:t>
      </w:r>
    </w:p>
    <w:p>
      <w:pPr>
        <w:pStyle w:val="ListParagraph"/>
        <w:numPr>
          <w:ilvl w:val="0"/>
          <w:numId w:val="2"/>
        </w:numPr>
        <w:spacing w:after="60" w:before="60" w:line="300"/>
      </w:pPr>
      <w:r>
        <w:rPr>
          <w:rFonts w:ascii="Arial" w:cs="Arial" w:eastAsia="Arial" w:hAnsi="Arial"/>
          <w:color w:val="1A1A1A"/>
          <w:sz w:val="22"/>
          <w:szCs w:val="22"/>
        </w:rPr>
        <w:t xml:space="preserve">Status — Active, Retired, Beta, Suspended.</w:t>
      </w:r>
    </w:p>
    <w:p>
      <w:pPr>
        <w:pStyle w:val="Heading2"/>
        <w:spacing w:after="140" w:before="360"/>
      </w:pPr>
      <w:r>
        <w:rPr>
          <w:rFonts w:ascii="Arial" w:cs="Arial" w:eastAsia="Arial" w:hAnsi="Arial"/>
          <w:b/>
          <w:bCs/>
          <w:color w:val="1A1A1A"/>
          <w:sz w:val="28"/>
          <w:szCs w:val="28"/>
        </w:rPr>
        <w:t xml:space="preserve">4.2 Create agent flow</w:t>
      </w:r>
    </w:p>
    <w:p>
      <w:pPr>
        <w:spacing w:after="120" w:before="80" w:line="320"/>
      </w:pPr>
      <w:r>
        <w:rPr>
          <w:rFonts w:ascii="Arial" w:cs="Arial" w:eastAsia="Arial" w:hAnsi="Arial"/>
          <w:color w:val="1A1A1A"/>
          <w:sz w:val="22"/>
          <w:szCs w:val="22"/>
        </w:rPr>
        <w:t xml:space="preserve">Wizard-style multi-step flow:</w:t>
      </w:r>
    </w:p>
    <w:p>
      <w:pPr>
        <w:pStyle w:val="ListParagraph"/>
        <w:numPr>
          <w:ilvl w:val="0"/>
          <w:numId w:val="3"/>
        </w:numPr>
        <w:spacing w:after="60" w:before="60" w:line="300"/>
      </w:pPr>
      <w:r>
        <w:rPr>
          <w:rFonts w:ascii="Arial" w:cs="Arial" w:eastAsia="Arial" w:hAnsi="Arial"/>
          <w:color w:val="1A1A1A"/>
          <w:sz w:val="22"/>
          <w:szCs w:val="22"/>
        </w:rPr>
        <w:t xml:space="preserve">Identity — name, role, languages.</w:t>
      </w:r>
    </w:p>
    <w:p>
      <w:pPr>
        <w:pStyle w:val="ListParagraph"/>
        <w:numPr>
          <w:ilvl w:val="0"/>
          <w:numId w:val="3"/>
        </w:numPr>
        <w:spacing w:after="60" w:before="60" w:line="300"/>
      </w:pPr>
      <w:r>
        <w:rPr>
          <w:rFonts w:ascii="Arial" w:cs="Arial" w:eastAsia="Arial" w:hAnsi="Arial"/>
          <w:color w:val="1A1A1A"/>
          <w:sz w:val="22"/>
          <w:szCs w:val="22"/>
        </w:rPr>
        <w:t xml:space="preserve">Persona — system prompt with template scaffolds, tone guidance, area of expertise definition.</w:t>
      </w:r>
    </w:p>
    <w:p>
      <w:pPr>
        <w:pStyle w:val="ListParagraph"/>
        <w:numPr>
          <w:ilvl w:val="0"/>
          <w:numId w:val="3"/>
        </w:numPr>
        <w:spacing w:after="60" w:before="60" w:line="300"/>
      </w:pPr>
      <w:r>
        <w:rPr>
          <w:rFonts w:ascii="Arial" w:cs="Arial" w:eastAsia="Arial" w:hAnsi="Arial"/>
          <w:color w:val="1A1A1A"/>
          <w:sz w:val="22"/>
          <w:szCs w:val="22"/>
        </w:rPr>
        <w:t xml:space="preserve">Voice — select platform voice from catalogue.</w:t>
      </w:r>
    </w:p>
    <w:p>
      <w:pPr>
        <w:pStyle w:val="ListParagraph"/>
        <w:numPr>
          <w:ilvl w:val="0"/>
          <w:numId w:val="3"/>
        </w:numPr>
        <w:spacing w:after="60" w:before="60" w:line="300"/>
      </w:pPr>
      <w:r>
        <w:rPr>
          <w:rFonts w:ascii="Arial" w:cs="Arial" w:eastAsia="Arial" w:hAnsi="Arial"/>
          <w:color w:val="1A1A1A"/>
          <w:sz w:val="22"/>
          <w:szCs w:val="22"/>
        </w:rPr>
        <w:t xml:space="preserve">Dispatch policy — which sub-agents this agent can invoke.</w:t>
      </w:r>
    </w:p>
    <w:p>
      <w:pPr>
        <w:pStyle w:val="ListParagraph"/>
        <w:numPr>
          <w:ilvl w:val="0"/>
          <w:numId w:val="3"/>
        </w:numPr>
        <w:spacing w:after="60" w:before="60" w:line="300"/>
      </w:pPr>
      <w:r>
        <w:rPr>
          <w:rFonts w:ascii="Arial" w:cs="Arial" w:eastAsia="Arial" w:hAnsi="Arial"/>
          <w:color w:val="1A1A1A"/>
          <w:sz w:val="22"/>
          <w:szCs w:val="22"/>
        </w:rPr>
        <w:t xml:space="preserve">Competence model — capabilities and limits declaration.</w:t>
      </w:r>
    </w:p>
    <w:p>
      <w:pPr>
        <w:pStyle w:val="ListParagraph"/>
        <w:numPr>
          <w:ilvl w:val="0"/>
          <w:numId w:val="3"/>
        </w:numPr>
        <w:spacing w:after="60" w:before="60" w:line="300"/>
      </w:pPr>
      <w:r>
        <w:rPr>
          <w:rFonts w:ascii="Arial" w:cs="Arial" w:eastAsia="Arial" w:hAnsi="Arial"/>
          <w:color w:val="1A1A1A"/>
          <w:sz w:val="22"/>
          <w:szCs w:val="22"/>
        </w:rPr>
        <w:t xml:space="preserve">Billing (marketplace agents only) — billing model, base price, time unit.</w:t>
      </w:r>
    </w:p>
    <w:p>
      <w:pPr>
        <w:pStyle w:val="ListParagraph"/>
        <w:numPr>
          <w:ilvl w:val="0"/>
          <w:numId w:val="3"/>
        </w:numPr>
        <w:spacing w:after="60" w:before="60" w:line="300"/>
      </w:pPr>
      <w:r>
        <w:rPr>
          <w:rFonts w:ascii="Arial" w:cs="Arial" w:eastAsia="Arial" w:hAnsi="Arial"/>
          <w:color w:val="1A1A1A"/>
          <w:sz w:val="22"/>
          <w:szCs w:val="22"/>
        </w:rPr>
        <w:t xml:space="preserve">Evaluation — run agent through evaluation harness with test conversations across languages.</w:t>
      </w:r>
    </w:p>
    <w:p>
      <w:pPr>
        <w:pStyle w:val="ListParagraph"/>
        <w:numPr>
          <w:ilvl w:val="0"/>
          <w:numId w:val="3"/>
        </w:numPr>
        <w:spacing w:after="60" w:before="60" w:line="300"/>
      </w:pPr>
      <w:r>
        <w:rPr>
          <w:rFonts w:ascii="Arial" w:cs="Arial" w:eastAsia="Arial" w:hAnsi="Arial"/>
          <w:color w:val="1A1A1A"/>
          <w:sz w:val="22"/>
          <w:szCs w:val="22"/>
        </w:rPr>
        <w:t xml:space="preserve">Review — see all configurations before publishing.</w:t>
      </w:r>
    </w:p>
    <w:p>
      <w:pPr>
        <w:pStyle w:val="ListParagraph"/>
        <w:numPr>
          <w:ilvl w:val="0"/>
          <w:numId w:val="3"/>
        </w:numPr>
        <w:spacing w:after="60" w:before="60" w:line="300"/>
      </w:pPr>
      <w:r>
        <w:rPr>
          <w:rFonts w:ascii="Arial" w:cs="Arial" w:eastAsia="Arial" w:hAnsi="Arial"/>
          <w:color w:val="1A1A1A"/>
          <w:sz w:val="22"/>
          <w:szCs w:val="22"/>
        </w:rPr>
        <w:t xml:space="preserve">Publish — agent goes Active and is available to founders per its tier and visibility rules.</w:t>
      </w:r>
    </w:p>
    <w:p>
      <w:pPr>
        <w:pStyle w:val="Heading2"/>
        <w:spacing w:after="140" w:before="360"/>
      </w:pPr>
      <w:r>
        <w:rPr>
          <w:rFonts w:ascii="Arial" w:cs="Arial" w:eastAsia="Arial" w:hAnsi="Arial"/>
          <w:b/>
          <w:bCs/>
          <w:color w:val="1A1A1A"/>
          <w:sz w:val="28"/>
          <w:szCs w:val="28"/>
        </w:rPr>
        <w:t xml:space="preserve">4.3 Edit agent flow</w:t>
      </w:r>
    </w:p>
    <w:p>
      <w:pPr>
        <w:spacing w:after="120" w:before="80" w:line="320"/>
      </w:pPr>
      <w:r>
        <w:rPr>
          <w:rFonts w:ascii="Arial" w:cs="Arial" w:eastAsia="Arial" w:hAnsi="Arial"/>
          <w:color w:val="1A1A1A"/>
          <w:sz w:val="22"/>
          <w:szCs w:val="22"/>
        </w:rPr>
        <w:t xml:space="preserve">Versioning is critical. When an admin edits an agent's persona meaningfully:</w:t>
      </w:r>
    </w:p>
    <w:p>
      <w:pPr>
        <w:pStyle w:val="ListParagraph"/>
        <w:numPr>
          <w:ilvl w:val="0"/>
          <w:numId w:val="2"/>
        </w:numPr>
        <w:spacing w:after="60" w:before="60" w:line="300"/>
      </w:pPr>
      <w:r>
        <w:rPr>
          <w:rFonts w:ascii="Arial" w:cs="Arial" w:eastAsia="Arial" w:hAnsi="Arial"/>
          <w:color w:val="1A1A1A"/>
          <w:sz w:val="22"/>
          <w:szCs w:val="22"/>
        </w:rPr>
        <w:t xml:space="preserve">A new version is created with diff visible.</w:t>
      </w:r>
    </w:p>
    <w:p>
      <w:pPr>
        <w:pStyle w:val="ListParagraph"/>
        <w:numPr>
          <w:ilvl w:val="0"/>
          <w:numId w:val="2"/>
        </w:numPr>
        <w:spacing w:after="60" w:before="60" w:line="300"/>
      </w:pPr>
      <w:r>
        <w:rPr>
          <w:rFonts w:ascii="Arial" w:cs="Arial" w:eastAsia="Arial" w:hAnsi="Arial"/>
          <w:color w:val="1A1A1A"/>
          <w:sz w:val="22"/>
          <w:szCs w:val="22"/>
        </w:rPr>
        <w:t xml:space="preserve">Founders currently engaged with the agent are notified of the persona update.</w:t>
      </w:r>
    </w:p>
    <w:p>
      <w:pPr>
        <w:pStyle w:val="ListParagraph"/>
        <w:numPr>
          <w:ilvl w:val="0"/>
          <w:numId w:val="2"/>
        </w:numPr>
        <w:spacing w:after="60" w:before="60" w:line="300"/>
      </w:pPr>
      <w:r>
        <w:rPr>
          <w:rFonts w:ascii="Arial" w:cs="Arial" w:eastAsia="Arial" w:hAnsi="Arial"/>
          <w:color w:val="1A1A1A"/>
          <w:sz w:val="22"/>
          <w:szCs w:val="22"/>
        </w:rPr>
        <w:t xml:space="preserve">Founders can opt to remain on the prior version during a transition window (default 30 days) before automatic migration.</w:t>
      </w:r>
    </w:p>
    <w:p>
      <w:pPr>
        <w:pStyle w:val="ListParagraph"/>
        <w:numPr>
          <w:ilvl w:val="0"/>
          <w:numId w:val="2"/>
        </w:numPr>
        <w:spacing w:after="60" w:before="60" w:line="300"/>
      </w:pPr>
      <w:r>
        <w:rPr>
          <w:rFonts w:ascii="Arial" w:cs="Arial" w:eastAsia="Arial" w:hAnsi="Arial"/>
          <w:color w:val="1A1A1A"/>
          <w:sz w:val="22"/>
          <w:szCs w:val="22"/>
        </w:rPr>
        <w:t xml:space="preserve">After transition window, all founders are on the new version.</w:t>
      </w:r>
    </w:p>
    <w:p>
      <w:pPr>
        <w:spacing w:after="120" w:before="80" w:line="320"/>
      </w:pPr>
      <w:r>
        <w:rPr>
          <w:rFonts w:ascii="Arial" w:cs="Arial" w:eastAsia="Arial" w:hAnsi="Arial"/>
          <w:color w:val="1A1A1A"/>
          <w:sz w:val="22"/>
          <w:szCs w:val="22"/>
        </w:rPr>
        <w:t xml:space="preserve">Light edits (typo fixes, minor wording adjustments) can be applied without version increment, at admin discretion.</w:t>
      </w:r>
    </w:p>
    <w:p>
      <w:pPr>
        <w:pStyle w:val="Heading2"/>
        <w:spacing w:after="140" w:before="360"/>
      </w:pPr>
      <w:r>
        <w:rPr>
          <w:rFonts w:ascii="Arial" w:cs="Arial" w:eastAsia="Arial" w:hAnsi="Arial"/>
          <w:b/>
          <w:bCs/>
          <w:color w:val="1A1A1A"/>
          <w:sz w:val="28"/>
          <w:szCs w:val="28"/>
        </w:rPr>
        <w:t xml:space="preserve">4.4 Trust tier movement</w:t>
      </w:r>
    </w:p>
    <w:p>
      <w:pPr>
        <w:spacing w:after="120" w:before="80" w:line="320"/>
      </w:pPr>
      <w:r>
        <w:rPr>
          <w:rFonts w:ascii="Arial" w:cs="Arial" w:eastAsia="Arial" w:hAnsi="Arial"/>
          <w:color w:val="1A1A1A"/>
          <w:sz w:val="22"/>
          <w:szCs w:val="22"/>
        </w:rPr>
        <w:t xml:space="preserve">Per gap 2.2: manual at v1. Admin can promote an agent from Community to Verified, Verified to Featured, Featured to Anchor (or demote in reverse direction). Each tier movement requires:</w:t>
      </w:r>
    </w:p>
    <w:p>
      <w:pPr>
        <w:pStyle w:val="ListParagraph"/>
        <w:numPr>
          <w:ilvl w:val="0"/>
          <w:numId w:val="2"/>
        </w:numPr>
        <w:spacing w:after="60" w:before="60" w:line="300"/>
      </w:pPr>
      <w:r>
        <w:rPr>
          <w:rFonts w:ascii="Arial" w:cs="Arial" w:eastAsia="Arial" w:hAnsi="Arial"/>
          <w:color w:val="1A1A1A"/>
          <w:sz w:val="22"/>
          <w:szCs w:val="22"/>
        </w:rPr>
        <w:t xml:space="preserve">Justification (free-text reason).</w:t>
      </w:r>
    </w:p>
    <w:p>
      <w:pPr>
        <w:pStyle w:val="ListParagraph"/>
        <w:numPr>
          <w:ilvl w:val="0"/>
          <w:numId w:val="2"/>
        </w:numPr>
        <w:spacing w:after="60" w:before="60" w:line="300"/>
      </w:pPr>
      <w:r>
        <w:rPr>
          <w:rFonts w:ascii="Arial" w:cs="Arial" w:eastAsia="Arial" w:hAnsi="Arial"/>
          <w:color w:val="1A1A1A"/>
          <w:sz w:val="22"/>
          <w:szCs w:val="22"/>
        </w:rPr>
        <w:t xml:space="preserve">Performance summary review (last 30 days of performance signals).</w:t>
      </w:r>
    </w:p>
    <w:p>
      <w:pPr>
        <w:pStyle w:val="ListParagraph"/>
        <w:numPr>
          <w:ilvl w:val="0"/>
          <w:numId w:val="2"/>
        </w:numPr>
        <w:spacing w:after="60" w:before="60" w:line="300"/>
      </w:pPr>
      <w:r>
        <w:rPr>
          <w:rFonts w:ascii="Arial" w:cs="Arial" w:eastAsia="Arial" w:hAnsi="Arial"/>
          <w:color w:val="1A1A1A"/>
          <w:sz w:val="22"/>
          <w:szCs w:val="22"/>
        </w:rPr>
        <w:t xml:space="preserve">Founder feedback review (recent ratings).</w:t>
      </w:r>
    </w:p>
    <w:p>
      <w:pPr>
        <w:spacing w:after="120" w:before="80" w:line="320"/>
      </w:pPr>
      <w:r>
        <w:rPr>
          <w:rFonts w:ascii="Arial" w:cs="Arial" w:eastAsia="Arial" w:hAnsi="Arial"/>
          <w:color w:val="1A1A1A"/>
          <w:sz w:val="22"/>
          <w:szCs w:val="22"/>
        </w:rPr>
        <w:t xml:space="preserve">Trust tier affects agent visibility (Featured agents surface higher in marketplace search; Anchor agents get hero placement).</w:t>
      </w:r>
    </w:p>
    <w:p>
      <w:pPr>
        <w:pStyle w:val="Heading2"/>
        <w:spacing w:after="140" w:before="360"/>
      </w:pPr>
      <w:r>
        <w:rPr>
          <w:rFonts w:ascii="Arial" w:cs="Arial" w:eastAsia="Arial" w:hAnsi="Arial"/>
          <w:b/>
          <w:bCs/>
          <w:color w:val="1A1A1A"/>
          <w:sz w:val="28"/>
          <w:szCs w:val="28"/>
        </w:rPr>
        <w:t xml:space="preserve">4.5 Retirement and founder migration</w:t>
      </w:r>
    </w:p>
    <w:p>
      <w:pPr>
        <w:spacing w:after="120" w:before="80" w:line="320"/>
      </w:pPr>
      <w:r>
        <w:rPr>
          <w:rFonts w:ascii="Arial" w:cs="Arial" w:eastAsia="Arial" w:hAnsi="Arial"/>
          <w:color w:val="1A1A1A"/>
          <w:sz w:val="22"/>
          <w:szCs w:val="22"/>
        </w:rPr>
        <w:t xml:space="preserve">When an agent is retired:</w:t>
      </w:r>
    </w:p>
    <w:p>
      <w:pPr>
        <w:pStyle w:val="ListParagraph"/>
        <w:numPr>
          <w:ilvl w:val="0"/>
          <w:numId w:val="2"/>
        </w:numPr>
        <w:spacing w:after="60" w:before="60" w:line="300"/>
      </w:pPr>
      <w:r>
        <w:rPr>
          <w:rFonts w:ascii="Arial" w:cs="Arial" w:eastAsia="Arial" w:hAnsi="Arial"/>
          <w:color w:val="1A1A1A"/>
          <w:sz w:val="22"/>
          <w:szCs w:val="22"/>
        </w:rPr>
        <w:t xml:space="preserve">Status changes to Retired.</w:t>
      </w:r>
    </w:p>
    <w:p>
      <w:pPr>
        <w:pStyle w:val="ListParagraph"/>
        <w:numPr>
          <w:ilvl w:val="0"/>
          <w:numId w:val="2"/>
        </w:numPr>
        <w:spacing w:after="60" w:before="60" w:line="300"/>
      </w:pPr>
      <w:r>
        <w:rPr>
          <w:rFonts w:ascii="Arial" w:cs="Arial" w:eastAsia="Arial" w:hAnsi="Arial"/>
          <w:color w:val="1A1A1A"/>
          <w:sz w:val="22"/>
          <w:szCs w:val="22"/>
        </w:rPr>
        <w:t xml:space="preserve">No new founder engagements are possible.</w:t>
      </w:r>
    </w:p>
    <w:p>
      <w:pPr>
        <w:pStyle w:val="ListParagraph"/>
        <w:numPr>
          <w:ilvl w:val="0"/>
          <w:numId w:val="2"/>
        </w:numPr>
        <w:spacing w:after="60" w:before="60" w:line="300"/>
      </w:pPr>
      <w:r>
        <w:rPr>
          <w:rFonts w:ascii="Arial" w:cs="Arial" w:eastAsia="Arial" w:hAnsi="Arial"/>
          <w:color w:val="1A1A1A"/>
          <w:sz w:val="22"/>
          <w:szCs w:val="22"/>
        </w:rPr>
        <w:t xml:space="preserve">Currently engaged founders are notified with a generous transition window (default 60 days for marketplace, longer for default roster).</w:t>
      </w:r>
    </w:p>
    <w:p>
      <w:pPr>
        <w:pStyle w:val="ListParagraph"/>
        <w:numPr>
          <w:ilvl w:val="0"/>
          <w:numId w:val="2"/>
        </w:numPr>
        <w:spacing w:after="60" w:before="60" w:line="300"/>
      </w:pPr>
      <w:r>
        <w:rPr>
          <w:rFonts w:ascii="Arial" w:cs="Arial" w:eastAsia="Arial" w:hAnsi="Arial"/>
          <w:color w:val="1A1A1A"/>
          <w:sz w:val="22"/>
          <w:szCs w:val="22"/>
        </w:rPr>
        <w:t xml:space="preserve">Migration recommendations are surfaced to engaged founders — alternative agents in the same domain, with rationale for the match.</w:t>
      </w:r>
    </w:p>
    <w:p>
      <w:pPr>
        <w:pStyle w:val="ListParagraph"/>
        <w:numPr>
          <w:ilvl w:val="0"/>
          <w:numId w:val="2"/>
        </w:numPr>
        <w:spacing w:after="60" w:before="60" w:line="300"/>
      </w:pPr>
      <w:r>
        <w:rPr>
          <w:rFonts w:ascii="Arial" w:cs="Arial" w:eastAsia="Arial" w:hAnsi="Arial"/>
          <w:color w:val="1A1A1A"/>
          <w:sz w:val="22"/>
          <w:szCs w:val="22"/>
        </w:rPr>
        <w:t xml:space="preserve">After transition window, retired agent is removed from active rosters; past contributions remain in brain and ledger as institutional memory.</w:t>
      </w:r>
    </w:p>
    <w:p>
      <w:pPr>
        <w:pStyle w:val="Heading2"/>
        <w:spacing w:after="140" w:before="360"/>
      </w:pPr>
      <w:r>
        <w:rPr>
          <w:rFonts w:ascii="Arial" w:cs="Arial" w:eastAsia="Arial" w:hAnsi="Arial"/>
          <w:b/>
          <w:bCs/>
          <w:color w:val="1A1A1A"/>
          <w:sz w:val="28"/>
          <w:szCs w:val="28"/>
        </w:rPr>
        <w:t xml:space="preserve">4.6 Monitoring</w:t>
      </w:r>
    </w:p>
    <w:p>
      <w:pPr>
        <w:spacing w:after="120" w:before="80" w:line="320"/>
      </w:pPr>
      <w:r>
        <w:rPr>
          <w:rFonts w:ascii="Arial" w:cs="Arial" w:eastAsia="Arial" w:hAnsi="Arial"/>
          <w:color w:val="1A1A1A"/>
          <w:sz w:val="22"/>
          <w:szCs w:val="22"/>
        </w:rPr>
        <w:t xml:space="preserve">For each agent, the admin can view:</w:t>
      </w:r>
    </w:p>
    <w:p>
      <w:pPr>
        <w:pStyle w:val="ListParagraph"/>
        <w:numPr>
          <w:ilvl w:val="0"/>
          <w:numId w:val="2"/>
        </w:numPr>
        <w:spacing w:after="60" w:before="60" w:line="300"/>
      </w:pPr>
      <w:r>
        <w:rPr>
          <w:rFonts w:ascii="Arial" w:cs="Arial" w:eastAsia="Arial" w:hAnsi="Arial"/>
          <w:color w:val="1A1A1A"/>
          <w:sz w:val="22"/>
          <w:szCs w:val="22"/>
        </w:rPr>
        <w:t xml:space="preserve">Performance signals over last 30 days (factual grounding, peer agreement, expert agreement, founder action, outcome, pushback).</w:t>
      </w:r>
    </w:p>
    <w:p>
      <w:pPr>
        <w:pStyle w:val="ListParagraph"/>
        <w:numPr>
          <w:ilvl w:val="0"/>
          <w:numId w:val="2"/>
        </w:numPr>
        <w:spacing w:after="60" w:before="60" w:line="300"/>
      </w:pPr>
      <w:r>
        <w:rPr>
          <w:rFonts w:ascii="Arial" w:cs="Arial" w:eastAsia="Arial" w:hAnsi="Arial"/>
          <w:color w:val="1A1A1A"/>
          <w:sz w:val="22"/>
          <w:szCs w:val="22"/>
        </w:rPr>
        <w:t xml:space="preserve">Engagement metrics (number of meetings, average duration, number of founders).</w:t>
      </w:r>
    </w:p>
    <w:p>
      <w:pPr>
        <w:pStyle w:val="ListParagraph"/>
        <w:numPr>
          <w:ilvl w:val="0"/>
          <w:numId w:val="2"/>
        </w:numPr>
        <w:spacing w:after="60" w:before="60" w:line="300"/>
      </w:pPr>
      <w:r>
        <w:rPr>
          <w:rFonts w:ascii="Arial" w:cs="Arial" w:eastAsia="Arial" w:hAnsi="Arial"/>
          <w:color w:val="1A1A1A"/>
          <w:sz w:val="22"/>
          <w:szCs w:val="22"/>
        </w:rPr>
        <w:t xml:space="preserve">Rating summary across the four dimensions.</w:t>
      </w:r>
    </w:p>
    <w:p>
      <w:pPr>
        <w:pStyle w:val="ListParagraph"/>
        <w:numPr>
          <w:ilvl w:val="0"/>
          <w:numId w:val="2"/>
        </w:numPr>
        <w:spacing w:after="60" w:before="60" w:line="300"/>
      </w:pPr>
      <w:r>
        <w:rPr>
          <w:rFonts w:ascii="Arial" w:cs="Arial" w:eastAsia="Arial" w:hAnsi="Arial"/>
          <w:color w:val="1A1A1A"/>
          <w:sz w:val="22"/>
          <w:szCs w:val="22"/>
        </w:rPr>
        <w:t xml:space="preserve">Recent flagged contributions if any.</w:t>
      </w:r>
    </w:p>
    <w:p>
      <w:pPr>
        <w:pStyle w:val="ListParagraph"/>
        <w:numPr>
          <w:ilvl w:val="0"/>
          <w:numId w:val="2"/>
        </w:numPr>
        <w:spacing w:after="60" w:before="60" w:line="300"/>
      </w:pPr>
      <w:r>
        <w:rPr>
          <w:rFonts w:ascii="Arial" w:cs="Arial" w:eastAsia="Arial" w:hAnsi="Arial"/>
          <w:color w:val="1A1A1A"/>
          <w:sz w:val="22"/>
          <w:szCs w:val="22"/>
        </w:rPr>
        <w:t xml:space="preserve">Cost (LLM provider spend attributable to this agent).</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5. Human Expert Management</w:t>
      </w:r>
    </w:p>
    <w:p>
      <w:pPr>
        <w:spacing w:after="120" w:before="80" w:line="320"/>
      </w:pPr>
      <w:r>
        <w:rPr>
          <w:rFonts w:ascii="Arial" w:cs="Arial" w:eastAsia="Arial" w:hAnsi="Arial"/>
          <w:color w:val="1A1A1A"/>
          <w:sz w:val="22"/>
          <w:szCs w:val="22"/>
        </w:rPr>
        <w:t xml:space="preserve">Per gap 2.3: closed network at v1, invitation-only, light verification with LinkedIn as anchor.</w:t>
      </w:r>
    </w:p>
    <w:p>
      <w:pPr>
        <w:pStyle w:val="Heading2"/>
        <w:spacing w:after="140" w:before="360"/>
      </w:pPr>
      <w:r>
        <w:rPr>
          <w:rFonts w:ascii="Arial" w:cs="Arial" w:eastAsia="Arial" w:hAnsi="Arial"/>
          <w:b/>
          <w:bCs/>
          <w:color w:val="1A1A1A"/>
          <w:sz w:val="28"/>
          <w:szCs w:val="28"/>
        </w:rPr>
        <w:t xml:space="preserve">5.1 Expert registry</w:t>
      </w:r>
    </w:p>
    <w:p>
      <w:pPr>
        <w:spacing w:after="120" w:before="80" w:line="320"/>
      </w:pPr>
      <w:r>
        <w:rPr>
          <w:rFonts w:ascii="Arial" w:cs="Arial" w:eastAsia="Arial" w:hAnsi="Arial"/>
          <w:color w:val="1A1A1A"/>
          <w:sz w:val="22"/>
          <w:szCs w:val="22"/>
        </w:rPr>
        <w:t xml:space="preserve">Each expert has:</w:t>
      </w:r>
    </w:p>
    <w:p>
      <w:pPr>
        <w:pStyle w:val="ListParagraph"/>
        <w:numPr>
          <w:ilvl w:val="0"/>
          <w:numId w:val="2"/>
        </w:numPr>
        <w:spacing w:after="60" w:before="60" w:line="300"/>
      </w:pPr>
      <w:r>
        <w:rPr>
          <w:rFonts w:ascii="Arial" w:cs="Arial" w:eastAsia="Arial" w:hAnsi="Arial"/>
          <w:color w:val="1A1A1A"/>
          <w:sz w:val="22"/>
          <w:szCs w:val="22"/>
        </w:rPr>
        <w:t xml:space="preserve">Identity — expert_id, name, email, headshot, LinkedIn URL.</w:t>
      </w:r>
    </w:p>
    <w:p>
      <w:pPr>
        <w:pStyle w:val="ListParagraph"/>
        <w:numPr>
          <w:ilvl w:val="0"/>
          <w:numId w:val="2"/>
        </w:numPr>
        <w:spacing w:after="60" w:before="60" w:line="300"/>
      </w:pPr>
      <w:r>
        <w:rPr>
          <w:rFonts w:ascii="Arial" w:cs="Arial" w:eastAsia="Arial" w:hAnsi="Arial"/>
          <w:color w:val="1A1A1A"/>
          <w:sz w:val="22"/>
          <w:szCs w:val="22"/>
        </w:rPr>
        <w:t xml:space="preserve">Bio — 1-2 paragraphs.</w:t>
      </w:r>
    </w:p>
    <w:p>
      <w:pPr>
        <w:pStyle w:val="ListParagraph"/>
        <w:numPr>
          <w:ilvl w:val="0"/>
          <w:numId w:val="2"/>
        </w:numPr>
        <w:spacing w:after="60" w:before="60" w:line="300"/>
      </w:pPr>
      <w:r>
        <w:rPr>
          <w:rFonts w:ascii="Arial" w:cs="Arial" w:eastAsia="Arial" w:hAnsi="Arial"/>
          <w:color w:val="1A1A1A"/>
          <w:sz w:val="22"/>
          <w:szCs w:val="22"/>
        </w:rPr>
        <w:t xml:space="preserve">Domains — areas of expertise (tagged from a controlled vocabulary).</w:t>
      </w:r>
    </w:p>
    <w:p>
      <w:pPr>
        <w:pStyle w:val="ListParagraph"/>
        <w:numPr>
          <w:ilvl w:val="0"/>
          <w:numId w:val="2"/>
        </w:numPr>
        <w:spacing w:after="60" w:before="60" w:line="300"/>
      </w:pPr>
      <w:r>
        <w:rPr>
          <w:rFonts w:ascii="Arial" w:cs="Arial" w:eastAsia="Arial" w:hAnsi="Arial"/>
          <w:color w:val="1A1A1A"/>
          <w:sz w:val="22"/>
          <w:szCs w:val="22"/>
        </w:rPr>
        <w:t xml:space="preserve">Languages — working languages.</w:t>
      </w:r>
    </w:p>
    <w:p>
      <w:pPr>
        <w:pStyle w:val="ListParagraph"/>
        <w:numPr>
          <w:ilvl w:val="0"/>
          <w:numId w:val="2"/>
        </w:numPr>
        <w:spacing w:after="60" w:before="60" w:line="300"/>
      </w:pPr>
      <w:r>
        <w:rPr>
          <w:rFonts w:ascii="Arial" w:cs="Arial" w:eastAsia="Arial" w:hAnsi="Arial"/>
          <w:color w:val="1A1A1A"/>
          <w:sz w:val="22"/>
          <w:szCs w:val="22"/>
        </w:rPr>
        <w:t xml:space="preserve">Geographies — jurisdictions where they operate.</w:t>
      </w:r>
    </w:p>
    <w:p>
      <w:pPr>
        <w:pStyle w:val="ListParagraph"/>
        <w:numPr>
          <w:ilvl w:val="0"/>
          <w:numId w:val="2"/>
        </w:numPr>
        <w:spacing w:after="60" w:before="60" w:line="300"/>
      </w:pPr>
      <w:r>
        <w:rPr>
          <w:rFonts w:ascii="Arial" w:cs="Arial" w:eastAsia="Arial" w:hAnsi="Arial"/>
          <w:color w:val="1A1A1A"/>
          <w:sz w:val="22"/>
          <w:szCs w:val="22"/>
        </w:rPr>
        <w:t xml:space="preserve">Engagement models offered — per-session, sprint retainer, ongoing fractional.</w:t>
      </w:r>
    </w:p>
    <w:p>
      <w:pPr>
        <w:pStyle w:val="ListParagraph"/>
        <w:numPr>
          <w:ilvl w:val="0"/>
          <w:numId w:val="2"/>
        </w:numPr>
        <w:spacing w:after="60" w:before="60" w:line="300"/>
      </w:pPr>
      <w:r>
        <w:rPr>
          <w:rFonts w:ascii="Arial" w:cs="Arial" w:eastAsia="Arial" w:hAnsi="Arial"/>
          <w:color w:val="1A1A1A"/>
          <w:sz w:val="22"/>
          <w:szCs w:val="22"/>
        </w:rPr>
        <w:t xml:space="preserve">Pricing per engagement model — per-hour, per-week (40hr unit), per-month (160hr unit).</w:t>
      </w:r>
    </w:p>
    <w:p>
      <w:pPr>
        <w:pStyle w:val="ListParagraph"/>
        <w:numPr>
          <w:ilvl w:val="0"/>
          <w:numId w:val="2"/>
        </w:numPr>
        <w:spacing w:after="60" w:before="60" w:line="300"/>
      </w:pPr>
      <w:r>
        <w:rPr>
          <w:rFonts w:ascii="Arial" w:cs="Arial" w:eastAsia="Arial" w:hAnsi="Arial"/>
          <w:color w:val="1A1A1A"/>
          <w:sz w:val="22"/>
          <w:szCs w:val="22"/>
        </w:rPr>
        <w:t xml:space="preserve">Trust tier — Verified (entry tier at v1), Featured, Anchor.</w:t>
      </w:r>
    </w:p>
    <w:p>
      <w:pPr>
        <w:pStyle w:val="ListParagraph"/>
        <w:numPr>
          <w:ilvl w:val="0"/>
          <w:numId w:val="2"/>
        </w:numPr>
        <w:spacing w:after="60" w:before="60" w:line="300"/>
      </w:pPr>
      <w:r>
        <w:rPr>
          <w:rFonts w:ascii="Arial" w:cs="Arial" w:eastAsia="Arial" w:hAnsi="Arial"/>
          <w:color w:val="1A1A1A"/>
          <w:sz w:val="22"/>
          <w:szCs w:val="22"/>
        </w:rPr>
        <w:t xml:space="preserve">Status — Active, Onboarding, Suspended, Terminated.</w:t>
      </w:r>
    </w:p>
    <w:p>
      <w:pPr>
        <w:pStyle w:val="ListParagraph"/>
        <w:numPr>
          <w:ilvl w:val="0"/>
          <w:numId w:val="2"/>
        </w:numPr>
        <w:spacing w:after="60" w:before="60" w:line="300"/>
      </w:pPr>
      <w:r>
        <w:rPr>
          <w:rFonts w:ascii="Arial" w:cs="Arial" w:eastAsia="Arial" w:hAnsi="Arial"/>
          <w:color w:val="1A1A1A"/>
          <w:sz w:val="22"/>
          <w:szCs w:val="22"/>
        </w:rPr>
        <w:t xml:space="preserve">Stripe Connect account ID — for payouts.</w:t>
      </w:r>
    </w:p>
    <w:p>
      <w:pPr>
        <w:pStyle w:val="Heading2"/>
        <w:spacing w:after="140" w:before="360"/>
      </w:pPr>
      <w:r>
        <w:rPr>
          <w:rFonts w:ascii="Arial" w:cs="Arial" w:eastAsia="Arial" w:hAnsi="Arial"/>
          <w:b/>
          <w:bCs/>
          <w:color w:val="1A1A1A"/>
          <w:sz w:val="28"/>
          <w:szCs w:val="28"/>
        </w:rPr>
        <w:t xml:space="preserve">5.2 Invitation flow</w:t>
      </w:r>
    </w:p>
    <w:p>
      <w:pPr>
        <w:spacing w:after="120" w:before="80" w:line="320"/>
      </w:pPr>
      <w:r>
        <w:rPr>
          <w:rFonts w:ascii="Arial" w:cs="Arial" w:eastAsia="Arial" w:hAnsi="Arial"/>
          <w:color w:val="1A1A1A"/>
          <w:sz w:val="22"/>
          <w:szCs w:val="22"/>
        </w:rPr>
        <w:t xml:space="preserve">Admin sends invitation:</w:t>
      </w:r>
    </w:p>
    <w:p>
      <w:pPr>
        <w:pStyle w:val="ListParagraph"/>
        <w:numPr>
          <w:ilvl w:val="0"/>
          <w:numId w:val="3"/>
        </w:numPr>
        <w:spacing w:after="60" w:before="60" w:line="300"/>
      </w:pPr>
      <w:r>
        <w:rPr>
          <w:rFonts w:ascii="Arial" w:cs="Arial" w:eastAsia="Arial" w:hAnsi="Arial"/>
          <w:color w:val="1A1A1A"/>
          <w:sz w:val="22"/>
          <w:szCs w:val="22"/>
        </w:rPr>
        <w:t xml:space="preserve">Admin enters expert email and any pre-fill profile data (name, domain, geography).</w:t>
      </w:r>
    </w:p>
    <w:p>
      <w:pPr>
        <w:pStyle w:val="ListParagraph"/>
        <w:numPr>
          <w:ilvl w:val="0"/>
          <w:numId w:val="3"/>
        </w:numPr>
        <w:spacing w:after="60" w:before="60" w:line="300"/>
      </w:pPr>
      <w:r>
        <w:rPr>
          <w:rFonts w:ascii="Arial" w:cs="Arial" w:eastAsia="Arial" w:hAnsi="Arial"/>
          <w:color w:val="1A1A1A"/>
          <w:sz w:val="22"/>
          <w:szCs w:val="22"/>
        </w:rPr>
        <w:t xml:space="preserve">System generates invitation with single-use token, sent via email.</w:t>
      </w:r>
    </w:p>
    <w:p>
      <w:pPr>
        <w:pStyle w:val="ListParagraph"/>
        <w:numPr>
          <w:ilvl w:val="0"/>
          <w:numId w:val="3"/>
        </w:numPr>
        <w:spacing w:after="60" w:before="60" w:line="300"/>
      </w:pPr>
      <w:r>
        <w:rPr>
          <w:rFonts w:ascii="Arial" w:cs="Arial" w:eastAsia="Arial" w:hAnsi="Arial"/>
          <w:color w:val="1A1A1A"/>
          <w:sz w:val="22"/>
          <w:szCs w:val="22"/>
        </w:rPr>
        <w:t xml:space="preserve">Expert receives invitation, clicks link, completes profile.</w:t>
      </w:r>
    </w:p>
    <w:p>
      <w:pPr>
        <w:pStyle w:val="ListParagraph"/>
        <w:numPr>
          <w:ilvl w:val="0"/>
          <w:numId w:val="3"/>
        </w:numPr>
        <w:spacing w:after="60" w:before="60" w:line="300"/>
      </w:pPr>
      <w:r>
        <w:rPr>
          <w:rFonts w:ascii="Arial" w:cs="Arial" w:eastAsia="Arial" w:hAnsi="Arial"/>
          <w:color w:val="1A1A1A"/>
          <w:sz w:val="22"/>
          <w:szCs w:val="22"/>
        </w:rPr>
        <w:t xml:space="preserve">Expert provides LinkedIn URL (verification anchor at v1).</w:t>
      </w:r>
    </w:p>
    <w:p>
      <w:pPr>
        <w:pStyle w:val="ListParagraph"/>
        <w:numPr>
          <w:ilvl w:val="0"/>
          <w:numId w:val="3"/>
        </w:numPr>
        <w:spacing w:after="60" w:before="60" w:line="300"/>
      </w:pPr>
      <w:r>
        <w:rPr>
          <w:rFonts w:ascii="Arial" w:cs="Arial" w:eastAsia="Arial" w:hAnsi="Arial"/>
          <w:color w:val="1A1A1A"/>
          <w:sz w:val="22"/>
          <w:szCs w:val="22"/>
        </w:rPr>
        <w:t xml:space="preserve">Expert sets pricing.</w:t>
      </w:r>
    </w:p>
    <w:p>
      <w:pPr>
        <w:pStyle w:val="ListParagraph"/>
        <w:numPr>
          <w:ilvl w:val="0"/>
          <w:numId w:val="3"/>
        </w:numPr>
        <w:spacing w:after="60" w:before="60" w:line="300"/>
      </w:pPr>
      <w:r>
        <w:rPr>
          <w:rFonts w:ascii="Arial" w:cs="Arial" w:eastAsia="Arial" w:hAnsi="Arial"/>
          <w:color w:val="1A1A1A"/>
          <w:sz w:val="22"/>
          <w:szCs w:val="22"/>
        </w:rPr>
        <w:t xml:space="preserve">Expert connects Stripe Connect account for payouts.</w:t>
      </w:r>
    </w:p>
    <w:p>
      <w:pPr>
        <w:pStyle w:val="ListParagraph"/>
        <w:numPr>
          <w:ilvl w:val="0"/>
          <w:numId w:val="3"/>
        </w:numPr>
        <w:spacing w:after="60" w:before="60" w:line="300"/>
      </w:pPr>
      <w:r>
        <w:rPr>
          <w:rFonts w:ascii="Arial" w:cs="Arial" w:eastAsia="Arial" w:hAnsi="Arial"/>
          <w:color w:val="1A1A1A"/>
          <w:sz w:val="22"/>
          <w:szCs w:val="22"/>
        </w:rPr>
        <w:t xml:space="preserve">Profile reaches minimum completeness; admin reviews and activates.</w:t>
      </w:r>
    </w:p>
    <w:p>
      <w:pPr>
        <w:pStyle w:val="ListParagraph"/>
        <w:numPr>
          <w:ilvl w:val="0"/>
          <w:numId w:val="3"/>
        </w:numPr>
        <w:spacing w:after="60" w:before="60" w:line="300"/>
      </w:pPr>
      <w:r>
        <w:rPr>
          <w:rFonts w:ascii="Arial" w:cs="Arial" w:eastAsia="Arial" w:hAnsi="Arial"/>
          <w:color w:val="1A1A1A"/>
          <w:sz w:val="22"/>
          <w:szCs w:val="22"/>
        </w:rPr>
        <w:t xml:space="preserve">Expert goes Active and is visible in the marketplace.</w:t>
      </w:r>
    </w:p>
    <w:p>
      <w:pPr>
        <w:pStyle w:val="Heading2"/>
        <w:spacing w:after="140" w:before="360"/>
      </w:pPr>
      <w:r>
        <w:rPr>
          <w:rFonts w:ascii="Arial" w:cs="Arial" w:eastAsia="Arial" w:hAnsi="Arial"/>
          <w:b/>
          <w:bCs/>
          <w:color w:val="1A1A1A"/>
          <w:sz w:val="28"/>
          <w:szCs w:val="28"/>
        </w:rPr>
        <w:t xml:space="preserve">5.3 Suggestions queue</w:t>
      </w:r>
    </w:p>
    <w:p>
      <w:pPr>
        <w:spacing w:after="120" w:before="80" w:line="320"/>
      </w:pPr>
      <w:r>
        <w:rPr>
          <w:rFonts w:ascii="Arial" w:cs="Arial" w:eastAsia="Arial" w:hAnsi="Arial"/>
          <w:color w:val="1A1A1A"/>
          <w:sz w:val="22"/>
          <w:szCs w:val="22"/>
        </w:rPr>
        <w:t xml:space="preserve">Founders may suggest experts via the "Suggest an expert" affordance in the marketplace. Suggestions appear in an admin queue with:</w:t>
      </w:r>
    </w:p>
    <w:p>
      <w:pPr>
        <w:pStyle w:val="ListParagraph"/>
        <w:numPr>
          <w:ilvl w:val="0"/>
          <w:numId w:val="2"/>
        </w:numPr>
        <w:spacing w:after="60" w:before="60" w:line="300"/>
      </w:pPr>
      <w:r>
        <w:rPr>
          <w:rFonts w:ascii="Arial" w:cs="Arial" w:eastAsia="Arial" w:hAnsi="Arial"/>
          <w:color w:val="1A1A1A"/>
          <w:sz w:val="22"/>
          <w:szCs w:val="22"/>
        </w:rPr>
        <w:t xml:space="preserve">Suggested expert info (name, LinkedIn, domain).</w:t>
      </w:r>
    </w:p>
    <w:p>
      <w:pPr>
        <w:pStyle w:val="ListParagraph"/>
        <w:numPr>
          <w:ilvl w:val="0"/>
          <w:numId w:val="2"/>
        </w:numPr>
        <w:spacing w:after="60" w:before="60" w:line="300"/>
      </w:pPr>
      <w:r>
        <w:rPr>
          <w:rFonts w:ascii="Arial" w:cs="Arial" w:eastAsia="Arial" w:hAnsi="Arial"/>
          <w:color w:val="1A1A1A"/>
          <w:sz w:val="22"/>
          <w:szCs w:val="22"/>
        </w:rPr>
        <w:t xml:space="preserve">Suggesting founder.</w:t>
      </w:r>
    </w:p>
    <w:p>
      <w:pPr>
        <w:pStyle w:val="ListParagraph"/>
        <w:numPr>
          <w:ilvl w:val="0"/>
          <w:numId w:val="2"/>
        </w:numPr>
        <w:spacing w:after="60" w:before="60" w:line="300"/>
      </w:pPr>
      <w:r>
        <w:rPr>
          <w:rFonts w:ascii="Arial" w:cs="Arial" w:eastAsia="Arial" w:hAnsi="Arial"/>
          <w:color w:val="1A1A1A"/>
          <w:sz w:val="22"/>
          <w:szCs w:val="22"/>
        </w:rPr>
        <w:t xml:space="preserve">Free-text rationale.</w:t>
      </w:r>
    </w:p>
    <w:p>
      <w:pPr>
        <w:spacing w:after="120" w:before="80" w:line="320"/>
      </w:pPr>
      <w:r>
        <w:rPr>
          <w:rFonts w:ascii="Arial" w:cs="Arial" w:eastAsia="Arial" w:hAnsi="Arial"/>
          <w:color w:val="1A1A1A"/>
          <w:sz w:val="22"/>
          <w:szCs w:val="22"/>
        </w:rPr>
        <w:t xml:space="preserve">Admin reviews each suggestion, decides whether to invite.</w:t>
      </w:r>
    </w:p>
    <w:p>
      <w:pPr>
        <w:pStyle w:val="Heading2"/>
        <w:spacing w:after="140" w:before="360"/>
      </w:pPr>
      <w:r>
        <w:rPr>
          <w:rFonts w:ascii="Arial" w:cs="Arial" w:eastAsia="Arial" w:hAnsi="Arial"/>
          <w:b/>
          <w:bCs/>
          <w:color w:val="1A1A1A"/>
          <w:sz w:val="28"/>
          <w:szCs w:val="28"/>
        </w:rPr>
        <w:t xml:space="preserve">5.4 Trust tier movement</w:t>
      </w:r>
    </w:p>
    <w:p>
      <w:pPr>
        <w:spacing w:after="120" w:before="80" w:line="320"/>
      </w:pPr>
      <w:r>
        <w:rPr>
          <w:rFonts w:ascii="Arial" w:cs="Arial" w:eastAsia="Arial" w:hAnsi="Arial"/>
          <w:color w:val="1A1A1A"/>
          <w:sz w:val="22"/>
          <w:szCs w:val="22"/>
        </w:rPr>
        <w:t xml:space="preserve">Per gap 2.3: manual at v1. Same flow as agent trust tier movement — justification, performance review, ratings review.</w:t>
      </w:r>
    </w:p>
    <w:p>
      <w:pPr>
        <w:pStyle w:val="Heading2"/>
        <w:spacing w:after="140" w:before="360"/>
      </w:pPr>
      <w:r>
        <w:rPr>
          <w:rFonts w:ascii="Arial" w:cs="Arial" w:eastAsia="Arial" w:hAnsi="Arial"/>
          <w:b/>
          <w:bCs/>
          <w:color w:val="1A1A1A"/>
          <w:sz w:val="28"/>
          <w:szCs w:val="28"/>
        </w:rPr>
        <w:t xml:space="preserve">5.5 Termination and offboarding</w:t>
      </w:r>
    </w:p>
    <w:p>
      <w:pPr>
        <w:spacing w:after="120" w:before="80" w:line="320"/>
      </w:pPr>
      <w:r>
        <w:rPr>
          <w:rFonts w:ascii="Arial" w:cs="Arial" w:eastAsia="Arial" w:hAnsi="Arial"/>
          <w:color w:val="1A1A1A"/>
          <w:sz w:val="22"/>
          <w:szCs w:val="22"/>
        </w:rPr>
        <w:t xml:space="preserve">When an expert is terminated:</w:t>
      </w:r>
    </w:p>
    <w:p>
      <w:pPr>
        <w:pStyle w:val="ListParagraph"/>
        <w:numPr>
          <w:ilvl w:val="0"/>
          <w:numId w:val="2"/>
        </w:numPr>
        <w:spacing w:after="60" w:before="60" w:line="300"/>
      </w:pPr>
      <w:r>
        <w:rPr>
          <w:rFonts w:ascii="Arial" w:cs="Arial" w:eastAsia="Arial" w:hAnsi="Arial"/>
          <w:color w:val="1A1A1A"/>
          <w:sz w:val="22"/>
          <w:szCs w:val="22"/>
        </w:rPr>
        <w:t xml:space="preserve">Status changes to Terminated.</w:t>
      </w:r>
    </w:p>
    <w:p>
      <w:pPr>
        <w:pStyle w:val="ListParagraph"/>
        <w:numPr>
          <w:ilvl w:val="0"/>
          <w:numId w:val="2"/>
        </w:numPr>
        <w:spacing w:after="60" w:before="60" w:line="300"/>
      </w:pPr>
      <w:r>
        <w:rPr>
          <w:rFonts w:ascii="Arial" w:cs="Arial" w:eastAsia="Arial" w:hAnsi="Arial"/>
          <w:color w:val="1A1A1A"/>
          <w:sz w:val="22"/>
          <w:szCs w:val="22"/>
        </w:rPr>
        <w:t xml:space="preserve">Active engagements need resolution (admin coordinates).</w:t>
      </w:r>
    </w:p>
    <w:p>
      <w:pPr>
        <w:pStyle w:val="ListParagraph"/>
        <w:numPr>
          <w:ilvl w:val="0"/>
          <w:numId w:val="2"/>
        </w:numPr>
        <w:spacing w:after="60" w:before="60" w:line="300"/>
      </w:pPr>
      <w:r>
        <w:rPr>
          <w:rFonts w:ascii="Arial" w:cs="Arial" w:eastAsia="Arial" w:hAnsi="Arial"/>
          <w:color w:val="1A1A1A"/>
          <w:sz w:val="22"/>
          <w:szCs w:val="22"/>
        </w:rPr>
        <w:t xml:space="preserve">Pending payouts processed.</w:t>
      </w:r>
    </w:p>
    <w:p>
      <w:pPr>
        <w:pStyle w:val="ListParagraph"/>
        <w:numPr>
          <w:ilvl w:val="0"/>
          <w:numId w:val="2"/>
        </w:numPr>
        <w:spacing w:after="60" w:before="60" w:line="300"/>
      </w:pPr>
      <w:r>
        <w:rPr>
          <w:rFonts w:ascii="Arial" w:cs="Arial" w:eastAsia="Arial" w:hAnsi="Arial"/>
          <w:color w:val="1A1A1A"/>
          <w:sz w:val="22"/>
          <w:szCs w:val="22"/>
        </w:rPr>
        <w:t xml:space="preserve">Expert’s profile removed from marketplace.</w:t>
      </w:r>
    </w:p>
    <w:p>
      <w:pPr>
        <w:pStyle w:val="ListParagraph"/>
        <w:numPr>
          <w:ilvl w:val="0"/>
          <w:numId w:val="2"/>
        </w:numPr>
        <w:spacing w:after="60" w:before="60" w:line="300"/>
      </w:pPr>
      <w:r>
        <w:rPr>
          <w:rFonts w:ascii="Arial" w:cs="Arial" w:eastAsia="Arial" w:hAnsi="Arial"/>
          <w:color w:val="1A1A1A"/>
          <w:sz w:val="22"/>
          <w:szCs w:val="22"/>
        </w:rPr>
        <w:t xml:space="preserve">Past engagements and contributions retained in founder ledgers.</w:t>
      </w:r>
    </w:p>
    <w:p>
      <w:pPr>
        <w:pStyle w:val="Heading2"/>
        <w:spacing w:after="140" w:before="360"/>
      </w:pPr>
      <w:r>
        <w:rPr>
          <w:rFonts w:ascii="Arial" w:cs="Arial" w:eastAsia="Arial" w:hAnsi="Arial"/>
          <w:b/>
          <w:bCs/>
          <w:color w:val="1A1A1A"/>
          <w:sz w:val="28"/>
          <w:szCs w:val="28"/>
        </w:rPr>
        <w:t xml:space="preserve">5.6 Complaint handling</w:t>
      </w:r>
    </w:p>
    <w:p>
      <w:pPr>
        <w:spacing w:after="120" w:before="80" w:line="320"/>
      </w:pPr>
      <w:r>
        <w:rPr>
          <w:rFonts w:ascii="Arial" w:cs="Arial" w:eastAsia="Arial" w:hAnsi="Arial"/>
          <w:color w:val="1A1A1A"/>
          <w:sz w:val="22"/>
          <w:szCs w:val="22"/>
        </w:rPr>
        <w:t xml:space="preserve">When founder complaints are received about an expert:</w:t>
      </w:r>
    </w:p>
    <w:p>
      <w:pPr>
        <w:pStyle w:val="ListParagraph"/>
        <w:numPr>
          <w:ilvl w:val="0"/>
          <w:numId w:val="2"/>
        </w:numPr>
        <w:spacing w:after="60" w:before="60" w:line="300"/>
      </w:pPr>
      <w:r>
        <w:rPr>
          <w:rFonts w:ascii="Arial" w:cs="Arial" w:eastAsia="Arial" w:hAnsi="Arial"/>
          <w:color w:val="1A1A1A"/>
          <w:sz w:val="22"/>
          <w:szCs w:val="22"/>
        </w:rPr>
        <w:t xml:space="preserve">Complaint logged in expert’s record.</w:t>
      </w:r>
    </w:p>
    <w:p>
      <w:pPr>
        <w:pStyle w:val="ListParagraph"/>
        <w:numPr>
          <w:ilvl w:val="0"/>
          <w:numId w:val="2"/>
        </w:numPr>
        <w:spacing w:after="60" w:before="60" w:line="300"/>
      </w:pPr>
      <w:r>
        <w:rPr>
          <w:rFonts w:ascii="Arial" w:cs="Arial" w:eastAsia="Arial" w:hAnsi="Arial"/>
          <w:color w:val="1A1A1A"/>
          <w:sz w:val="22"/>
          <w:szCs w:val="22"/>
        </w:rPr>
        <w:t xml:space="preserve">Pattern detection: multiple complaints trigger admin review.</w:t>
      </w:r>
    </w:p>
    <w:p>
      <w:pPr>
        <w:pStyle w:val="ListParagraph"/>
        <w:numPr>
          <w:ilvl w:val="0"/>
          <w:numId w:val="2"/>
        </w:numPr>
        <w:spacing w:after="60" w:before="60" w:line="300"/>
      </w:pPr>
      <w:r>
        <w:rPr>
          <w:rFonts w:ascii="Arial" w:cs="Arial" w:eastAsia="Arial" w:hAnsi="Arial"/>
          <w:color w:val="1A1A1A"/>
          <w:sz w:val="22"/>
          <w:szCs w:val="22"/>
        </w:rPr>
        <w:t xml:space="preserve">Admin can suspend (temporary), terminate, or take other action.</w:t>
      </w:r>
    </w:p>
    <w:p>
      <w:pPr>
        <w:pStyle w:val="ListParagraph"/>
        <w:numPr>
          <w:ilvl w:val="0"/>
          <w:numId w:val="2"/>
        </w:numPr>
        <w:spacing w:after="60" w:before="60" w:line="300"/>
      </w:pPr>
      <w:r>
        <w:rPr>
          <w:rFonts w:ascii="Arial" w:cs="Arial" w:eastAsia="Arial" w:hAnsi="Arial"/>
          <w:color w:val="1A1A1A"/>
          <w:sz w:val="22"/>
          <w:szCs w:val="22"/>
        </w:rPr>
        <w:t xml:space="preserve">Communication with expert and founder logged.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6. Founder Support</w:t>
      </w:r>
    </w:p>
    <w:p>
      <w:pPr>
        <w:spacing w:after="120" w:before="80" w:line="320"/>
      </w:pPr>
      <w:r>
        <w:rPr>
          <w:rFonts w:ascii="Arial" w:cs="Arial" w:eastAsia="Arial" w:hAnsi="Arial"/>
          <w:color w:val="1A1A1A"/>
          <w:sz w:val="22"/>
          <w:szCs w:val="22"/>
        </w:rPr>
        <w:t xml:space="preserve">Per gap 2.4: read-only account, consent-gated meeting/brain/ledger access, billing/account actions, communication log.</w:t>
      </w:r>
    </w:p>
    <w:p>
      <w:pPr>
        <w:pStyle w:val="Heading2"/>
        <w:spacing w:after="140" w:before="360"/>
      </w:pPr>
      <w:r>
        <w:rPr>
          <w:rFonts w:ascii="Arial" w:cs="Arial" w:eastAsia="Arial" w:hAnsi="Arial"/>
          <w:b/>
          <w:bCs/>
          <w:color w:val="1A1A1A"/>
          <w:sz w:val="28"/>
          <w:szCs w:val="28"/>
        </w:rPr>
        <w:t xml:space="preserve">6.1 Founder lookup</w:t>
      </w:r>
    </w:p>
    <w:p>
      <w:pPr>
        <w:spacing w:after="120" w:before="80" w:line="320"/>
      </w:pPr>
      <w:r>
        <w:rPr>
          <w:rFonts w:ascii="Arial" w:cs="Arial" w:eastAsia="Arial" w:hAnsi="Arial"/>
          <w:color w:val="1A1A1A"/>
          <w:sz w:val="22"/>
          <w:szCs w:val="22"/>
        </w:rPr>
        <w:t xml:space="preserve">Admin can search for founders by:</w:t>
      </w:r>
    </w:p>
    <w:p>
      <w:pPr>
        <w:pStyle w:val="ListParagraph"/>
        <w:numPr>
          <w:ilvl w:val="0"/>
          <w:numId w:val="2"/>
        </w:numPr>
        <w:spacing w:after="60" w:before="60" w:line="300"/>
      </w:pPr>
      <w:r>
        <w:rPr>
          <w:rFonts w:ascii="Arial" w:cs="Arial" w:eastAsia="Arial" w:hAnsi="Arial"/>
          <w:color w:val="1A1A1A"/>
          <w:sz w:val="22"/>
          <w:szCs w:val="22"/>
        </w:rPr>
        <w:t xml:space="preserve">Email.</w:t>
      </w:r>
    </w:p>
    <w:p>
      <w:pPr>
        <w:pStyle w:val="ListParagraph"/>
        <w:numPr>
          <w:ilvl w:val="0"/>
          <w:numId w:val="2"/>
        </w:numPr>
        <w:spacing w:after="60" w:before="60" w:line="300"/>
      </w:pPr>
      <w:r>
        <w:rPr>
          <w:rFonts w:ascii="Arial" w:cs="Arial" w:eastAsia="Arial" w:hAnsi="Arial"/>
          <w:color w:val="1A1A1A"/>
          <w:sz w:val="22"/>
          <w:szCs w:val="22"/>
        </w:rPr>
        <w:t xml:space="preserve">Name.</w:t>
      </w:r>
    </w:p>
    <w:p>
      <w:pPr>
        <w:pStyle w:val="ListParagraph"/>
        <w:numPr>
          <w:ilvl w:val="0"/>
          <w:numId w:val="2"/>
        </w:numPr>
        <w:spacing w:after="60" w:before="60" w:line="300"/>
      </w:pPr>
      <w:r>
        <w:rPr>
          <w:rFonts w:ascii="Arial" w:cs="Arial" w:eastAsia="Arial" w:hAnsi="Arial"/>
          <w:color w:val="1A1A1A"/>
          <w:sz w:val="22"/>
          <w:szCs w:val="22"/>
        </w:rPr>
        <w:t xml:space="preserve">Account ID.</w:t>
      </w:r>
    </w:p>
    <w:p>
      <w:pPr>
        <w:pStyle w:val="ListParagraph"/>
        <w:numPr>
          <w:ilvl w:val="0"/>
          <w:numId w:val="2"/>
        </w:numPr>
        <w:spacing w:after="60" w:before="60" w:line="300"/>
      </w:pPr>
      <w:r>
        <w:rPr>
          <w:rFonts w:ascii="Arial" w:cs="Arial" w:eastAsia="Arial" w:hAnsi="Arial"/>
          <w:color w:val="1A1A1A"/>
          <w:sz w:val="22"/>
          <w:szCs w:val="22"/>
        </w:rPr>
        <w:t xml:space="preserve">Company name.</w:t>
      </w:r>
    </w:p>
    <w:p>
      <w:pPr>
        <w:spacing w:after="120" w:before="80" w:line="320"/>
      </w:pPr>
      <w:r>
        <w:rPr>
          <w:rFonts w:ascii="Arial" w:cs="Arial" w:eastAsia="Arial" w:hAnsi="Arial"/>
          <w:color w:val="1A1A1A"/>
          <w:sz w:val="22"/>
          <w:szCs w:val="22"/>
        </w:rPr>
        <w:t xml:space="preserve">Search results show: founder name, email, subscription tier, status, recent activity indicator.</w:t>
      </w:r>
    </w:p>
    <w:p>
      <w:pPr>
        <w:pStyle w:val="Heading2"/>
        <w:spacing w:after="140" w:before="360"/>
      </w:pPr>
      <w:r>
        <w:rPr>
          <w:rFonts w:ascii="Arial" w:cs="Arial" w:eastAsia="Arial" w:hAnsi="Arial"/>
          <w:b/>
          <w:bCs/>
          <w:color w:val="1A1A1A"/>
          <w:sz w:val="28"/>
          <w:szCs w:val="28"/>
        </w:rPr>
        <w:t xml:space="preserve">6.2 Account view (read-only)</w:t>
      </w:r>
    </w:p>
    <w:p>
      <w:pPr>
        <w:spacing w:after="120" w:before="80" w:line="320"/>
      </w:pPr>
      <w:r>
        <w:rPr>
          <w:rFonts w:ascii="Arial" w:cs="Arial" w:eastAsia="Arial" w:hAnsi="Arial"/>
          <w:color w:val="1A1A1A"/>
          <w:sz w:val="22"/>
          <w:szCs w:val="22"/>
        </w:rPr>
        <w:t xml:space="preserve">On selecting a founder, admin sees:</w:t>
      </w:r>
    </w:p>
    <w:p>
      <w:pPr>
        <w:pStyle w:val="ListParagraph"/>
        <w:numPr>
          <w:ilvl w:val="0"/>
          <w:numId w:val="2"/>
        </w:numPr>
        <w:spacing w:after="60" w:before="60" w:line="300"/>
      </w:pPr>
      <w:r>
        <w:rPr>
          <w:rFonts w:ascii="Arial" w:cs="Arial" w:eastAsia="Arial" w:hAnsi="Arial"/>
          <w:color w:val="1A1A1A"/>
          <w:sz w:val="22"/>
          <w:szCs w:val="22"/>
        </w:rPr>
        <w:t xml:space="preserve">Subscription state — tier, billing period, payment method, next charge.</w:t>
      </w:r>
    </w:p>
    <w:p>
      <w:pPr>
        <w:pStyle w:val="ListParagraph"/>
        <w:numPr>
          <w:ilvl w:val="0"/>
          <w:numId w:val="2"/>
        </w:numPr>
        <w:spacing w:after="60" w:before="60" w:line="300"/>
      </w:pPr>
      <w:r>
        <w:rPr>
          <w:rFonts w:ascii="Arial" w:cs="Arial" w:eastAsia="Arial" w:hAnsi="Arial"/>
          <w:color w:val="1A1A1A"/>
          <w:sz w:val="22"/>
          <w:szCs w:val="22"/>
        </w:rPr>
        <w:t xml:space="preserve">Account state — active, suspended, etc.</w:t>
      </w:r>
    </w:p>
    <w:p>
      <w:pPr>
        <w:pStyle w:val="ListParagraph"/>
        <w:numPr>
          <w:ilvl w:val="0"/>
          <w:numId w:val="2"/>
        </w:numPr>
        <w:spacing w:after="60" w:before="60" w:line="300"/>
      </w:pPr>
      <w:r>
        <w:rPr>
          <w:rFonts w:ascii="Arial" w:cs="Arial" w:eastAsia="Arial" w:hAnsi="Arial"/>
          <w:color w:val="1A1A1A"/>
          <w:sz w:val="22"/>
          <w:szCs w:val="22"/>
        </w:rPr>
        <w:t xml:space="preserve">Recent activity — last login, last meeting, recent ledger items.</w:t>
      </w:r>
    </w:p>
    <w:p>
      <w:pPr>
        <w:pStyle w:val="ListParagraph"/>
        <w:numPr>
          <w:ilvl w:val="0"/>
          <w:numId w:val="2"/>
        </w:numPr>
        <w:spacing w:after="60" w:before="60" w:line="300"/>
      </w:pPr>
      <w:r>
        <w:rPr>
          <w:rFonts w:ascii="Arial" w:cs="Arial" w:eastAsia="Arial" w:hAnsi="Arial"/>
          <w:color w:val="1A1A1A"/>
          <w:sz w:val="22"/>
          <w:szCs w:val="22"/>
        </w:rPr>
        <w:t xml:space="preserve">Marketplace activity — engaged agents, engaged experts, recent transactions.</w:t>
      </w:r>
    </w:p>
    <w:p>
      <w:pPr>
        <w:pStyle w:val="ListParagraph"/>
        <w:numPr>
          <w:ilvl w:val="0"/>
          <w:numId w:val="2"/>
        </w:numPr>
        <w:spacing w:after="60" w:before="60" w:line="300"/>
      </w:pPr>
      <w:r>
        <w:rPr>
          <w:rFonts w:ascii="Arial" w:cs="Arial" w:eastAsia="Arial" w:hAnsi="Arial"/>
          <w:color w:val="1A1A1A"/>
          <w:sz w:val="22"/>
          <w:szCs w:val="22"/>
        </w:rPr>
        <w:t xml:space="preserve">Brain summary — size, last update, domains populated.</w:t>
      </w:r>
    </w:p>
    <w:p>
      <w:pPr>
        <w:pStyle w:val="ListParagraph"/>
        <w:numPr>
          <w:ilvl w:val="0"/>
          <w:numId w:val="2"/>
        </w:numPr>
        <w:spacing w:after="60" w:before="60" w:line="300"/>
      </w:pPr>
      <w:r>
        <w:rPr>
          <w:rFonts w:ascii="Arial" w:cs="Arial" w:eastAsia="Arial" w:hAnsi="Arial"/>
          <w:color w:val="1A1A1A"/>
          <w:sz w:val="22"/>
          <w:szCs w:val="22"/>
        </w:rPr>
        <w:t xml:space="preserve">Ledger summary — active items, recent decisions.</w:t>
      </w:r>
    </w:p>
    <w:p>
      <w:pPr>
        <w:pStyle w:val="ListParagraph"/>
        <w:numPr>
          <w:ilvl w:val="0"/>
          <w:numId w:val="2"/>
        </w:numPr>
        <w:spacing w:after="60" w:before="60" w:line="300"/>
      </w:pPr>
      <w:r>
        <w:rPr>
          <w:rFonts w:ascii="Arial" w:cs="Arial" w:eastAsia="Arial" w:hAnsi="Arial"/>
          <w:color w:val="1A1A1A"/>
          <w:sz w:val="22"/>
          <w:szCs w:val="22"/>
        </w:rPr>
        <w:t xml:space="preserve">Support history — prior interactions with operations team.</w:t>
      </w:r>
    </w:p>
    <w:p>
      <w:pPr>
        <w:pStyle w:val="Heading2"/>
        <w:spacing w:after="140" w:before="360"/>
      </w:pPr>
      <w:r>
        <w:rPr>
          <w:rFonts w:ascii="Arial" w:cs="Arial" w:eastAsia="Arial" w:hAnsi="Arial"/>
          <w:b/>
          <w:bCs/>
          <w:color w:val="1A1A1A"/>
          <w:sz w:val="28"/>
          <w:szCs w:val="28"/>
        </w:rPr>
        <w:t xml:space="preserve">6.3 Consent-gated meeting access</w:t>
      </w:r>
    </w:p>
    <w:p>
      <w:pPr>
        <w:spacing w:after="120" w:before="80" w:line="320"/>
      </w:pPr>
      <w:r>
        <w:rPr>
          <w:rFonts w:ascii="Arial" w:cs="Arial" w:eastAsia="Arial" w:hAnsi="Arial"/>
          <w:color w:val="1A1A1A"/>
          <w:sz w:val="22"/>
          <w:szCs w:val="22"/>
        </w:rPr>
        <w:t xml:space="preserve">Per gap 2.4 lock: per-incident default, "always allow" toggle for founders who prefer.</w:t>
      </w:r>
    </w:p>
    <w:p>
      <w:pPr>
        <w:spacing w:after="120" w:before="80" w:line="320"/>
      </w:pPr>
      <w:r>
        <w:rPr>
          <w:rFonts w:ascii="Arial" w:cs="Arial" w:eastAsia="Arial" w:hAnsi="Arial"/>
          <w:color w:val="1A1A1A"/>
          <w:sz w:val="22"/>
          <w:szCs w:val="22"/>
        </w:rPr>
        <w:t xml:space="preserve">Per-incident flow:</w:t>
      </w:r>
    </w:p>
    <w:p>
      <w:pPr>
        <w:pStyle w:val="ListParagraph"/>
        <w:numPr>
          <w:ilvl w:val="0"/>
          <w:numId w:val="3"/>
        </w:numPr>
        <w:spacing w:after="60" w:before="60" w:line="300"/>
      </w:pPr>
      <w:r>
        <w:rPr>
          <w:rFonts w:ascii="Arial" w:cs="Arial" w:eastAsia="Arial" w:hAnsi="Arial"/>
          <w:color w:val="1A1A1A"/>
          <w:sz w:val="22"/>
          <w:szCs w:val="22"/>
        </w:rPr>
        <w:t xml:space="preserve">Admin requests access to a specific meeting (or recent meetings around a stated time).</w:t>
      </w:r>
    </w:p>
    <w:p>
      <w:pPr>
        <w:pStyle w:val="ListParagraph"/>
        <w:numPr>
          <w:ilvl w:val="0"/>
          <w:numId w:val="3"/>
        </w:numPr>
        <w:spacing w:after="60" w:before="60" w:line="300"/>
      </w:pPr>
      <w:r>
        <w:rPr>
          <w:rFonts w:ascii="Arial" w:cs="Arial" w:eastAsia="Arial" w:hAnsi="Arial"/>
          <w:color w:val="1A1A1A"/>
          <w:sz w:val="22"/>
          <w:szCs w:val="22"/>
        </w:rPr>
        <w:t xml:space="preserve">Founder receives notification with admin name, request reason, scope of access.</w:t>
      </w:r>
    </w:p>
    <w:p>
      <w:pPr>
        <w:pStyle w:val="ListParagraph"/>
        <w:numPr>
          <w:ilvl w:val="0"/>
          <w:numId w:val="3"/>
        </w:numPr>
        <w:spacing w:after="60" w:before="60" w:line="300"/>
      </w:pPr>
      <w:r>
        <w:rPr>
          <w:rFonts w:ascii="Arial" w:cs="Arial" w:eastAsia="Arial" w:hAnsi="Arial"/>
          <w:color w:val="1A1A1A"/>
          <w:sz w:val="22"/>
          <w:szCs w:val="22"/>
        </w:rPr>
        <w:t xml:space="preserve">Founder approves or denies.</w:t>
      </w:r>
    </w:p>
    <w:p>
      <w:pPr>
        <w:pStyle w:val="ListParagraph"/>
        <w:numPr>
          <w:ilvl w:val="0"/>
          <w:numId w:val="3"/>
        </w:numPr>
        <w:spacing w:after="60" w:before="60" w:line="300"/>
      </w:pPr>
      <w:r>
        <w:rPr>
          <w:rFonts w:ascii="Arial" w:cs="Arial" w:eastAsia="Arial" w:hAnsi="Arial"/>
          <w:color w:val="1A1A1A"/>
          <w:sz w:val="22"/>
          <w:szCs w:val="22"/>
        </w:rPr>
        <w:t xml:space="preserve">On approval: admin gets time-bounded read access (default 24 hours) to the specific resources.</w:t>
      </w:r>
    </w:p>
    <w:p>
      <w:pPr>
        <w:pStyle w:val="ListParagraph"/>
        <w:numPr>
          <w:ilvl w:val="0"/>
          <w:numId w:val="3"/>
        </w:numPr>
        <w:spacing w:after="60" w:before="60" w:line="300"/>
      </w:pPr>
      <w:r>
        <w:rPr>
          <w:rFonts w:ascii="Arial" w:cs="Arial" w:eastAsia="Arial" w:hAnsi="Arial"/>
          <w:color w:val="1A1A1A"/>
          <w:sz w:val="22"/>
          <w:szCs w:val="22"/>
        </w:rPr>
        <w:t xml:space="preserve">Access is logged — timestamp, admin, scope, used or unused.</w:t>
      </w:r>
    </w:p>
    <w:p>
      <w:pPr>
        <w:spacing w:after="120" w:before="80" w:line="320"/>
      </w:pPr>
      <w:r>
        <w:rPr>
          <w:rFonts w:ascii="Arial" w:cs="Arial" w:eastAsia="Arial" w:hAnsi="Arial"/>
          <w:color w:val="1A1A1A"/>
          <w:sz w:val="22"/>
          <w:szCs w:val="22"/>
        </w:rPr>
        <w:t xml:space="preserve">Always-allow toggle: founders can opt into "support team can access my meetings without per-incident consent." Default is off. Toggle accessible from settings.</w:t>
      </w:r>
    </w:p>
    <w:p>
      <w:pPr>
        <w:pStyle w:val="Heading2"/>
        <w:spacing w:after="140" w:before="360"/>
      </w:pPr>
      <w:r>
        <w:rPr>
          <w:rFonts w:ascii="Arial" w:cs="Arial" w:eastAsia="Arial" w:hAnsi="Arial"/>
          <w:b/>
          <w:bCs/>
          <w:color w:val="1A1A1A"/>
          <w:sz w:val="28"/>
          <w:szCs w:val="28"/>
        </w:rPr>
        <w:t xml:space="preserve">6.4 Brain and ledger access (consent-gated)</w:t>
      </w:r>
    </w:p>
    <w:p>
      <w:pPr>
        <w:spacing w:after="120" w:before="80" w:line="320"/>
      </w:pPr>
      <w:r>
        <w:rPr>
          <w:rFonts w:ascii="Arial" w:cs="Arial" w:eastAsia="Arial" w:hAnsi="Arial"/>
          <w:color w:val="1A1A1A"/>
          <w:sz w:val="22"/>
          <w:szCs w:val="22"/>
        </w:rPr>
        <w:t xml:space="preserve">Same flow as meeting access. Read-only. Time-bounded. Logged.</w:t>
      </w:r>
    </w:p>
    <w:p>
      <w:pPr>
        <w:pStyle w:val="Heading2"/>
        <w:spacing w:after="140" w:before="360"/>
      </w:pPr>
      <w:r>
        <w:rPr>
          <w:rFonts w:ascii="Arial" w:cs="Arial" w:eastAsia="Arial" w:hAnsi="Arial"/>
          <w:b/>
          <w:bCs/>
          <w:color w:val="1A1A1A"/>
          <w:sz w:val="28"/>
          <w:szCs w:val="28"/>
        </w:rPr>
        <w:t xml:space="preserve">6.5 Billing actions</w:t>
      </w:r>
    </w:p>
    <w:p>
      <w:pPr>
        <w:spacing w:after="120" w:before="80" w:line="320"/>
      </w:pPr>
      <w:r>
        <w:rPr>
          <w:rFonts w:ascii="Arial" w:cs="Arial" w:eastAsia="Arial" w:hAnsi="Arial"/>
          <w:color w:val="1A1A1A"/>
          <w:sz w:val="22"/>
          <w:szCs w:val="22"/>
        </w:rPr>
        <w:t xml:space="preserve">Admin can:</w:t>
      </w:r>
    </w:p>
    <w:p>
      <w:pPr>
        <w:pStyle w:val="ListParagraph"/>
        <w:numPr>
          <w:ilvl w:val="0"/>
          <w:numId w:val="2"/>
        </w:numPr>
        <w:spacing w:after="60" w:before="60" w:line="300"/>
      </w:pPr>
      <w:r>
        <w:rPr>
          <w:rFonts w:ascii="Arial" w:cs="Arial" w:eastAsia="Arial" w:hAnsi="Arial"/>
          <w:color w:val="1A1A1A"/>
          <w:sz w:val="22"/>
          <w:szCs w:val="22"/>
        </w:rPr>
        <w:t xml:space="preserve">Issue refund (with reason).</w:t>
      </w:r>
    </w:p>
    <w:p>
      <w:pPr>
        <w:pStyle w:val="ListParagraph"/>
        <w:numPr>
          <w:ilvl w:val="0"/>
          <w:numId w:val="2"/>
        </w:numPr>
        <w:spacing w:after="60" w:before="60" w:line="300"/>
      </w:pPr>
      <w:r>
        <w:rPr>
          <w:rFonts w:ascii="Arial" w:cs="Arial" w:eastAsia="Arial" w:hAnsi="Arial"/>
          <w:color w:val="1A1A1A"/>
          <w:sz w:val="22"/>
          <w:szCs w:val="22"/>
        </w:rPr>
        <w:t xml:space="preserve">Apply credit to account.</w:t>
      </w:r>
    </w:p>
    <w:p>
      <w:pPr>
        <w:pStyle w:val="ListParagraph"/>
        <w:numPr>
          <w:ilvl w:val="0"/>
          <w:numId w:val="2"/>
        </w:numPr>
        <w:spacing w:after="60" w:before="60" w:line="300"/>
      </w:pPr>
      <w:r>
        <w:rPr>
          <w:rFonts w:ascii="Arial" w:cs="Arial" w:eastAsia="Arial" w:hAnsi="Arial"/>
          <w:color w:val="1A1A1A"/>
          <w:sz w:val="22"/>
          <w:szCs w:val="22"/>
        </w:rPr>
        <w:t xml:space="preserve">Change subscription tier.</w:t>
      </w:r>
    </w:p>
    <w:p>
      <w:pPr>
        <w:pStyle w:val="ListParagraph"/>
        <w:numPr>
          <w:ilvl w:val="0"/>
          <w:numId w:val="2"/>
        </w:numPr>
        <w:spacing w:after="60" w:before="60" w:line="300"/>
      </w:pPr>
      <w:r>
        <w:rPr>
          <w:rFonts w:ascii="Arial" w:cs="Arial" w:eastAsia="Arial" w:hAnsi="Arial"/>
          <w:color w:val="1A1A1A"/>
          <w:sz w:val="22"/>
          <w:szCs w:val="22"/>
        </w:rPr>
        <w:t xml:space="preserve">Update payment method (with founder authorisation — not from admin alone).</w:t>
      </w:r>
    </w:p>
    <w:p>
      <w:pPr>
        <w:pStyle w:val="ListParagraph"/>
        <w:numPr>
          <w:ilvl w:val="0"/>
          <w:numId w:val="2"/>
        </w:numPr>
        <w:spacing w:after="60" w:before="60" w:line="300"/>
      </w:pPr>
      <w:r>
        <w:rPr>
          <w:rFonts w:ascii="Arial" w:cs="Arial" w:eastAsia="Arial" w:hAnsi="Arial"/>
          <w:color w:val="1A1A1A"/>
          <w:sz w:val="22"/>
          <w:szCs w:val="22"/>
        </w:rPr>
        <w:t xml:space="preserve">Pause subscription.</w:t>
      </w:r>
    </w:p>
    <w:p>
      <w:pPr>
        <w:pStyle w:val="ListParagraph"/>
        <w:numPr>
          <w:ilvl w:val="0"/>
          <w:numId w:val="2"/>
        </w:numPr>
        <w:spacing w:after="60" w:before="60" w:line="300"/>
      </w:pPr>
      <w:r>
        <w:rPr>
          <w:rFonts w:ascii="Arial" w:cs="Arial" w:eastAsia="Arial" w:hAnsi="Arial"/>
          <w:color w:val="1A1A1A"/>
          <w:sz w:val="22"/>
          <w:szCs w:val="22"/>
        </w:rPr>
        <w:t xml:space="preserve">Cancel subscription.</w:t>
      </w:r>
    </w:p>
    <w:p>
      <w:pPr>
        <w:spacing w:after="120" w:before="80" w:line="320"/>
      </w:pPr>
      <w:r>
        <w:rPr>
          <w:rFonts w:ascii="Arial" w:cs="Arial" w:eastAsia="Arial" w:hAnsi="Arial"/>
          <w:color w:val="1A1A1A"/>
          <w:sz w:val="22"/>
          <w:szCs w:val="22"/>
        </w:rPr>
        <w:t xml:space="preserve">Each action logged with admin, timestamp, founder, reason, before/after values.</w:t>
      </w:r>
    </w:p>
    <w:p>
      <w:pPr>
        <w:pStyle w:val="Heading2"/>
        <w:spacing w:after="140" w:before="360"/>
      </w:pPr>
      <w:r>
        <w:rPr>
          <w:rFonts w:ascii="Arial" w:cs="Arial" w:eastAsia="Arial" w:hAnsi="Arial"/>
          <w:b/>
          <w:bCs/>
          <w:color w:val="1A1A1A"/>
          <w:sz w:val="28"/>
          <w:szCs w:val="28"/>
        </w:rPr>
        <w:t xml:space="preserve">6.6 Account actions</w:t>
      </w:r>
    </w:p>
    <w:p>
      <w:pPr>
        <w:pStyle w:val="ListParagraph"/>
        <w:numPr>
          <w:ilvl w:val="0"/>
          <w:numId w:val="2"/>
        </w:numPr>
        <w:spacing w:after="60" w:before="60" w:line="300"/>
      </w:pPr>
      <w:r>
        <w:rPr>
          <w:rFonts w:ascii="Arial" w:cs="Arial" w:eastAsia="Arial" w:hAnsi="Arial"/>
          <w:color w:val="1A1A1A"/>
          <w:sz w:val="22"/>
          <w:szCs w:val="22"/>
        </w:rPr>
        <w:t xml:space="preserve">Password reset trigger.</w:t>
      </w:r>
    </w:p>
    <w:p>
      <w:pPr>
        <w:pStyle w:val="ListParagraph"/>
        <w:numPr>
          <w:ilvl w:val="0"/>
          <w:numId w:val="2"/>
        </w:numPr>
        <w:spacing w:after="60" w:before="60" w:line="300"/>
      </w:pPr>
      <w:r>
        <w:rPr>
          <w:rFonts w:ascii="Arial" w:cs="Arial" w:eastAsia="Arial" w:hAnsi="Arial"/>
          <w:color w:val="1A1A1A"/>
          <w:sz w:val="22"/>
          <w:szCs w:val="22"/>
        </w:rPr>
        <w:t xml:space="preserve">MFA reset.</w:t>
      </w:r>
    </w:p>
    <w:p>
      <w:pPr>
        <w:pStyle w:val="ListParagraph"/>
        <w:numPr>
          <w:ilvl w:val="0"/>
          <w:numId w:val="2"/>
        </w:numPr>
        <w:spacing w:after="60" w:before="60" w:line="300"/>
      </w:pPr>
      <w:r>
        <w:rPr>
          <w:rFonts w:ascii="Arial" w:cs="Arial" w:eastAsia="Arial" w:hAnsi="Arial"/>
          <w:color w:val="1A1A1A"/>
          <w:sz w:val="22"/>
          <w:szCs w:val="22"/>
        </w:rPr>
        <w:t xml:space="preserve">Account merge (when founder has multiple accounts).</w:t>
      </w:r>
    </w:p>
    <w:p>
      <w:pPr>
        <w:pStyle w:val="ListParagraph"/>
        <w:numPr>
          <w:ilvl w:val="0"/>
          <w:numId w:val="2"/>
        </w:numPr>
        <w:spacing w:after="60" w:before="60" w:line="300"/>
      </w:pPr>
      <w:r>
        <w:rPr>
          <w:rFonts w:ascii="Arial" w:cs="Arial" w:eastAsia="Arial" w:hAnsi="Arial"/>
          <w:color w:val="1A1A1A"/>
          <w:sz w:val="22"/>
          <w:szCs w:val="22"/>
        </w:rPr>
        <w:t xml:space="preserve">Account deletion (with full GDPR/DPDPA compliance).</w:t>
      </w:r>
    </w:p>
    <w:p>
      <w:pPr>
        <w:pStyle w:val="Heading2"/>
        <w:spacing w:after="140" w:before="360"/>
      </w:pPr>
      <w:r>
        <w:rPr>
          <w:rFonts w:ascii="Arial" w:cs="Arial" w:eastAsia="Arial" w:hAnsi="Arial"/>
          <w:b/>
          <w:bCs/>
          <w:color w:val="1A1A1A"/>
          <w:sz w:val="28"/>
          <w:szCs w:val="28"/>
        </w:rPr>
        <w:t xml:space="preserve">6.7 Communication log</w:t>
      </w:r>
    </w:p>
    <w:p>
      <w:pPr>
        <w:spacing w:after="120" w:before="80" w:line="320"/>
      </w:pPr>
      <w:r>
        <w:rPr>
          <w:rFonts w:ascii="Arial" w:cs="Arial" w:eastAsia="Arial" w:hAnsi="Arial"/>
          <w:color w:val="1A1A1A"/>
          <w:sz w:val="22"/>
          <w:szCs w:val="22"/>
        </w:rPr>
        <w:t xml:space="preserve">Every founder communication logged: email sent, support ticket, in-app message, chat. Searchable, filterable. Threading shows conversation history.</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7. Quality Monitoring</w:t>
      </w:r>
    </w:p>
    <w:p>
      <w:pPr>
        <w:spacing w:after="120" w:before="80" w:line="320"/>
      </w:pPr>
      <w:r>
        <w:rPr>
          <w:rFonts w:ascii="Arial" w:cs="Arial" w:eastAsia="Arial" w:hAnsi="Arial"/>
          <w:color w:val="1A1A1A"/>
          <w:sz w:val="22"/>
          <w:szCs w:val="22"/>
        </w:rPr>
        <w:t xml:space="preserve">Per gap 2.5: tabular signals at v1, expanded with charts/alerts/drilldown by month 3, A/B testing v1.5+.</w:t>
      </w:r>
    </w:p>
    <w:p>
      <w:pPr>
        <w:pStyle w:val="Heading2"/>
        <w:spacing w:after="140" w:before="360"/>
      </w:pPr>
      <w:r>
        <w:rPr>
          <w:rFonts w:ascii="Arial" w:cs="Arial" w:eastAsia="Arial" w:hAnsi="Arial"/>
          <w:b/>
          <w:bCs/>
          <w:color w:val="1A1A1A"/>
          <w:sz w:val="28"/>
          <w:szCs w:val="28"/>
        </w:rPr>
        <w:t xml:space="preserve">7.1 v1 launch — tabular signals view</w:t>
      </w:r>
    </w:p>
    <w:p>
      <w:pPr>
        <w:spacing w:after="120" w:before="80" w:line="320"/>
      </w:pPr>
      <w:r>
        <w:rPr>
          <w:rFonts w:ascii="Arial" w:cs="Arial" w:eastAsia="Arial" w:hAnsi="Arial"/>
          <w:color w:val="1A1A1A"/>
          <w:sz w:val="22"/>
          <w:szCs w:val="22"/>
        </w:rPr>
        <w:t xml:space="preserve">Single dashboard with table showing:</w:t>
      </w:r>
    </w:p>
    <w:p>
      <w:pPr>
        <w:pStyle w:val="ListParagraph"/>
        <w:numPr>
          <w:ilvl w:val="0"/>
          <w:numId w:val="2"/>
        </w:numPr>
        <w:spacing w:after="60" w:before="60" w:line="300"/>
      </w:pPr>
      <w:r>
        <w:rPr>
          <w:rFonts w:ascii="Arial" w:cs="Arial" w:eastAsia="Arial" w:hAnsi="Arial"/>
          <w:color w:val="1A1A1A"/>
          <w:sz w:val="22"/>
          <w:szCs w:val="22"/>
        </w:rPr>
        <w:t xml:space="preserve">Per-agent performance signals over last 30 days.</w:t>
      </w:r>
    </w:p>
    <w:p>
      <w:pPr>
        <w:pStyle w:val="ListParagraph"/>
        <w:numPr>
          <w:ilvl w:val="0"/>
          <w:numId w:val="2"/>
        </w:numPr>
        <w:spacing w:after="60" w:before="60" w:line="300"/>
      </w:pPr>
      <w:r>
        <w:rPr>
          <w:rFonts w:ascii="Arial" w:cs="Arial" w:eastAsia="Arial" w:hAnsi="Arial"/>
          <w:color w:val="1A1A1A"/>
          <w:sz w:val="22"/>
          <w:szCs w:val="22"/>
        </w:rPr>
        <w:t xml:space="preserve">Six signals: factual grounding, peer agreement, expert agreement, founder action, outcome, pushback.</w:t>
      </w:r>
    </w:p>
    <w:p>
      <w:pPr>
        <w:pStyle w:val="ListParagraph"/>
        <w:numPr>
          <w:ilvl w:val="0"/>
          <w:numId w:val="2"/>
        </w:numPr>
        <w:spacing w:after="60" w:before="60" w:line="300"/>
      </w:pPr>
      <w:r>
        <w:rPr>
          <w:rFonts w:ascii="Arial" w:cs="Arial" w:eastAsia="Arial" w:hAnsi="Arial"/>
          <w:color w:val="1A1A1A"/>
          <w:sz w:val="22"/>
          <w:szCs w:val="22"/>
        </w:rPr>
        <w:t xml:space="preserve">Sortable by any signal.</w:t>
      </w:r>
    </w:p>
    <w:p>
      <w:pPr>
        <w:pStyle w:val="ListParagraph"/>
        <w:numPr>
          <w:ilvl w:val="0"/>
          <w:numId w:val="2"/>
        </w:numPr>
        <w:spacing w:after="60" w:before="60" w:line="300"/>
      </w:pPr>
      <w:r>
        <w:rPr>
          <w:rFonts w:ascii="Arial" w:cs="Arial" w:eastAsia="Arial" w:hAnsi="Arial"/>
          <w:color w:val="1A1A1A"/>
          <w:sz w:val="22"/>
          <w:szCs w:val="22"/>
        </w:rPr>
        <w:t xml:space="preserve">Filterable by language, by trust tier, by date range.</w:t>
      </w:r>
    </w:p>
    <w:p>
      <w:pPr>
        <w:pStyle w:val="ListParagraph"/>
        <w:numPr>
          <w:ilvl w:val="0"/>
          <w:numId w:val="2"/>
        </w:numPr>
        <w:spacing w:after="60" w:before="60" w:line="300"/>
      </w:pPr>
      <w:r>
        <w:rPr>
          <w:rFonts w:ascii="Arial" w:cs="Arial" w:eastAsia="Arial" w:hAnsi="Arial"/>
          <w:color w:val="1A1A1A"/>
          <w:sz w:val="22"/>
          <w:szCs w:val="22"/>
        </w:rPr>
        <w:t xml:space="preserve">Each row links to agent detail with deeper drill-down.</w:t>
      </w:r>
    </w:p>
    <w:p>
      <w:pPr>
        <w:pStyle w:val="Heading2"/>
        <w:spacing w:after="140" w:before="360"/>
      </w:pPr>
      <w:r>
        <w:rPr>
          <w:rFonts w:ascii="Arial" w:cs="Arial" w:eastAsia="Arial" w:hAnsi="Arial"/>
          <w:b/>
          <w:bCs/>
          <w:color w:val="1A1A1A"/>
          <w:sz w:val="28"/>
          <w:szCs w:val="28"/>
        </w:rPr>
        <w:t xml:space="preserve">7.2 v1 month 3 — charts, trends, alerts</w:t>
      </w:r>
    </w:p>
    <w:p>
      <w:pPr>
        <w:pStyle w:val="ListParagraph"/>
        <w:numPr>
          <w:ilvl w:val="0"/>
          <w:numId w:val="2"/>
        </w:numPr>
        <w:spacing w:after="60" w:before="60" w:line="300"/>
      </w:pPr>
      <w:r>
        <w:rPr>
          <w:rFonts w:ascii="Arial" w:cs="Arial" w:eastAsia="Arial" w:hAnsi="Arial"/>
          <w:color w:val="1A1A1A"/>
          <w:sz w:val="22"/>
          <w:szCs w:val="22"/>
        </w:rPr>
        <w:t xml:space="preserve">Time-series charts for each signal per agent.</w:t>
      </w:r>
    </w:p>
    <w:p>
      <w:pPr>
        <w:pStyle w:val="ListParagraph"/>
        <w:numPr>
          <w:ilvl w:val="0"/>
          <w:numId w:val="2"/>
        </w:numPr>
        <w:spacing w:after="60" w:before="60" w:line="300"/>
      </w:pPr>
      <w:r>
        <w:rPr>
          <w:rFonts w:ascii="Arial" w:cs="Arial" w:eastAsia="Arial" w:hAnsi="Arial"/>
          <w:color w:val="1A1A1A"/>
          <w:sz w:val="22"/>
          <w:szCs w:val="22"/>
        </w:rPr>
        <w:t xml:space="preserve">Trend analysis (improving, stable, regressing).</w:t>
      </w:r>
    </w:p>
    <w:p>
      <w:pPr>
        <w:pStyle w:val="ListParagraph"/>
        <w:numPr>
          <w:ilvl w:val="0"/>
          <w:numId w:val="2"/>
        </w:numPr>
        <w:spacing w:after="60" w:before="60" w:line="300"/>
      </w:pPr>
      <w:r>
        <w:rPr>
          <w:rFonts w:ascii="Arial" w:cs="Arial" w:eastAsia="Arial" w:hAnsi="Arial"/>
          <w:color w:val="1A1A1A"/>
          <w:sz w:val="22"/>
          <w:szCs w:val="22"/>
        </w:rPr>
        <w:t xml:space="preserve">Regression detection alerts when signals cross thresholds.</w:t>
      </w:r>
    </w:p>
    <w:p>
      <w:pPr>
        <w:pStyle w:val="ListParagraph"/>
        <w:numPr>
          <w:ilvl w:val="0"/>
          <w:numId w:val="2"/>
        </w:numPr>
        <w:spacing w:after="60" w:before="60" w:line="300"/>
      </w:pPr>
      <w:r>
        <w:rPr>
          <w:rFonts w:ascii="Arial" w:cs="Arial" w:eastAsia="Arial" w:hAnsi="Arial"/>
          <w:color w:val="1A1A1A"/>
          <w:sz w:val="22"/>
          <w:szCs w:val="22"/>
        </w:rPr>
        <w:t xml:space="preserve">Drill-down to specific contributions that scored poorly.</w:t>
      </w:r>
    </w:p>
    <w:p>
      <w:pPr>
        <w:pStyle w:val="ListParagraph"/>
        <w:numPr>
          <w:ilvl w:val="0"/>
          <w:numId w:val="2"/>
        </w:numPr>
        <w:spacing w:after="60" w:before="60" w:line="300"/>
      </w:pPr>
      <w:r>
        <w:rPr>
          <w:rFonts w:ascii="Arial" w:cs="Arial" w:eastAsia="Arial" w:hAnsi="Arial"/>
          <w:color w:val="1A1A1A"/>
          <w:sz w:val="22"/>
          <w:szCs w:val="22"/>
        </w:rPr>
        <w:t xml:space="preserve">Pattern detection on aggregates (e.g., "All Tamil-language tax specialists show factual grounding regression this week").</w:t>
      </w:r>
    </w:p>
    <w:p>
      <w:pPr>
        <w:pStyle w:val="Heading2"/>
        <w:spacing w:after="140" w:before="360"/>
      </w:pPr>
      <w:r>
        <w:rPr>
          <w:rFonts w:ascii="Arial" w:cs="Arial" w:eastAsia="Arial" w:hAnsi="Arial"/>
          <w:b/>
          <w:bCs/>
          <w:color w:val="1A1A1A"/>
          <w:sz w:val="28"/>
          <w:szCs w:val="28"/>
        </w:rPr>
        <w:t xml:space="preserve">7.3 v1.5+ — A/B testing infrastructure</w:t>
      </w:r>
    </w:p>
    <w:p>
      <w:pPr>
        <w:pStyle w:val="ListParagraph"/>
        <w:numPr>
          <w:ilvl w:val="0"/>
          <w:numId w:val="2"/>
        </w:numPr>
        <w:spacing w:after="60" w:before="60" w:line="300"/>
      </w:pPr>
      <w:r>
        <w:rPr>
          <w:rFonts w:ascii="Arial" w:cs="Arial" w:eastAsia="Arial" w:hAnsi="Arial"/>
          <w:color w:val="1A1A1A"/>
          <w:sz w:val="22"/>
          <w:szCs w:val="22"/>
        </w:rPr>
        <w:t xml:space="preserve">Run experiments comparing prompt variants on a subset of traffic.</w:t>
      </w:r>
    </w:p>
    <w:p>
      <w:pPr>
        <w:pStyle w:val="ListParagraph"/>
        <w:numPr>
          <w:ilvl w:val="0"/>
          <w:numId w:val="2"/>
        </w:numPr>
        <w:spacing w:after="60" w:before="60" w:line="300"/>
      </w:pPr>
      <w:r>
        <w:rPr>
          <w:rFonts w:ascii="Arial" w:cs="Arial" w:eastAsia="Arial" w:hAnsi="Arial"/>
          <w:color w:val="1A1A1A"/>
          <w:sz w:val="22"/>
          <w:szCs w:val="22"/>
        </w:rPr>
        <w:t xml:space="preserve">Statistical analysis of results.</w:t>
      </w:r>
    </w:p>
    <w:p>
      <w:pPr>
        <w:pStyle w:val="ListParagraph"/>
        <w:numPr>
          <w:ilvl w:val="0"/>
          <w:numId w:val="2"/>
        </w:numPr>
        <w:spacing w:after="60" w:before="60" w:line="300"/>
      </w:pPr>
      <w:r>
        <w:rPr>
          <w:rFonts w:ascii="Arial" w:cs="Arial" w:eastAsia="Arial" w:hAnsi="Arial"/>
          <w:color w:val="1A1A1A"/>
          <w:sz w:val="22"/>
          <w:szCs w:val="22"/>
        </w:rPr>
        <w:t xml:space="preserve">Automated rollout when winning variant is identified.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8. Pricing Rules</w:t>
      </w:r>
    </w:p>
    <w:p>
      <w:pPr>
        <w:spacing w:after="120" w:before="80" w:line="320"/>
      </w:pPr>
      <w:r>
        <w:rPr>
          <w:rFonts w:ascii="Arial" w:cs="Arial" w:eastAsia="Arial" w:hAnsi="Arial"/>
          <w:color w:val="1A1A1A"/>
          <w:sz w:val="22"/>
          <w:szCs w:val="22"/>
        </w:rPr>
        <w:t xml:space="preserve">Per gap 2.6: simple at v1, designed for v2/v3 expansion.</w:t>
      </w:r>
    </w:p>
    <w:p>
      <w:pPr>
        <w:pStyle w:val="Heading2"/>
        <w:spacing w:after="140" w:before="360"/>
      </w:pPr>
      <w:r>
        <w:rPr>
          <w:rFonts w:ascii="Arial" w:cs="Arial" w:eastAsia="Arial" w:hAnsi="Arial"/>
          <w:b/>
          <w:bCs/>
          <w:color w:val="1A1A1A"/>
          <w:sz w:val="28"/>
          <w:szCs w:val="28"/>
        </w:rPr>
        <w:t xml:space="preserve">8.1 v1 simple pricing rules</w:t>
      </w:r>
    </w:p>
    <w:p>
      <w:pPr>
        <w:spacing w:after="120" w:before="80" w:line="320"/>
      </w:pPr>
      <w:r>
        <w:rPr>
          <w:rFonts w:ascii="Arial" w:cs="Arial" w:eastAsia="Arial" w:hAnsi="Arial"/>
          <w:color w:val="1A1A1A"/>
          <w:sz w:val="22"/>
          <w:szCs w:val="22"/>
        </w:rPr>
        <w:t xml:space="preserve">Each agent and expert has one active pricing rule per time unit. Admin can:</w:t>
      </w:r>
    </w:p>
    <w:p>
      <w:pPr>
        <w:pStyle w:val="ListParagraph"/>
        <w:numPr>
          <w:ilvl w:val="0"/>
          <w:numId w:val="2"/>
        </w:numPr>
        <w:spacing w:after="60" w:before="60" w:line="300"/>
      </w:pPr>
      <w:r>
        <w:rPr>
          <w:rFonts w:ascii="Arial" w:cs="Arial" w:eastAsia="Arial" w:hAnsi="Arial"/>
          <w:color w:val="1A1A1A"/>
          <w:sz w:val="22"/>
          <w:szCs w:val="22"/>
        </w:rPr>
        <w:t xml:space="preserve">Create rule — target, time unit, price USD, effective from, optional effective until.</w:t>
      </w:r>
    </w:p>
    <w:p>
      <w:pPr>
        <w:pStyle w:val="ListParagraph"/>
        <w:numPr>
          <w:ilvl w:val="0"/>
          <w:numId w:val="2"/>
        </w:numPr>
        <w:spacing w:after="60" w:before="60" w:line="300"/>
      </w:pPr>
      <w:r>
        <w:rPr>
          <w:rFonts w:ascii="Arial" w:cs="Arial" w:eastAsia="Arial" w:hAnsi="Arial"/>
          <w:color w:val="1A1A1A"/>
          <w:sz w:val="22"/>
          <w:szCs w:val="22"/>
        </w:rPr>
        <w:t xml:space="preserve">Edit rule — update price or effective dates.</w:t>
      </w:r>
    </w:p>
    <w:p>
      <w:pPr>
        <w:pStyle w:val="ListParagraph"/>
        <w:numPr>
          <w:ilvl w:val="0"/>
          <w:numId w:val="2"/>
        </w:numPr>
        <w:spacing w:after="60" w:before="60" w:line="300"/>
      </w:pPr>
      <w:r>
        <w:rPr>
          <w:rFonts w:ascii="Arial" w:cs="Arial" w:eastAsia="Arial" w:hAnsi="Arial"/>
          <w:color w:val="1A1A1A"/>
          <w:sz w:val="22"/>
          <w:szCs w:val="22"/>
        </w:rPr>
        <w:t xml:space="preserve">Schedule rule — future-dated rules visible in pricing rules list.</w:t>
      </w:r>
    </w:p>
    <w:p>
      <w:pPr>
        <w:pStyle w:val="ListParagraph"/>
        <w:numPr>
          <w:ilvl w:val="0"/>
          <w:numId w:val="2"/>
        </w:numPr>
        <w:spacing w:after="60" w:before="60" w:line="300"/>
      </w:pPr>
      <w:r>
        <w:rPr>
          <w:rFonts w:ascii="Arial" w:cs="Arial" w:eastAsia="Arial" w:hAnsi="Arial"/>
          <w:color w:val="1A1A1A"/>
          <w:sz w:val="22"/>
          <w:szCs w:val="22"/>
        </w:rPr>
        <w:t xml:space="preserve">Override rule — mark current rule expired and replace with new one.</w:t>
      </w:r>
    </w:p>
    <w:p>
      <w:pPr>
        <w:spacing w:after="120" w:before="80" w:line="320"/>
      </w:pPr>
      <w:r>
        <w:rPr>
          <w:rFonts w:ascii="Arial" w:cs="Arial" w:eastAsia="Arial" w:hAnsi="Arial"/>
          <w:color w:val="1A1A1A"/>
          <w:sz w:val="22"/>
          <w:szCs w:val="22"/>
        </w:rPr>
        <w:t xml:space="preserve">Pricing rules immediately reflected in marketplace UX. Founders engaged before rule changes are honoured at original rate through their billing period.</w:t>
      </w:r>
    </w:p>
    <w:p>
      <w:pPr>
        <w:pStyle w:val="Heading2"/>
        <w:spacing w:after="140" w:before="360"/>
      </w:pPr>
      <w:r>
        <w:rPr>
          <w:rFonts w:ascii="Arial" w:cs="Arial" w:eastAsia="Arial" w:hAnsi="Arial"/>
          <w:b/>
          <w:bCs/>
          <w:color w:val="1A1A1A"/>
          <w:sz w:val="28"/>
          <w:szCs w:val="28"/>
        </w:rPr>
        <w:t xml:space="preserve">8.2 v2 expansion</w:t>
      </w:r>
    </w:p>
    <w:p>
      <w:pPr>
        <w:pStyle w:val="ListParagraph"/>
        <w:numPr>
          <w:ilvl w:val="0"/>
          <w:numId w:val="2"/>
        </w:numPr>
        <w:spacing w:after="60" w:before="60" w:line="300"/>
      </w:pPr>
      <w:r>
        <w:rPr>
          <w:rFonts w:ascii="Arial" w:cs="Arial" w:eastAsia="Arial" w:hAnsi="Arial"/>
          <w:color w:val="1A1A1A"/>
          <w:sz w:val="22"/>
          <w:szCs w:val="22"/>
        </w:rPr>
        <w:t xml:space="preserve">Per-tier pricing — different prices for Premium, Professional, Silver founders.</w:t>
      </w:r>
    </w:p>
    <w:p>
      <w:pPr>
        <w:pStyle w:val="ListParagraph"/>
        <w:numPr>
          <w:ilvl w:val="0"/>
          <w:numId w:val="2"/>
        </w:numPr>
        <w:spacing w:after="60" w:before="60" w:line="300"/>
      </w:pPr>
      <w:r>
        <w:rPr>
          <w:rFonts w:ascii="Arial" w:cs="Arial" w:eastAsia="Arial" w:hAnsi="Arial"/>
          <w:color w:val="1A1A1A"/>
          <w:sz w:val="22"/>
          <w:szCs w:val="22"/>
        </w:rPr>
        <w:t xml:space="preserve">Per-region pricing — India PPP pricing, then other regions.</w:t>
      </w:r>
    </w:p>
    <w:p>
      <w:pPr>
        <w:pStyle w:val="ListParagraph"/>
        <w:numPr>
          <w:ilvl w:val="0"/>
          <w:numId w:val="2"/>
        </w:numPr>
        <w:spacing w:after="60" w:before="60" w:line="300"/>
      </w:pPr>
      <w:r>
        <w:rPr>
          <w:rFonts w:ascii="Arial" w:cs="Arial" w:eastAsia="Arial" w:hAnsi="Arial"/>
          <w:color w:val="1A1A1A"/>
          <w:sz w:val="22"/>
          <w:szCs w:val="22"/>
        </w:rPr>
        <w:t xml:space="preserve">Promotional windows — time-bounded promotional prices for launches or campaigns.</w:t>
      </w:r>
    </w:p>
    <w:p>
      <w:pPr>
        <w:pStyle w:val="Heading2"/>
        <w:spacing w:after="140" w:before="360"/>
      </w:pPr>
      <w:r>
        <w:rPr>
          <w:rFonts w:ascii="Arial" w:cs="Arial" w:eastAsia="Arial" w:hAnsi="Arial"/>
          <w:b/>
          <w:bCs/>
          <w:color w:val="1A1A1A"/>
          <w:sz w:val="28"/>
          <w:szCs w:val="28"/>
        </w:rPr>
        <w:t xml:space="preserve">8.3 v3 expansion</w:t>
      </w:r>
    </w:p>
    <w:p>
      <w:pPr>
        <w:pStyle w:val="ListParagraph"/>
        <w:numPr>
          <w:ilvl w:val="0"/>
          <w:numId w:val="2"/>
        </w:numPr>
        <w:spacing w:after="60" w:before="60" w:line="300"/>
      </w:pPr>
      <w:r>
        <w:rPr>
          <w:rFonts w:ascii="Arial" w:cs="Arial" w:eastAsia="Arial" w:hAnsi="Arial"/>
          <w:color w:val="1A1A1A"/>
          <w:sz w:val="22"/>
          <w:szCs w:val="22"/>
        </w:rPr>
        <w:t xml:space="preserve">Dynamic pricing — rules engine with formulas based on usage patterns.</w:t>
      </w:r>
    </w:p>
    <w:p>
      <w:pPr>
        <w:pStyle w:val="ListParagraph"/>
        <w:numPr>
          <w:ilvl w:val="0"/>
          <w:numId w:val="2"/>
        </w:numPr>
        <w:spacing w:after="60" w:before="60" w:line="300"/>
      </w:pPr>
      <w:r>
        <w:rPr>
          <w:rFonts w:ascii="Arial" w:cs="Arial" w:eastAsia="Arial" w:hAnsi="Arial"/>
          <w:color w:val="1A1A1A"/>
          <w:sz w:val="22"/>
          <w:szCs w:val="22"/>
        </w:rPr>
        <w:t xml:space="preserve">A/B testing of prices.</w:t>
      </w:r>
    </w:p>
    <w:p>
      <w:pPr>
        <w:pStyle w:val="ListParagraph"/>
        <w:numPr>
          <w:ilvl w:val="0"/>
          <w:numId w:val="2"/>
        </w:numPr>
        <w:spacing w:after="60" w:before="60" w:line="300"/>
      </w:pPr>
      <w:r>
        <w:rPr>
          <w:rFonts w:ascii="Arial" w:cs="Arial" w:eastAsia="Arial" w:hAnsi="Arial"/>
          <w:color w:val="1A1A1A"/>
          <w:sz w:val="22"/>
          <w:szCs w:val="22"/>
        </w:rPr>
        <w:t xml:space="preserve">Per-cohort pricing.</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9. Content Moderation</w:t>
      </w:r>
    </w:p>
    <w:p>
      <w:pPr>
        <w:spacing w:after="120" w:before="80" w:line="320"/>
      </w:pPr>
      <w:r>
        <w:rPr>
          <w:rFonts w:ascii="Arial" w:cs="Arial" w:eastAsia="Arial" w:hAnsi="Arial"/>
          <w:color w:val="1A1A1A"/>
          <w:sz w:val="22"/>
          <w:szCs w:val="22"/>
        </w:rPr>
        <w:t xml:space="preserve">Per gap 2.7: lightweight workflow at v1.</w:t>
      </w:r>
    </w:p>
    <w:p>
      <w:pPr>
        <w:pStyle w:val="Heading2"/>
        <w:spacing w:after="140" w:before="360"/>
      </w:pPr>
      <w:r>
        <w:rPr>
          <w:rFonts w:ascii="Arial" w:cs="Arial" w:eastAsia="Arial" w:hAnsi="Arial"/>
          <w:b/>
          <w:bCs/>
          <w:color w:val="1A1A1A"/>
          <w:sz w:val="28"/>
          <w:szCs w:val="28"/>
        </w:rPr>
        <w:t xml:space="preserve">9.1 Receiving reports</w:t>
      </w:r>
    </w:p>
    <w:p>
      <w:pPr>
        <w:spacing w:after="120" w:before="80" w:line="320"/>
      </w:pPr>
      <w:r>
        <w:rPr>
          <w:rFonts w:ascii="Arial" w:cs="Arial" w:eastAsia="Arial" w:hAnsi="Arial"/>
          <w:color w:val="1A1A1A"/>
          <w:sz w:val="22"/>
          <w:szCs w:val="22"/>
        </w:rPr>
        <w:t xml:space="preserve">Reports come from:</w:t>
      </w:r>
    </w:p>
    <w:p>
      <w:pPr>
        <w:pStyle w:val="ListParagraph"/>
        <w:numPr>
          <w:ilvl w:val="0"/>
          <w:numId w:val="2"/>
        </w:numPr>
        <w:spacing w:after="60" w:before="60" w:line="300"/>
      </w:pPr>
      <w:r>
        <w:rPr>
          <w:rFonts w:ascii="Arial" w:cs="Arial" w:eastAsia="Arial" w:hAnsi="Arial"/>
          <w:color w:val="1A1A1A"/>
          <w:sz w:val="22"/>
          <w:szCs w:val="22"/>
        </w:rPr>
        <w:t xml:space="preserve">In-product flag affordance on agent contributions.</w:t>
      </w:r>
    </w:p>
    <w:p>
      <w:pPr>
        <w:pStyle w:val="ListParagraph"/>
        <w:numPr>
          <w:ilvl w:val="0"/>
          <w:numId w:val="2"/>
        </w:numPr>
        <w:spacing w:after="60" w:before="60" w:line="300"/>
      </w:pPr>
      <w:r>
        <w:rPr>
          <w:rFonts w:ascii="Arial" w:cs="Arial" w:eastAsia="Arial" w:hAnsi="Arial"/>
          <w:color w:val="1A1A1A"/>
          <w:sz w:val="22"/>
          <w:szCs w:val="22"/>
        </w:rPr>
        <w:t xml:space="preserve">In-product complaint affordance on human expert engagements.</w:t>
      </w:r>
    </w:p>
    <w:p>
      <w:pPr>
        <w:pStyle w:val="ListParagraph"/>
        <w:numPr>
          <w:ilvl w:val="0"/>
          <w:numId w:val="2"/>
        </w:numPr>
        <w:spacing w:after="60" w:before="60" w:line="300"/>
      </w:pPr>
      <w:r>
        <w:rPr>
          <w:rFonts w:ascii="Arial" w:cs="Arial" w:eastAsia="Arial" w:hAnsi="Arial"/>
          <w:color w:val="1A1A1A"/>
          <w:sz w:val="22"/>
          <w:szCs w:val="22"/>
        </w:rPr>
        <w:t xml:space="preserve">Email to support address.</w:t>
      </w:r>
    </w:p>
    <w:p>
      <w:pPr>
        <w:pStyle w:val="ListParagraph"/>
        <w:numPr>
          <w:ilvl w:val="0"/>
          <w:numId w:val="2"/>
        </w:numPr>
        <w:spacing w:after="60" w:before="60" w:line="300"/>
      </w:pPr>
      <w:r>
        <w:rPr>
          <w:rFonts w:ascii="Arial" w:cs="Arial" w:eastAsia="Arial" w:hAnsi="Arial"/>
          <w:color w:val="1A1A1A"/>
          <w:sz w:val="22"/>
          <w:szCs w:val="22"/>
        </w:rPr>
        <w:t xml:space="preserve">Direct admin observation during quality review.</w:t>
      </w:r>
    </w:p>
    <w:p>
      <w:pPr>
        <w:pStyle w:val="Heading2"/>
        <w:spacing w:after="140" w:before="360"/>
      </w:pPr>
      <w:r>
        <w:rPr>
          <w:rFonts w:ascii="Arial" w:cs="Arial" w:eastAsia="Arial" w:hAnsi="Arial"/>
          <w:b/>
          <w:bCs/>
          <w:color w:val="1A1A1A"/>
          <w:sz w:val="28"/>
          <w:szCs w:val="28"/>
        </w:rPr>
        <w:t xml:space="preserve">9.2 Review workflow</w:t>
      </w:r>
    </w:p>
    <w:p>
      <w:pPr>
        <w:spacing w:after="120" w:before="80" w:line="320"/>
      </w:pPr>
      <w:r>
        <w:rPr>
          <w:rFonts w:ascii="Arial" w:cs="Arial" w:eastAsia="Arial" w:hAnsi="Arial"/>
          <w:color w:val="1A1A1A"/>
          <w:sz w:val="22"/>
          <w:szCs w:val="22"/>
        </w:rPr>
        <w:t xml:space="preserve">Each report enters the moderation queue. Admin reviews:</w:t>
      </w:r>
    </w:p>
    <w:p>
      <w:pPr>
        <w:pStyle w:val="ListParagraph"/>
        <w:numPr>
          <w:ilvl w:val="0"/>
          <w:numId w:val="2"/>
        </w:numPr>
        <w:spacing w:after="60" w:before="60" w:line="300"/>
      </w:pPr>
      <w:r>
        <w:rPr>
          <w:rFonts w:ascii="Arial" w:cs="Arial" w:eastAsia="Arial" w:hAnsi="Arial"/>
          <w:color w:val="1A1A1A"/>
          <w:sz w:val="22"/>
          <w:szCs w:val="22"/>
        </w:rPr>
        <w:t xml:space="preserve">Flagged content in context (full meeting transcript excerpt or expert engagement context).</w:t>
      </w:r>
    </w:p>
    <w:p>
      <w:pPr>
        <w:pStyle w:val="ListParagraph"/>
        <w:numPr>
          <w:ilvl w:val="0"/>
          <w:numId w:val="2"/>
        </w:numPr>
        <w:spacing w:after="60" w:before="60" w:line="300"/>
      </w:pPr>
      <w:r>
        <w:rPr>
          <w:rFonts w:ascii="Arial" w:cs="Arial" w:eastAsia="Arial" w:hAnsi="Arial"/>
          <w:color w:val="1A1A1A"/>
          <w:sz w:val="22"/>
          <w:szCs w:val="22"/>
        </w:rPr>
        <w:t xml:space="preserve">Prior reports for the same agent or expert.</w:t>
      </w:r>
    </w:p>
    <w:p>
      <w:pPr>
        <w:pStyle w:val="ListParagraph"/>
        <w:numPr>
          <w:ilvl w:val="0"/>
          <w:numId w:val="2"/>
        </w:numPr>
        <w:spacing w:after="60" w:before="60" w:line="300"/>
      </w:pPr>
      <w:r>
        <w:rPr>
          <w:rFonts w:ascii="Arial" w:cs="Arial" w:eastAsia="Arial" w:hAnsi="Arial"/>
          <w:color w:val="1A1A1A"/>
          <w:sz w:val="22"/>
          <w:szCs w:val="22"/>
        </w:rPr>
        <w:t xml:space="preserve">Reporter (founder making the report).</w:t>
      </w:r>
    </w:p>
    <w:p>
      <w:pPr>
        <w:pStyle w:val="ListParagraph"/>
        <w:numPr>
          <w:ilvl w:val="0"/>
          <w:numId w:val="2"/>
        </w:numPr>
        <w:spacing w:after="60" w:before="60" w:line="300"/>
      </w:pPr>
      <w:r>
        <w:rPr>
          <w:rFonts w:ascii="Arial" w:cs="Arial" w:eastAsia="Arial" w:hAnsi="Arial"/>
          <w:color w:val="1A1A1A"/>
          <w:sz w:val="22"/>
          <w:szCs w:val="22"/>
        </w:rPr>
        <w:t xml:space="preserve">Severity assessment.</w:t>
      </w:r>
    </w:p>
    <w:p>
      <w:pPr>
        <w:pStyle w:val="Heading2"/>
        <w:spacing w:after="140" w:before="360"/>
      </w:pPr>
      <w:r>
        <w:rPr>
          <w:rFonts w:ascii="Arial" w:cs="Arial" w:eastAsia="Arial" w:hAnsi="Arial"/>
          <w:b/>
          <w:bCs/>
          <w:color w:val="1A1A1A"/>
          <w:sz w:val="28"/>
          <w:szCs w:val="28"/>
        </w:rPr>
        <w:t xml:space="preserve">9.3 Action options</w:t>
      </w:r>
    </w:p>
    <w:p>
      <w:pPr>
        <w:pStyle w:val="ListParagraph"/>
        <w:numPr>
          <w:ilvl w:val="0"/>
          <w:numId w:val="2"/>
        </w:numPr>
        <w:spacing w:after="60" w:before="60" w:line="300"/>
      </w:pPr>
      <w:r>
        <w:rPr>
          <w:rFonts w:ascii="Arial" w:cs="Arial" w:eastAsia="Arial" w:hAnsi="Arial"/>
          <w:color w:val="1A1A1A"/>
          <w:sz w:val="22"/>
          <w:szCs w:val="22"/>
        </w:rPr>
        <w:t xml:space="preserve">Dismiss report (with reason).</w:t>
      </w:r>
    </w:p>
    <w:p>
      <w:pPr>
        <w:pStyle w:val="ListParagraph"/>
        <w:numPr>
          <w:ilvl w:val="0"/>
          <w:numId w:val="2"/>
        </w:numPr>
        <w:spacing w:after="60" w:before="60" w:line="300"/>
      </w:pPr>
      <w:r>
        <w:rPr>
          <w:rFonts w:ascii="Arial" w:cs="Arial" w:eastAsia="Arial" w:hAnsi="Arial"/>
          <w:color w:val="1A1A1A"/>
          <w:sz w:val="22"/>
          <w:szCs w:val="22"/>
        </w:rPr>
        <w:t xml:space="preserve">Send warning to agent owner or expert.</w:t>
      </w:r>
    </w:p>
    <w:p>
      <w:pPr>
        <w:pStyle w:val="ListParagraph"/>
        <w:numPr>
          <w:ilvl w:val="0"/>
          <w:numId w:val="2"/>
        </w:numPr>
        <w:spacing w:after="60" w:before="60" w:line="300"/>
      </w:pPr>
      <w:r>
        <w:rPr>
          <w:rFonts w:ascii="Arial" w:cs="Arial" w:eastAsia="Arial" w:hAnsi="Arial"/>
          <w:color w:val="1A1A1A"/>
          <w:sz w:val="22"/>
          <w:szCs w:val="22"/>
        </w:rPr>
        <w:t xml:space="preserve">Suspend agent or expert (temporary).</w:t>
      </w:r>
    </w:p>
    <w:p>
      <w:pPr>
        <w:pStyle w:val="ListParagraph"/>
        <w:numPr>
          <w:ilvl w:val="0"/>
          <w:numId w:val="2"/>
        </w:numPr>
        <w:spacing w:after="60" w:before="60" w:line="300"/>
      </w:pPr>
      <w:r>
        <w:rPr>
          <w:rFonts w:ascii="Arial" w:cs="Arial" w:eastAsia="Arial" w:hAnsi="Arial"/>
          <w:color w:val="1A1A1A"/>
          <w:sz w:val="22"/>
          <w:szCs w:val="22"/>
        </w:rPr>
        <w:t xml:space="preserve">Terminate agent or expert (permanent).</w:t>
      </w:r>
    </w:p>
    <w:p>
      <w:pPr>
        <w:pStyle w:val="ListParagraph"/>
        <w:numPr>
          <w:ilvl w:val="0"/>
          <w:numId w:val="2"/>
        </w:numPr>
        <w:spacing w:after="60" w:before="60" w:line="300"/>
      </w:pPr>
      <w:r>
        <w:rPr>
          <w:rFonts w:ascii="Arial" w:cs="Arial" w:eastAsia="Arial" w:hAnsi="Arial"/>
          <w:color w:val="1A1A1A"/>
          <w:sz w:val="22"/>
          <w:szCs w:val="22"/>
        </w:rPr>
        <w:t xml:space="preserve">Escalate to founder for trust and safety review.</w:t>
      </w:r>
    </w:p>
    <w:p>
      <w:pPr>
        <w:pStyle w:val="ListParagraph"/>
        <w:numPr>
          <w:ilvl w:val="0"/>
          <w:numId w:val="2"/>
        </w:numPr>
        <w:spacing w:after="60" w:before="60" w:line="300"/>
      </w:pPr>
      <w:r>
        <w:rPr>
          <w:rFonts w:ascii="Arial" w:cs="Arial" w:eastAsia="Arial" w:hAnsi="Arial"/>
          <w:color w:val="1A1A1A"/>
          <w:sz w:val="22"/>
          <w:szCs w:val="22"/>
        </w:rPr>
        <w:t xml:space="preserve">Communicate with reporting founder.</w:t>
      </w:r>
    </w:p>
    <w:p>
      <w:pPr>
        <w:pStyle w:val="Heading2"/>
        <w:spacing w:after="140" w:before="360"/>
      </w:pPr>
      <w:r>
        <w:rPr>
          <w:rFonts w:ascii="Arial" w:cs="Arial" w:eastAsia="Arial" w:hAnsi="Arial"/>
          <w:b/>
          <w:bCs/>
          <w:color w:val="1A1A1A"/>
          <w:sz w:val="28"/>
          <w:szCs w:val="28"/>
        </w:rPr>
        <w:t xml:space="preserve">9.4 Tracking</w:t>
      </w:r>
    </w:p>
    <w:p>
      <w:pPr>
        <w:pStyle w:val="ListParagraph"/>
        <w:numPr>
          <w:ilvl w:val="0"/>
          <w:numId w:val="2"/>
        </w:numPr>
        <w:spacing w:after="60" w:before="60" w:line="300"/>
      </w:pPr>
      <w:r>
        <w:rPr>
          <w:rFonts w:ascii="Arial" w:cs="Arial" w:eastAsia="Arial" w:hAnsi="Arial"/>
          <w:color w:val="1A1A1A"/>
          <w:sz w:val="22"/>
          <w:szCs w:val="22"/>
        </w:rPr>
        <w:t xml:space="preserve">All reports logged with status, timestamps, actions, resolutions.</w:t>
      </w:r>
    </w:p>
    <w:p>
      <w:pPr>
        <w:pStyle w:val="ListParagraph"/>
        <w:numPr>
          <w:ilvl w:val="0"/>
          <w:numId w:val="2"/>
        </w:numPr>
        <w:spacing w:after="60" w:before="60" w:line="300"/>
      </w:pPr>
      <w:r>
        <w:rPr>
          <w:rFonts w:ascii="Arial" w:cs="Arial" w:eastAsia="Arial" w:hAnsi="Arial"/>
          <w:color w:val="1A1A1A"/>
          <w:sz w:val="22"/>
          <w:szCs w:val="22"/>
        </w:rPr>
        <w:t xml:space="preserve">Pattern detection: multiple reports for same target trigger admin alert.</w:t>
      </w:r>
    </w:p>
    <w:p>
      <w:pPr>
        <w:pStyle w:val="ListParagraph"/>
        <w:numPr>
          <w:ilvl w:val="0"/>
          <w:numId w:val="2"/>
        </w:numPr>
        <w:spacing w:after="60" w:before="60" w:line="300"/>
      </w:pPr>
      <w:r>
        <w:rPr>
          <w:rFonts w:ascii="Arial" w:cs="Arial" w:eastAsia="Arial" w:hAnsi="Arial"/>
          <w:color w:val="1A1A1A"/>
          <w:sz w:val="22"/>
          <w:szCs w:val="22"/>
        </w:rPr>
        <w:t xml:space="preserve">Resolution metrics tracked.</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10. Operational Analytics</w:t>
      </w:r>
    </w:p>
    <w:p>
      <w:pPr>
        <w:spacing w:after="120" w:before="80" w:line="320"/>
      </w:pPr>
      <w:r>
        <w:rPr>
          <w:rFonts w:ascii="Arial" w:cs="Arial" w:eastAsia="Arial" w:hAnsi="Arial"/>
          <w:color w:val="1A1A1A"/>
          <w:sz w:val="22"/>
          <w:szCs w:val="22"/>
        </w:rPr>
        <w:t xml:space="preserve">Per gap 2.8: basic numbers at v1, sophisticated v1.5+.</w:t>
      </w:r>
    </w:p>
    <w:p>
      <w:pPr>
        <w:pStyle w:val="Heading2"/>
        <w:spacing w:after="140" w:before="360"/>
      </w:pPr>
      <w:r>
        <w:rPr>
          <w:rFonts w:ascii="Arial" w:cs="Arial" w:eastAsia="Arial" w:hAnsi="Arial"/>
          <w:b/>
          <w:bCs/>
          <w:color w:val="1A1A1A"/>
          <w:sz w:val="28"/>
          <w:szCs w:val="28"/>
        </w:rPr>
        <w:t xml:space="preserve">10.1 v1 launch — basic dashboard</w:t>
      </w:r>
    </w:p>
    <w:p>
      <w:pPr>
        <w:spacing w:after="120" w:before="80" w:line="320"/>
      </w:pPr>
      <w:r>
        <w:rPr>
          <w:rFonts w:ascii="Arial" w:cs="Arial" w:eastAsia="Arial" w:hAnsi="Arial"/>
          <w:color w:val="1A1A1A"/>
          <w:sz w:val="22"/>
          <w:szCs w:val="22"/>
        </w:rPr>
        <w:t xml:space="preserve">Single dashboard showing:</w:t>
      </w:r>
    </w:p>
    <w:p>
      <w:pPr>
        <w:pStyle w:val="ListParagraph"/>
        <w:numPr>
          <w:ilvl w:val="0"/>
          <w:numId w:val="2"/>
        </w:numPr>
        <w:spacing w:after="60" w:before="60" w:line="300"/>
      </w:pPr>
      <w:r>
        <w:rPr>
          <w:rFonts w:ascii="Arial" w:cs="Arial" w:eastAsia="Arial" w:hAnsi="Arial"/>
          <w:color w:val="1A1A1A"/>
          <w:sz w:val="22"/>
          <w:szCs w:val="22"/>
        </w:rPr>
        <w:t xml:space="preserve">Active tenants (founders).</w:t>
      </w:r>
    </w:p>
    <w:p>
      <w:pPr>
        <w:pStyle w:val="ListParagraph"/>
        <w:numPr>
          <w:ilvl w:val="0"/>
          <w:numId w:val="2"/>
        </w:numPr>
        <w:spacing w:after="60" w:before="60" w:line="300"/>
      </w:pPr>
      <w:r>
        <w:rPr>
          <w:rFonts w:ascii="Arial" w:cs="Arial" w:eastAsia="Arial" w:hAnsi="Arial"/>
          <w:color w:val="1A1A1A"/>
          <w:sz w:val="22"/>
          <w:szCs w:val="22"/>
        </w:rPr>
        <w:t xml:space="preserve">MRR.</w:t>
      </w:r>
    </w:p>
    <w:p>
      <w:pPr>
        <w:pStyle w:val="ListParagraph"/>
        <w:numPr>
          <w:ilvl w:val="0"/>
          <w:numId w:val="2"/>
        </w:numPr>
        <w:spacing w:after="60" w:before="60" w:line="300"/>
      </w:pPr>
      <w:r>
        <w:rPr>
          <w:rFonts w:ascii="Arial" w:cs="Arial" w:eastAsia="Arial" w:hAnsi="Arial"/>
          <w:color w:val="1A1A1A"/>
          <w:sz w:val="22"/>
          <w:szCs w:val="22"/>
        </w:rPr>
        <w:t xml:space="preserve">New tenants this period.</w:t>
      </w:r>
    </w:p>
    <w:p>
      <w:pPr>
        <w:pStyle w:val="ListParagraph"/>
        <w:numPr>
          <w:ilvl w:val="0"/>
          <w:numId w:val="2"/>
        </w:numPr>
        <w:spacing w:after="60" w:before="60" w:line="300"/>
      </w:pPr>
      <w:r>
        <w:rPr>
          <w:rFonts w:ascii="Arial" w:cs="Arial" w:eastAsia="Arial" w:hAnsi="Arial"/>
          <w:color w:val="1A1A1A"/>
          <w:sz w:val="22"/>
          <w:szCs w:val="22"/>
        </w:rPr>
        <w:t xml:space="preserve">Churned tenants this period.</w:t>
      </w:r>
    </w:p>
    <w:p>
      <w:pPr>
        <w:pStyle w:val="ListParagraph"/>
        <w:numPr>
          <w:ilvl w:val="0"/>
          <w:numId w:val="2"/>
        </w:numPr>
        <w:spacing w:after="60" w:before="60" w:line="300"/>
      </w:pPr>
      <w:r>
        <w:rPr>
          <w:rFonts w:ascii="Arial" w:cs="Arial" w:eastAsia="Arial" w:hAnsi="Arial"/>
          <w:color w:val="1A1A1A"/>
          <w:sz w:val="22"/>
          <w:szCs w:val="22"/>
        </w:rPr>
        <w:t xml:space="preserve">Meeting volume (sessions per day, average duration).</w:t>
      </w:r>
    </w:p>
    <w:p>
      <w:pPr>
        <w:pStyle w:val="ListParagraph"/>
        <w:numPr>
          <w:ilvl w:val="0"/>
          <w:numId w:val="2"/>
        </w:numPr>
        <w:spacing w:after="60" w:before="60" w:line="300"/>
      </w:pPr>
      <w:r>
        <w:rPr>
          <w:rFonts w:ascii="Arial" w:cs="Arial" w:eastAsia="Arial" w:hAnsi="Arial"/>
          <w:color w:val="1A1A1A"/>
          <w:sz w:val="22"/>
          <w:szCs w:val="22"/>
        </w:rPr>
        <w:t xml:space="preserve">Marketplace engagement (active engagements, transactions, GMV).</w:t>
      </w:r>
    </w:p>
    <w:p>
      <w:pPr>
        <w:pStyle w:val="ListParagraph"/>
        <w:numPr>
          <w:ilvl w:val="0"/>
          <w:numId w:val="2"/>
        </w:numPr>
        <w:spacing w:after="60" w:before="60" w:line="300"/>
      </w:pPr>
      <w:r>
        <w:rPr>
          <w:rFonts w:ascii="Arial" w:cs="Arial" w:eastAsia="Arial" w:hAnsi="Arial"/>
          <w:color w:val="1A1A1A"/>
          <w:sz w:val="22"/>
          <w:szCs w:val="22"/>
        </w:rPr>
        <w:t xml:space="preserve">Provider costs (LLM, media, infrastructure).</w:t>
      </w:r>
    </w:p>
    <w:p>
      <w:pPr>
        <w:pStyle w:val="ListParagraph"/>
        <w:numPr>
          <w:ilvl w:val="0"/>
          <w:numId w:val="2"/>
        </w:numPr>
        <w:spacing w:after="60" w:before="60" w:line="300"/>
      </w:pPr>
      <w:r>
        <w:rPr>
          <w:rFonts w:ascii="Arial" w:cs="Arial" w:eastAsia="Arial" w:hAnsi="Arial"/>
          <w:color w:val="1A1A1A"/>
          <w:sz w:val="22"/>
          <w:szCs w:val="22"/>
        </w:rPr>
        <w:t xml:space="preserve">Quality summary (six signals aggregate).</w:t>
      </w:r>
    </w:p>
    <w:p>
      <w:pPr>
        <w:pStyle w:val="ListParagraph"/>
        <w:numPr>
          <w:ilvl w:val="0"/>
          <w:numId w:val="2"/>
        </w:numPr>
        <w:spacing w:after="60" w:before="60" w:line="300"/>
      </w:pPr>
      <w:r>
        <w:rPr>
          <w:rFonts w:ascii="Arial" w:cs="Arial" w:eastAsia="Arial" w:hAnsi="Arial"/>
          <w:color w:val="1A1A1A"/>
          <w:sz w:val="22"/>
          <w:szCs w:val="22"/>
        </w:rPr>
        <w:t xml:space="preserve">Operational incidents (open, this period).</w:t>
      </w:r>
    </w:p>
    <w:p>
      <w:pPr>
        <w:pStyle w:val="Heading2"/>
        <w:spacing w:after="140" w:before="360"/>
      </w:pPr>
      <w:r>
        <w:rPr>
          <w:rFonts w:ascii="Arial" w:cs="Arial" w:eastAsia="Arial" w:hAnsi="Arial"/>
          <w:b/>
          <w:bCs/>
          <w:color w:val="1A1A1A"/>
          <w:sz w:val="28"/>
          <w:szCs w:val="28"/>
        </w:rPr>
        <w:t xml:space="preserve">10.2 v1.5+ expansion</w:t>
      </w:r>
    </w:p>
    <w:p>
      <w:pPr>
        <w:pStyle w:val="ListParagraph"/>
        <w:numPr>
          <w:ilvl w:val="0"/>
          <w:numId w:val="2"/>
        </w:numPr>
        <w:spacing w:after="60" w:before="60" w:line="300"/>
      </w:pPr>
      <w:r>
        <w:rPr>
          <w:rFonts w:ascii="Arial" w:cs="Arial" w:eastAsia="Arial" w:hAnsi="Arial"/>
          <w:color w:val="1A1A1A"/>
          <w:sz w:val="22"/>
          <w:szCs w:val="22"/>
        </w:rPr>
        <w:t xml:space="preserve">Sophisticated analytics with custom reports.</w:t>
      </w:r>
    </w:p>
    <w:p>
      <w:pPr>
        <w:pStyle w:val="ListParagraph"/>
        <w:numPr>
          <w:ilvl w:val="0"/>
          <w:numId w:val="2"/>
        </w:numPr>
        <w:spacing w:after="60" w:before="60" w:line="300"/>
      </w:pPr>
      <w:r>
        <w:rPr>
          <w:rFonts w:ascii="Arial" w:cs="Arial" w:eastAsia="Arial" w:hAnsi="Arial"/>
          <w:color w:val="1A1A1A"/>
          <w:sz w:val="22"/>
          <w:szCs w:val="22"/>
        </w:rPr>
        <w:t xml:space="preserve">Cohort analysis (retention curves, behaviour patterns by signup cohort).</w:t>
      </w:r>
    </w:p>
    <w:p>
      <w:pPr>
        <w:pStyle w:val="ListParagraph"/>
        <w:numPr>
          <w:ilvl w:val="0"/>
          <w:numId w:val="2"/>
        </w:numPr>
        <w:spacing w:after="60" w:before="60" w:line="300"/>
      </w:pPr>
      <w:r>
        <w:rPr>
          <w:rFonts w:ascii="Arial" w:cs="Arial" w:eastAsia="Arial" w:hAnsi="Arial"/>
          <w:color w:val="1A1A1A"/>
          <w:sz w:val="22"/>
          <w:szCs w:val="22"/>
        </w:rPr>
        <w:t xml:space="preserve">Funnel analysis.</w:t>
      </w:r>
    </w:p>
    <w:p>
      <w:pPr>
        <w:pStyle w:val="ListParagraph"/>
        <w:numPr>
          <w:ilvl w:val="0"/>
          <w:numId w:val="2"/>
        </w:numPr>
        <w:spacing w:after="60" w:before="60" w:line="300"/>
      </w:pPr>
      <w:r>
        <w:rPr>
          <w:rFonts w:ascii="Arial" w:cs="Arial" w:eastAsia="Arial" w:hAnsi="Arial"/>
          <w:color w:val="1A1A1A"/>
          <w:sz w:val="22"/>
          <w:szCs w:val="22"/>
        </w:rPr>
        <w:t xml:space="preserve">Revenue analytics (MRR breakdown, expansion revenue, contraction).</w:t>
      </w:r>
    </w:p>
    <w:p>
      <w:pPr>
        <w:pStyle w:val="ListParagraph"/>
        <w:numPr>
          <w:ilvl w:val="0"/>
          <w:numId w:val="2"/>
        </w:numPr>
        <w:spacing w:after="60" w:before="60" w:line="300"/>
      </w:pPr>
      <w:r>
        <w:rPr>
          <w:rFonts w:ascii="Arial" w:cs="Arial" w:eastAsia="Arial" w:hAnsi="Arial"/>
          <w:color w:val="1A1A1A"/>
          <w:sz w:val="22"/>
          <w:szCs w:val="22"/>
        </w:rPr>
        <w:t xml:space="preserve">Geographic analysis.</w:t>
      </w:r>
    </w:p>
    <w:p>
      <w:pPr>
        <w:pStyle w:val="ListParagraph"/>
        <w:numPr>
          <w:ilvl w:val="0"/>
          <w:numId w:val="2"/>
        </w:numPr>
        <w:spacing w:after="60" w:before="60" w:line="300"/>
      </w:pPr>
      <w:r>
        <w:rPr>
          <w:rFonts w:ascii="Arial" w:cs="Arial" w:eastAsia="Arial" w:hAnsi="Arial"/>
          <w:color w:val="1A1A1A"/>
          <w:sz w:val="22"/>
          <w:szCs w:val="22"/>
        </w:rPr>
        <w:t xml:space="preserve">Tier mix analysis.</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11. Audit Logging</w:t>
      </w:r>
    </w:p>
    <w:p>
      <w:pPr>
        <w:spacing w:after="120" w:before="80" w:line="320"/>
      </w:pPr>
      <w:r>
        <w:rPr>
          <w:rFonts w:ascii="Arial" w:cs="Arial" w:eastAsia="Arial" w:hAnsi="Arial"/>
          <w:color w:val="1A1A1A"/>
          <w:sz w:val="22"/>
          <w:szCs w:val="22"/>
        </w:rPr>
        <w:t xml:space="preserve">Every admin action is logged immutably. Per architecture spec section 6.3 of the System Architecture v2.</w:t>
      </w:r>
    </w:p>
    <w:p>
      <w:pPr>
        <w:pStyle w:val="Heading2"/>
        <w:spacing w:after="140" w:before="360"/>
      </w:pPr>
      <w:r>
        <w:rPr>
          <w:rFonts w:ascii="Arial" w:cs="Arial" w:eastAsia="Arial" w:hAnsi="Arial"/>
          <w:b/>
          <w:bCs/>
          <w:color w:val="1A1A1A"/>
          <w:sz w:val="28"/>
          <w:szCs w:val="28"/>
        </w:rPr>
        <w:t xml:space="preserve">11.1 Events captured</w:t>
      </w:r>
    </w:p>
    <w:p>
      <w:pPr>
        <w:pStyle w:val="ListParagraph"/>
        <w:numPr>
          <w:ilvl w:val="0"/>
          <w:numId w:val="2"/>
        </w:numPr>
        <w:spacing w:after="60" w:before="60" w:line="300"/>
      </w:pPr>
      <w:r>
        <w:rPr>
          <w:rFonts w:ascii="Arial" w:cs="Arial" w:eastAsia="Arial" w:hAnsi="Arial"/>
          <w:color w:val="1A1A1A"/>
          <w:sz w:val="22"/>
          <w:szCs w:val="22"/>
        </w:rPr>
        <w:t xml:space="preserve">Agent actions — create, edit (with diff), promote, demote, retire.</w:t>
      </w:r>
    </w:p>
    <w:p>
      <w:pPr>
        <w:pStyle w:val="ListParagraph"/>
        <w:numPr>
          <w:ilvl w:val="0"/>
          <w:numId w:val="2"/>
        </w:numPr>
        <w:spacing w:after="60" w:before="60" w:line="300"/>
      </w:pPr>
      <w:r>
        <w:rPr>
          <w:rFonts w:ascii="Arial" w:cs="Arial" w:eastAsia="Arial" w:hAnsi="Arial"/>
          <w:color w:val="1A1A1A"/>
          <w:sz w:val="22"/>
          <w:szCs w:val="22"/>
        </w:rPr>
        <w:t xml:space="preserve">Expert actions — invite, accept, edit, promote, demote, terminate.</w:t>
      </w:r>
    </w:p>
    <w:p>
      <w:pPr>
        <w:pStyle w:val="ListParagraph"/>
        <w:numPr>
          <w:ilvl w:val="0"/>
          <w:numId w:val="2"/>
        </w:numPr>
        <w:spacing w:after="60" w:before="60" w:line="300"/>
      </w:pPr>
      <w:r>
        <w:rPr>
          <w:rFonts w:ascii="Arial" w:cs="Arial" w:eastAsia="Arial" w:hAnsi="Arial"/>
          <w:color w:val="1A1A1A"/>
          <w:sz w:val="22"/>
          <w:szCs w:val="22"/>
        </w:rPr>
        <w:t xml:space="preserve">Pricing actions — rule created, edited, expired.</w:t>
      </w:r>
    </w:p>
    <w:p>
      <w:pPr>
        <w:pStyle w:val="ListParagraph"/>
        <w:numPr>
          <w:ilvl w:val="0"/>
          <w:numId w:val="2"/>
        </w:numPr>
        <w:spacing w:after="60" w:before="60" w:line="300"/>
      </w:pPr>
      <w:r>
        <w:rPr>
          <w:rFonts w:ascii="Arial" w:cs="Arial" w:eastAsia="Arial" w:hAnsi="Arial"/>
          <w:color w:val="1A1A1A"/>
          <w:sz w:val="22"/>
          <w:szCs w:val="22"/>
        </w:rPr>
        <w:t xml:space="preserve">Founder support actions — consent granted/used, account viewed, billing action, account action.</w:t>
      </w:r>
    </w:p>
    <w:p>
      <w:pPr>
        <w:pStyle w:val="ListParagraph"/>
        <w:numPr>
          <w:ilvl w:val="0"/>
          <w:numId w:val="2"/>
        </w:numPr>
        <w:spacing w:after="60" w:before="60" w:line="300"/>
      </w:pPr>
      <w:r>
        <w:rPr>
          <w:rFonts w:ascii="Arial" w:cs="Arial" w:eastAsia="Arial" w:hAnsi="Arial"/>
          <w:color w:val="1A1A1A"/>
          <w:sz w:val="22"/>
          <w:szCs w:val="22"/>
        </w:rPr>
        <w:t xml:space="preserve">Content moderation — report received, reviewed, action taken.</w:t>
      </w:r>
    </w:p>
    <w:p>
      <w:pPr>
        <w:pStyle w:val="ListParagraph"/>
        <w:numPr>
          <w:ilvl w:val="0"/>
          <w:numId w:val="2"/>
        </w:numPr>
        <w:spacing w:after="60" w:before="60" w:line="300"/>
      </w:pPr>
      <w:r>
        <w:rPr>
          <w:rFonts w:ascii="Arial" w:cs="Arial" w:eastAsia="Arial" w:hAnsi="Arial"/>
          <w:color w:val="1A1A1A"/>
          <w:sz w:val="22"/>
          <w:szCs w:val="22"/>
        </w:rPr>
        <w:t xml:space="preserve">Admin user actions — admin user created, edited, removed.</w:t>
      </w:r>
    </w:p>
    <w:p>
      <w:pPr>
        <w:pStyle w:val="Heading2"/>
        <w:spacing w:after="140" w:before="360"/>
      </w:pPr>
      <w:r>
        <w:rPr>
          <w:rFonts w:ascii="Arial" w:cs="Arial" w:eastAsia="Arial" w:hAnsi="Arial"/>
          <w:b/>
          <w:bCs/>
          <w:color w:val="1A1A1A"/>
          <w:sz w:val="28"/>
          <w:szCs w:val="28"/>
        </w:rPr>
        <w:t xml:space="preserve">11.2 Audit log access</w:t>
      </w:r>
    </w:p>
    <w:p>
      <w:pPr>
        <w:pStyle w:val="ListParagraph"/>
        <w:numPr>
          <w:ilvl w:val="0"/>
          <w:numId w:val="2"/>
        </w:numPr>
        <w:spacing w:after="60" w:before="60" w:line="300"/>
      </w:pPr>
      <w:r>
        <w:rPr>
          <w:rFonts w:ascii="Arial" w:cs="Arial" w:eastAsia="Arial" w:hAnsi="Arial"/>
          <w:color w:val="1A1A1A"/>
          <w:sz w:val="22"/>
          <w:szCs w:val="22"/>
        </w:rPr>
        <w:t xml:space="preserve">Each admin user can view their own actions.</w:t>
      </w:r>
    </w:p>
    <w:p>
      <w:pPr>
        <w:pStyle w:val="ListParagraph"/>
        <w:numPr>
          <w:ilvl w:val="0"/>
          <w:numId w:val="2"/>
        </w:numPr>
        <w:spacing w:after="60" w:before="60" w:line="300"/>
      </w:pPr>
      <w:r>
        <w:rPr>
          <w:rFonts w:ascii="Arial" w:cs="Arial" w:eastAsia="Arial" w:hAnsi="Arial"/>
          <w:color w:val="1A1A1A"/>
          <w:sz w:val="22"/>
          <w:szCs w:val="22"/>
        </w:rPr>
        <w:t xml:space="preserve">admin_admin role can view all actions.</w:t>
      </w:r>
    </w:p>
    <w:p>
      <w:pPr>
        <w:pStyle w:val="ListParagraph"/>
        <w:numPr>
          <w:ilvl w:val="0"/>
          <w:numId w:val="2"/>
        </w:numPr>
        <w:spacing w:after="60" w:before="60" w:line="300"/>
      </w:pPr>
      <w:r>
        <w:rPr>
          <w:rFonts w:ascii="Arial" w:cs="Arial" w:eastAsia="Arial" w:hAnsi="Arial"/>
          <w:color w:val="1A1A1A"/>
          <w:sz w:val="22"/>
          <w:szCs w:val="22"/>
        </w:rPr>
        <w:t xml:space="preserve">Audit logs are queryable by admin, by target, by action type, by date range.</w:t>
      </w:r>
    </w:p>
    <w:p>
      <w:pPr>
        <w:pStyle w:val="ListParagraph"/>
        <w:numPr>
          <w:ilvl w:val="0"/>
          <w:numId w:val="2"/>
        </w:numPr>
        <w:spacing w:after="60" w:before="60" w:line="300"/>
      </w:pPr>
      <w:r>
        <w:rPr>
          <w:rFonts w:ascii="Arial" w:cs="Arial" w:eastAsia="Arial" w:hAnsi="Arial"/>
          <w:color w:val="1A1A1A"/>
          <w:sz w:val="22"/>
          <w:szCs w:val="22"/>
        </w:rPr>
        <w:t xml:space="preserve">Audit logs retained per legal compliance (SOC 2, GDPR).</w:t>
      </w:r>
    </w:p>
    <w:p>
      <w:pPr>
        <w:pStyle w:val="ListParagraph"/>
        <w:numPr>
          <w:ilvl w:val="0"/>
          <w:numId w:val="2"/>
        </w:numPr>
        <w:spacing w:after="60" w:before="60" w:line="300"/>
      </w:pPr>
      <w:r>
        <w:rPr>
          <w:rFonts w:ascii="Arial" w:cs="Arial" w:eastAsia="Arial" w:hAnsi="Arial"/>
          <w:color w:val="1A1A1A"/>
          <w:sz w:val="22"/>
          <w:szCs w:val="22"/>
        </w:rPr>
        <w:t xml:space="preserve">Audit logs are immutable — no editing or deletion possible.</w:t>
      </w:r>
    </w:p>
    <w:p>
      <w:pPr>
        <w:pBdr>
          <w:bottom w:val="single" w:color="DDD9F3" w:sz="4" w:space="1"/>
        </w:pBdr>
        <w:spacing w:after="240" w:before="240"/>
      </w:pPr>
      <w:r>
        <w:t xml:space="preserve"/>
      </w:r>
    </w:p>
    <w:p>
      <w:pPr>
        <w:pStyle w:val="Heading1"/>
        <w:spacing w:after="200" w:before="480"/>
      </w:pPr>
      <w:r>
        <w:rPr>
          <w:rFonts w:ascii="Arial" w:cs="Arial" w:eastAsia="Arial" w:hAnsi="Arial"/>
          <w:b/>
          <w:bCs/>
          <w:color w:val="4A3FC7"/>
          <w:sz w:val="36"/>
          <w:szCs w:val="36"/>
        </w:rPr>
        <w:t xml:space="preserve">12. Closing</w:t>
      </w:r>
    </w:p>
    <w:p>
      <w:pPr>
        <w:spacing w:after="120" w:before="80" w:line="320"/>
      </w:pPr>
      <w:r>
        <w:rPr>
          <w:rFonts w:ascii="Arial" w:cs="Arial" w:eastAsia="Arial" w:hAnsi="Arial"/>
          <w:color w:val="1A1A1A"/>
          <w:sz w:val="22"/>
          <w:szCs w:val="22"/>
        </w:rPr>
        <w:t xml:space="preserve">The Admin Console Specification consolidates the gap 2 decisions into a single reference. The console is sized for a small operations team at v1 launch and designed to scale to a larger specialised team without architectural change.</w:t>
      </w:r>
    </w:p>
    <w:p>
      <w:pPr>
        <w:spacing w:after="120" w:before="80" w:line="320"/>
      </w:pPr>
      <w:r>
        <w:rPr>
          <w:rFonts w:ascii="Arial" w:cs="Arial" w:eastAsia="Arial" w:hAnsi="Arial"/>
          <w:color w:val="1A1A1A"/>
          <w:sz w:val="22"/>
          <w:szCs w:val="22"/>
        </w:rPr>
        <w:t xml:space="preserve">When operations practice surfaces capability gaps that this specification does not address, the gap is named, the operations team and lead engineer propose, the founder approves, and the specification is updated through the change process.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4A3FC7"/>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1A"/>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1A1A1A"/>
      <w:sz w:val="23"/>
      <w:szCs w:val="23"/>
    </w:rPr>
  </w:style>
  <w:style w:type="paragraph" w:styleId="Heading4">
    <w:name w:val="Heading 4"/>
    <w:basedOn w:val="Normal"/>
    <w:next w:val="Normal"/>
    <w:qFormat/>
    <w:pPr>
      <w:spacing w:after="80" w:before="200"/>
      <w:outlineLvl w:val="3"/>
    </w:pPr>
    <w:rPr>
      <w:rFonts w:ascii="Arial" w:cs="Arial" w:eastAsia="Arial" w:hAnsi="Arial"/>
      <w:b/>
      <w:bCs/>
      <w:color w:val="5F5E5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2026-05-03T22:29:14.611Z</dcterms:created>
  <dcterms:modified xsi:type="dcterms:W3CDTF">2026-05-03T22:29:14.611Z</dcterms:modified>
</cp:coreProperties>
</file>

<file path=docProps/custom.xml><?xml version="1.0" encoding="utf-8"?>
<Properties xmlns="http://schemas.openxmlformats.org/officeDocument/2006/custom-properties" xmlns:vt="http://schemas.openxmlformats.org/officeDocument/2006/docPropsVTypes"/>
</file>