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Project Design Phase-II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Data Flow Diagram &amp; User Stories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262"/>
        <w:gridCol w:w="6872"/>
      </w:tblGrid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29 October 2025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4 Marks</w:t>
            </w:r>
          </w:p>
        </w:tc>
      </w:tr>
    </w:tbl>
    <w:p>
      <w:pPr>
        <w:pStyle w:val="Normal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2"/>
          <w:szCs w:val="32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val="en-GB"/>
        </w:rPr>
        <w:t>Data Flow Diagrams (DFD)</w:t>
      </w:r>
    </w:p>
    <w:p>
      <w:pPr>
        <w:pStyle w:val="ListParagraph"/>
        <w:numPr>
          <w:ilvl w:val="0"/>
          <w:numId w:val="1"/>
        </w:numPr>
        <w:spacing w:lineRule="auto" w:line="276" w:beforeAutospacing="1" w:after="0"/>
        <w:contextualSpacing/>
        <w:rPr>
          <w:rFonts w:ascii="Times New Roman" w:hAnsi="Times New Roman" w:eastAsia="Times New Roman" w:cs="Times New Roman"/>
          <w:sz w:val="28"/>
          <w:szCs w:val="24"/>
          <w:lang w:val="en-GB"/>
        </w:rPr>
      </w:pP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Data Flow Diagram (DFD)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 visually represents how data moves through the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User, Group, and Role Management System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Times New Roman" w:hAnsi="Times New Roman" w:eastAsia="Times New Roman" w:cs="Times New Roman"/>
          <w:sz w:val="28"/>
          <w:szCs w:val="24"/>
          <w:lang w:val="en-GB"/>
        </w:rPr>
      </w:pP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It demonstrates how user requests are validated, approved through workflows, and executed securely using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access control policies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>.</w:t>
      </w:r>
    </w:p>
    <w:p>
      <w:pPr>
        <w:pStyle w:val="ListParagraph"/>
        <w:numPr>
          <w:ilvl w:val="0"/>
          <w:numId w:val="1"/>
        </w:numPr>
        <w:spacing w:lineRule="auto" w:line="276" w:before="0" w:afterAutospacing="1"/>
        <w:contextualSpacing/>
        <w:rPr>
          <w:rFonts w:ascii="Times New Roman" w:hAnsi="Times New Roman" w:eastAsia="Times New Roman" w:cs="Times New Roman"/>
          <w:sz w:val="28"/>
          <w:szCs w:val="24"/>
          <w:lang w:val="en-GB"/>
        </w:rPr>
      </w:pP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>This ensures data consistency, prevents unauthorized changes, and maintains complete audit tracking.</w:t>
      </w:r>
    </w:p>
    <w:p>
      <w:pPr>
        <w:pStyle w:val="Heading3"/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val="en-GB"/>
        </w:rPr>
      </w:pPr>
      <w:r>
        <w:rPr>
          <w:rStyle w:val="Strong"/>
          <w:rFonts w:cs="Times New Roman" w:ascii="Times New Roman" w:hAnsi="Times New Roman"/>
          <w:bCs w:val="false"/>
          <w:color w:val="000000" w:themeColor="text1"/>
          <w:sz w:val="32"/>
          <w:szCs w:val="32"/>
        </w:rPr>
        <w:t>DFD Summary</w:t>
      </w:r>
    </w:p>
    <w:p>
      <w:pPr>
        <w:pStyle w:val="NormalWeb"/>
        <w:spacing w:before="280" w:after="280"/>
        <w:rPr>
          <w:sz w:val="28"/>
        </w:rPr>
      </w:pPr>
      <w:r>
        <w:rPr>
          <w:sz w:val="28"/>
        </w:rPr>
        <w:t xml:space="preserve">The DFD emphasizes </w:t>
      </w:r>
      <w:r>
        <w:rPr>
          <w:rStyle w:val="Strong"/>
          <w:sz w:val="28"/>
        </w:rPr>
        <w:t>automation, validation, and accountability</w:t>
      </w:r>
      <w:r>
        <w:rPr>
          <w:sz w:val="28"/>
        </w:rPr>
        <w:t xml:space="preserve"> in user management.</w:t>
        <w:br/>
        <w:t xml:space="preserve">It ensures every access update passes through a </w:t>
      </w:r>
      <w:r>
        <w:rPr>
          <w:rStyle w:val="Strong"/>
          <w:sz w:val="28"/>
        </w:rPr>
        <w:t>secure workflow</w:t>
      </w:r>
      <w:r>
        <w:rPr>
          <w:sz w:val="28"/>
        </w:rPr>
        <w:t xml:space="preserve"> and all activities are fully logged, reducing manual errors and ensuring compliance.</w:t>
      </w:r>
    </w:p>
    <w:p>
      <w:pPr>
        <w:pStyle w:val="NormalWeb"/>
        <w:spacing w:before="280" w:after="280"/>
        <w:rPr>
          <w:sz w:val="28"/>
        </w:rPr>
      </w:pPr>
      <w:r>
        <w:rPr>
          <w:sz w:val="28"/>
        </w:rPr>
      </w:r>
    </w:p>
    <w:p>
      <w:pPr>
        <w:pStyle w:val="Normal"/>
        <w:rPr>
          <w:rFonts w:ascii="Times New Roman" w:hAnsi="Times New Roman" w:cs="Times New Roman"/>
          <w:u w:val="single"/>
        </w:rPr>
      </w:pPr>
      <w:r>
        <w:rPr/>
        <w:drawing>
          <wp:inline distT="0" distB="0" distL="0" distR="0">
            <wp:extent cx="5715000" cy="2047875"/>
            <wp:effectExtent l="0" t="0" r="0" b="0"/>
            <wp:docPr id="1" name="Picture 1" descr="C:\Users\surya\AppData\Local\Microsoft\Windows\INetCache\Content.Word\Gemini_Generated_Image_y47g6iy47g6iy47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urya\AppData\Local\Microsoft\Windows\INetCache\Content.Word\Gemini_Generated_Image_y47g6iy47g6iy47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280"/>
        <w:rPr>
          <w:rStyle w:val="Strong"/>
          <w:b/>
          <w:b/>
          <w:bCs/>
        </w:rPr>
      </w:pPr>
      <w:r>
        <w:rPr>
          <w:b/>
          <w:bCs/>
        </w:rPr>
      </w:r>
    </w:p>
    <w:p>
      <w:pPr>
        <w:pStyle w:val="Heading2"/>
        <w:spacing w:before="280" w:after="280"/>
        <w:rPr/>
      </w:pPr>
      <w:bookmarkStart w:id="0" w:name="_GoBack"/>
      <w:bookmarkEnd w:id="0"/>
      <w:r>
        <w:rPr>
          <w:rStyle w:val="Strong"/>
          <w:b/>
          <w:bCs/>
        </w:rPr>
        <w:t>User Stories</w:t>
      </w:r>
    </w:p>
    <w:p>
      <w:pPr>
        <w:pStyle w:val="NormalWeb"/>
        <w:spacing w:before="280" w:after="280"/>
        <w:rPr/>
      </w:pPr>
      <w:r>
        <w:rPr/>
        <w:t xml:space="preserve">User Stories capture the </w:t>
      </w:r>
      <w:r>
        <w:rPr>
          <w:rStyle w:val="Strong"/>
        </w:rPr>
        <w:t>functional expectations</w:t>
      </w:r>
      <w:r>
        <w:rPr/>
        <w:t xml:space="preserve"> of users and administrators.</w:t>
        <w:br/>
        <w:t>They describe how each component of the system behaves within the context of workflow automation and access control enforcement.</w:t>
      </w:r>
    </w:p>
    <w:p>
      <w:pPr>
        <w:pStyle w:val="Normal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</w:r>
    </w:p>
    <w:tbl>
      <w:tblPr>
        <w:tblStyle w:val="TableGrid"/>
        <w:tblW w:w="10774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1843"/>
        <w:gridCol w:w="991"/>
        <w:gridCol w:w="2128"/>
        <w:gridCol w:w="2126"/>
        <w:gridCol w:w="991"/>
        <w:gridCol w:w="1134"/>
      </w:tblGrid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GB"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User Type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Functional Requirement (Epic)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User Story Number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User Story / Task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Acceptance Criteria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Priority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Release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Administrator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User Management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USN-1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As an admin, I want to create and modify users, assign roles, and manage group memberships through an approval-based workflow.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system must validate inputs, ensure dependency checks, and trigger workflows for approvals before changes apply.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Sprint-1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System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Access Validation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USN-2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As a system, I must validate user, role, and group dependencies before any modification or deletion.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system should block updates that violate access control rules or dependency checks.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Sprint-1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Manager / Approver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Workflow Approval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USN-3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As an approver, I want to review and approve user or role modification requests routed through workflow automation.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system should send approval notifications, log actions, and update access after validation.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Sprint-2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Security Auditor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Audit and Logging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USN-4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As an auditor, I want to review logs of all user and role activities for compliance purposes.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Every user, group, or role change must generate an audit record with time, user ID, and action details.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Medium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Sprint-3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User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Notification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USN-5</w:t>
            </w:r>
          </w:p>
        </w:tc>
        <w:tc>
          <w:tcPr>
            <w:tcW w:w="2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As a user, I want to be notified when my access level or group membership changes.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system must send automated notifications upon access modification.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Medium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Sprint-3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u w:val="single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60998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GB" w:bidi="ar-SA"/>
    </w:rPr>
  </w:style>
  <w:style w:type="paragraph" w:styleId="Heading2">
    <w:name w:val="Heading 2"/>
    <w:basedOn w:val="Normal"/>
    <w:link w:val="Heading2Char"/>
    <w:uiPriority w:val="9"/>
    <w:qFormat/>
    <w:rsid w:val="00c6099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99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c60998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c60998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60998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  <w:lang w:val="en-IN"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c6099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c60998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422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2</Pages>
  <Words>357</Words>
  <Characters>2056</Characters>
  <CharactersWithSpaces>2350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2025-10-31T08:02:00Z</dcterms:created>
  <dc:creator>surya k.</dc:creator>
  <dc:description/>
  <dc:language>en-IN</dc:language>
  <cp:lastModifiedBy/>
  <dcterms:modified xsi:type="dcterms:W3CDTF">2025-11-03T12:11:02Z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