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Project Design Phase-II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Technology Stack (Architecture &amp; Stack)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tbl>
      <w:tblPr>
        <w:tblW w:w="913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262"/>
        <w:gridCol w:w="6872"/>
      </w:tblGrid>
      <w:tr>
        <w:trPr>
          <w:trHeight w:val="487" w:hRule="atLeast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b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Date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29 October 2025</w:t>
            </w:r>
          </w:p>
        </w:tc>
      </w:tr>
      <w:tr>
        <w:trPr>
          <w:trHeight w:val="459" w:hRule="atLeast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b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Team ID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35475C"/>
                <w:sz w:val="24"/>
                <w:szCs w:val="20"/>
                <w:shd w:fill="FFFFFF" w:val="clear"/>
              </w:rPr>
              <w:t>NM2025TMID04658</w:t>
            </w:r>
          </w:p>
        </w:tc>
      </w:tr>
      <w:tr>
        <w:trPr>
          <w:trHeight w:val="487" w:hRule="atLeast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b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Project Name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25" w:leader="none"/>
              </w:tabs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Optimizing User, Group, and Role Management with Access Control and Workflows</w:t>
            </w:r>
          </w:p>
        </w:tc>
      </w:tr>
      <w:tr>
        <w:trPr>
          <w:trHeight w:val="459" w:hRule="atLeast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b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Maximum Marks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4 Marks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32"/>
          <w:szCs w:val="27"/>
          <w:lang w:val="en-GB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27"/>
          <w:lang w:val="en-GB"/>
        </w:rPr>
        <w:t>Technical Architecture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eastAsia="Times New Roman" w:cs="Times New Roman" w:ascii="Times New Roman" w:hAnsi="Times New Roman"/>
          <w:sz w:val="28"/>
          <w:szCs w:val="24"/>
          <w:lang w:val="en-GB"/>
        </w:rPr>
        <w:t xml:space="preserve">The project architecture focuses on creating a </w:t>
      </w:r>
      <w:r>
        <w:rPr>
          <w:rFonts w:eastAsia="Times New Roman" w:cs="Times New Roman" w:ascii="Times New Roman" w:hAnsi="Times New Roman"/>
          <w:b/>
          <w:bCs/>
          <w:sz w:val="28"/>
          <w:szCs w:val="24"/>
          <w:lang w:val="en-GB"/>
        </w:rPr>
        <w:t>secure, automated, and scalable environment</w:t>
      </w:r>
      <w:r>
        <w:rPr>
          <w:rFonts w:eastAsia="Times New Roman" w:cs="Times New Roman" w:ascii="Times New Roman" w:hAnsi="Times New Roman"/>
          <w:sz w:val="28"/>
          <w:szCs w:val="24"/>
          <w:lang w:val="en-GB"/>
        </w:rPr>
        <w:t xml:space="preserve"> for managing users, groups, and roles through </w:t>
      </w:r>
      <w:r>
        <w:rPr>
          <w:rFonts w:eastAsia="Times New Roman" w:cs="Times New Roman" w:ascii="Times New Roman" w:hAnsi="Times New Roman"/>
          <w:b/>
          <w:bCs/>
          <w:sz w:val="28"/>
          <w:szCs w:val="24"/>
          <w:lang w:val="en-GB"/>
        </w:rPr>
        <w:t>access control and workflow automation</w:t>
      </w:r>
      <w:r>
        <w:rPr>
          <w:rFonts w:eastAsia="Times New Roman" w:cs="Times New Roman" w:ascii="Times New Roman" w:hAnsi="Times New Roman"/>
          <w:sz w:val="28"/>
          <w:szCs w:val="24"/>
          <w:lang w:val="en-GB"/>
        </w:rPr>
        <w:t>.</w:t>
        <w:br/>
        <w:br/>
        <w:t>It combines frontend interfaces, workflow engines, backend logic, and access control layers to ensure secure and efficient role management</w:t>
      </w:r>
      <w:r>
        <w:rPr>
          <w:rFonts w:eastAsia="Times New Roman" w:cs="Times New Roman" w:ascii="Times New Roman" w:hAnsi="Times New Roman"/>
          <w:sz w:val="24"/>
          <w:szCs w:val="24"/>
          <w:lang w:val="en-GB"/>
        </w:rPr>
        <w:t>.</w:t>
        <w:br/>
        <w:br/>
      </w:r>
      <w:bookmarkStart w:id="0" w:name="_GoBack"/>
      <w:bookmarkEnd w:id="0"/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15000" cy="3333750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15000" cy="3333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262.55pt;width:449.95pt;height:262.45pt;mso-wrap-style:none;v-text-anchor:middle;mso-position-vertical:top" type="_x0000_t75">
                <v:imagedata r:id="rId2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spacing w:before="280" w:after="280"/>
        <w:rPr>
          <w:sz w:val="28"/>
        </w:rPr>
      </w:pPr>
      <w:r>
        <w:rPr>
          <w:rStyle w:val="Strong"/>
          <w:b/>
          <w:bCs/>
          <w:sz w:val="28"/>
        </w:rPr>
        <w:t>Table 1: Components &amp; Technologies</w:t>
      </w:r>
    </w:p>
    <w:tbl>
      <w:tblPr>
        <w:tblStyle w:val="TableGrid"/>
        <w:tblW w:w="10692" w:type="dxa"/>
        <w:jc w:val="left"/>
        <w:tblInd w:w="-71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26"/>
        <w:gridCol w:w="6590"/>
        <w:gridCol w:w="3076"/>
      </w:tblGrid>
      <w:tr>
        <w:trPr>
          <w:trHeight w:val="405" w:hRule="atLeast"/>
        </w:trPr>
        <w:tc>
          <w:tcPr>
            <w:tcW w:w="10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val="en-GB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S.No</w:t>
            </w:r>
          </w:p>
        </w:tc>
        <w:tc>
          <w:tcPr>
            <w:tcW w:w="65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Component Description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Technology Used</w:t>
            </w:r>
          </w:p>
        </w:tc>
      </w:tr>
      <w:tr>
        <w:trPr>
          <w:trHeight w:val="1234" w:hRule="atLeast"/>
        </w:trPr>
        <w:tc>
          <w:tcPr>
            <w:tcW w:w="10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1.</w:t>
            </w:r>
          </w:p>
        </w:tc>
        <w:tc>
          <w:tcPr>
            <w:tcW w:w="65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User Interface (UI)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 xml:space="preserve"> – Admin and users interact through a responsive dashboard for user, group, and role operations.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React.js / HTML / CSS / JavaScript</w:t>
            </w:r>
          </w:p>
        </w:tc>
      </w:tr>
      <w:tr>
        <w:trPr>
          <w:trHeight w:val="829" w:hRule="atLeast"/>
        </w:trPr>
        <w:tc>
          <w:tcPr>
            <w:tcW w:w="10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2.</w:t>
            </w:r>
          </w:p>
        </w:tc>
        <w:tc>
          <w:tcPr>
            <w:tcW w:w="65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Application Logic Layer – 1: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 xml:space="preserve"> Handles user creation, validation, and group-role assignment.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Node.js / Express.js</w:t>
            </w:r>
          </w:p>
        </w:tc>
      </w:tr>
      <w:tr>
        <w:trPr>
          <w:trHeight w:val="1234" w:hRule="atLeast"/>
        </w:trPr>
        <w:tc>
          <w:tcPr>
            <w:tcW w:w="10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3.</w:t>
            </w:r>
          </w:p>
        </w:tc>
        <w:tc>
          <w:tcPr>
            <w:tcW w:w="65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Application Logic Layer – 2: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 xml:space="preserve"> Implements dependency validation between user, group, and role relationships.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Server-side scripting (JavaScript / Node.js)</w:t>
            </w:r>
          </w:p>
        </w:tc>
      </w:tr>
      <w:tr>
        <w:trPr>
          <w:trHeight w:val="1234" w:hRule="atLeast"/>
        </w:trPr>
        <w:tc>
          <w:tcPr>
            <w:tcW w:w="10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4.</w:t>
            </w:r>
          </w:p>
        </w:tc>
        <w:tc>
          <w:tcPr>
            <w:tcW w:w="65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Workflow Engine: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 xml:space="preserve"> Automates approval processes for user access requests.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ServiceNow Flow Designer / Node Workflow Library</w:t>
            </w:r>
          </w:p>
        </w:tc>
      </w:tr>
      <w:tr>
        <w:trPr>
          <w:trHeight w:val="1234" w:hRule="atLeast"/>
        </w:trPr>
        <w:tc>
          <w:tcPr>
            <w:tcW w:w="10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5.</w:t>
            </w:r>
          </w:p>
        </w:tc>
        <w:tc>
          <w:tcPr>
            <w:tcW w:w="65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Access Control Engine (RBAC):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 xml:space="preserve"> Enforces access restrictions and role-based permissions dynamically.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Role-Based Access Control (RBAC) Logic / Middleware</w:t>
            </w:r>
          </w:p>
        </w:tc>
      </w:tr>
      <w:tr>
        <w:trPr>
          <w:trHeight w:val="829" w:hRule="atLeast"/>
        </w:trPr>
        <w:tc>
          <w:tcPr>
            <w:tcW w:w="10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6.</w:t>
            </w:r>
          </w:p>
        </w:tc>
        <w:tc>
          <w:tcPr>
            <w:tcW w:w="65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Database Layer: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 xml:space="preserve"> Stores user profiles, group details, roles, and access history.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MySQL / PostgreSQL</w:t>
            </w:r>
          </w:p>
        </w:tc>
      </w:tr>
      <w:tr>
        <w:trPr>
          <w:trHeight w:val="810" w:hRule="atLeast"/>
        </w:trPr>
        <w:tc>
          <w:tcPr>
            <w:tcW w:w="10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7.</w:t>
            </w:r>
          </w:p>
        </w:tc>
        <w:tc>
          <w:tcPr>
            <w:tcW w:w="65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Cloud Infrastructure: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 xml:space="preserve"> Provides scalability, hosting, and backup support for the application.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AWS / Azure Cloud Services</w:t>
            </w:r>
          </w:p>
        </w:tc>
      </w:tr>
      <w:tr>
        <w:trPr>
          <w:trHeight w:val="829" w:hRule="atLeast"/>
        </w:trPr>
        <w:tc>
          <w:tcPr>
            <w:tcW w:w="10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8.</w:t>
            </w:r>
          </w:p>
        </w:tc>
        <w:tc>
          <w:tcPr>
            <w:tcW w:w="65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API Gateway: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 xml:space="preserve"> Facilitates communication between frontend, backend, and external integrations.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RESTful APIs</w:t>
            </w:r>
          </w:p>
        </w:tc>
      </w:tr>
      <w:tr>
        <w:trPr>
          <w:trHeight w:val="1234" w:hRule="atLeast"/>
        </w:trPr>
        <w:tc>
          <w:tcPr>
            <w:tcW w:w="10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9.</w:t>
            </w:r>
          </w:p>
        </w:tc>
        <w:tc>
          <w:tcPr>
            <w:tcW w:w="65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Audit and Logging Service: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 xml:space="preserve"> Tracks workflow and access control events for monitoring and compliance.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MongoDB / Elasticsearch / ServiceNow Logs</w:t>
            </w:r>
          </w:p>
        </w:tc>
      </w:tr>
      <w:tr>
        <w:trPr>
          <w:trHeight w:val="1234" w:hRule="atLeast"/>
        </w:trPr>
        <w:tc>
          <w:tcPr>
            <w:tcW w:w="10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10.</w:t>
            </w:r>
          </w:p>
        </w:tc>
        <w:tc>
          <w:tcPr>
            <w:tcW w:w="65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Notification System: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 xml:space="preserve"> Sends alerts and status updates after workflow approval or access changes.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NodeMailer / Firebase Cloud Messaging (FCM)</w:t>
            </w:r>
          </w:p>
        </w:tc>
      </w:tr>
      <w:tr>
        <w:trPr>
          <w:trHeight w:val="810" w:hRule="atLeast"/>
        </w:trPr>
        <w:tc>
          <w:tcPr>
            <w:tcW w:w="10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11.</w:t>
            </w:r>
          </w:p>
        </w:tc>
        <w:tc>
          <w:tcPr>
            <w:tcW w:w="65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External Integration (Optional):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 xml:space="preserve"> Connects with third-party HRMS or LDAP for user verification.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LDAP Integration / REST API</w:t>
            </w:r>
          </w:p>
        </w:tc>
      </w:tr>
      <w:tr>
        <w:trPr>
          <w:trHeight w:val="829" w:hRule="atLeast"/>
        </w:trPr>
        <w:tc>
          <w:tcPr>
            <w:tcW w:w="10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12.</w:t>
            </w:r>
          </w:p>
        </w:tc>
        <w:tc>
          <w:tcPr>
            <w:tcW w:w="65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Infrastructure (Deployment):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 xml:space="preserve"> Deployed on scalable cloud environments for continuous availability.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AWS EC2 / Azure App Service</w:t>
            </w:r>
          </w:p>
        </w:tc>
      </w:tr>
    </w:tbl>
    <w:p>
      <w:pPr>
        <w:pStyle w:val="Heading3"/>
        <w:spacing w:before="280" w:after="280"/>
        <w:rPr/>
      </w:pPr>
      <w:r>
        <w:rPr>
          <w:rStyle w:val="Strong"/>
          <w:b/>
          <w:bCs/>
        </w:rPr>
        <w:t>Table 2: Application Characteristics</w:t>
      </w:r>
    </w:p>
    <w:tbl>
      <w:tblPr>
        <w:tblStyle w:val="TableGrid"/>
        <w:tblW w:w="10490" w:type="dxa"/>
        <w:jc w:val="left"/>
        <w:tblInd w:w="-71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0"/>
        <w:gridCol w:w="2754"/>
        <w:gridCol w:w="4016"/>
        <w:gridCol w:w="2869"/>
      </w:tblGrid>
      <w:tr>
        <w:trPr>
          <w:trHeight w:val="868" w:hRule="atLeast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val="en-GB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S.No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Characteristic</w:t>
            </w:r>
          </w:p>
        </w:tc>
        <w:tc>
          <w:tcPr>
            <w:tcW w:w="40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Description</w:t>
            </w:r>
          </w:p>
        </w:tc>
        <w:tc>
          <w:tcPr>
            <w:tcW w:w="28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Technology / Implementation</w:t>
            </w:r>
          </w:p>
        </w:tc>
      </w:tr>
      <w:tr>
        <w:trPr>
          <w:trHeight w:val="893" w:hRule="atLeast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1.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Open-Source Frameworks</w:t>
            </w:r>
          </w:p>
        </w:tc>
        <w:tc>
          <w:tcPr>
            <w:tcW w:w="40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Uses open-source frameworks for scalability and ease of customization.</w:t>
            </w:r>
          </w:p>
        </w:tc>
        <w:tc>
          <w:tcPr>
            <w:tcW w:w="28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Node.js, React.js</w:t>
            </w:r>
          </w:p>
        </w:tc>
      </w:tr>
      <w:tr>
        <w:trPr>
          <w:trHeight w:val="1315" w:hRule="atLeast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2.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Security Implementations</w:t>
            </w:r>
          </w:p>
        </w:tc>
        <w:tc>
          <w:tcPr>
            <w:tcW w:w="40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Incorporates Role-Based Access Control (RBAC), secure session handling, and encrypted communications.</w:t>
            </w:r>
          </w:p>
        </w:tc>
        <w:tc>
          <w:tcPr>
            <w:tcW w:w="28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JWT Authentication, ACLs, HTTPS</w:t>
            </w:r>
          </w:p>
        </w:tc>
      </w:tr>
      <w:tr>
        <w:trPr>
          <w:trHeight w:val="1340" w:hRule="atLeast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3.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Scalable Architecture</w:t>
            </w:r>
          </w:p>
        </w:tc>
        <w:tc>
          <w:tcPr>
            <w:tcW w:w="40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Built with a modular and microservice-ready structure to handle large-scale enterprise workloads.</w:t>
            </w:r>
          </w:p>
        </w:tc>
        <w:tc>
          <w:tcPr>
            <w:tcW w:w="28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Node.js, AWS Auto Scaling</w:t>
            </w:r>
          </w:p>
        </w:tc>
      </w:tr>
      <w:tr>
        <w:trPr>
          <w:trHeight w:val="1315" w:hRule="atLeast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4.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Availability</w:t>
            </w:r>
          </w:p>
        </w:tc>
        <w:tc>
          <w:tcPr>
            <w:tcW w:w="40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High availability ensured through load balancing and failover redundancy.</w:t>
            </w:r>
          </w:p>
        </w:tc>
        <w:tc>
          <w:tcPr>
            <w:tcW w:w="28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AWS Elastic Load Balancer / Azure Cloud Load Balancing</w:t>
            </w:r>
          </w:p>
        </w:tc>
      </w:tr>
      <w:tr>
        <w:trPr>
          <w:trHeight w:val="1315" w:hRule="atLeast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5.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Performance</w:t>
            </w:r>
          </w:p>
        </w:tc>
        <w:tc>
          <w:tcPr>
            <w:tcW w:w="40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Optimized through asynchronous workflows, caching, and efficient database indexing.</w:t>
            </w:r>
          </w:p>
        </w:tc>
        <w:tc>
          <w:tcPr>
            <w:tcW w:w="28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Redis Cache / Indexed SQL Queries</w:t>
            </w:r>
          </w:p>
        </w:tc>
      </w:tr>
      <w:tr>
        <w:trPr>
          <w:trHeight w:val="1340" w:hRule="atLeast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6.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Auditability</w:t>
            </w:r>
          </w:p>
        </w:tc>
        <w:tc>
          <w:tcPr>
            <w:tcW w:w="40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Each user action, role change, or workflow approval is logged for compliance and traceability.</w:t>
            </w:r>
          </w:p>
        </w:tc>
        <w:tc>
          <w:tcPr>
            <w:tcW w:w="28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MongoDB Logs / CloudWatch</w:t>
            </w:r>
          </w:p>
        </w:tc>
      </w:tr>
      <w:tr>
        <w:trPr>
          <w:trHeight w:val="868" w:hRule="atLeast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7.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Maintainability</w:t>
            </w:r>
          </w:p>
        </w:tc>
        <w:tc>
          <w:tcPr>
            <w:tcW w:w="40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Designed with modular components for easy updates and debugging.</w:t>
            </w:r>
          </w:p>
        </w:tc>
        <w:tc>
          <w:tcPr>
            <w:tcW w:w="28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Docker Containers / CI-CD Pipelines</w:t>
            </w:r>
          </w:p>
        </w:tc>
      </w:tr>
      <w:tr>
        <w:trPr>
          <w:trHeight w:val="1315" w:hRule="atLeast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8.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Interoperability</w:t>
            </w:r>
          </w:p>
        </w:tc>
        <w:tc>
          <w:tcPr>
            <w:tcW w:w="40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Supports integration with identity management systems and third-party applications.</w:t>
            </w:r>
          </w:p>
        </w:tc>
        <w:tc>
          <w:tcPr>
            <w:tcW w:w="28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bidi="ar-SA"/>
              </w:rPr>
              <w:t>REST APIs / LDAP / OAuth 2.0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276bf"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IN" w:eastAsia="en-GB" w:bidi="ar-SA"/>
    </w:rPr>
  </w:style>
  <w:style w:type="paragraph" w:styleId="Heading3">
    <w:name w:val="Heading 3"/>
    <w:basedOn w:val="Normal"/>
    <w:link w:val="Heading3Char"/>
    <w:uiPriority w:val="9"/>
    <w:qFormat/>
    <w:rsid w:val="003276bf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GB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3276bf"/>
    <w:rPr>
      <w:rFonts w:ascii="Times New Roman" w:hAnsi="Times New Roman" w:eastAsia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3276bf"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276bf"/>
    <w:rPr>
      <w:rFonts w:ascii="Calibri" w:hAnsi="Calibri" w:eastAsia="Calibri" w:cs="Calibri"/>
      <w:lang w:val="en-IN" w:eastAsia="en-GB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3276bf"/>
    <w:rPr>
      <w:rFonts w:ascii="Calibri" w:hAnsi="Calibri" w:eastAsia="Calibri" w:cs="Calibri"/>
      <w:lang w:val="en-IN" w:eastAsia="en-GB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3276b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GB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276bf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276bf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3276bf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276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LibreOffice/7.3.7.2$Linux_X86_64 LibreOffice_project/30$Build-2</Application>
  <AppVersion>15.0000</AppVersion>
  <Pages>3</Pages>
  <Words>455</Words>
  <Characters>2955</Characters>
  <CharactersWithSpaces>3327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2025-10-31T08:40:00Z</dcterms:created>
  <dc:creator>surya k.</dc:creator>
  <dc:description/>
  <dc:language>en-IN</dc:language>
  <cp:lastModifiedBy/>
  <dcterms:modified xsi:type="dcterms:W3CDTF">2025-11-03T12:11:22Z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