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SENTINELLUS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Escopo Essencial da Plataforma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Fluxo dos 3 módulos, jornada do cliente e perfis envolvidos — insumo para o primeiro mockup</w:t>
      </w:r>
    </w:p>
    <w:p>
      <w:pPr>
        <w:spacing w:before="7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Documento enxuto por definição: só o necessário para desenhar as telas. Detalhe técnico completo está no Manual Técnico e no Plano de Construção.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 Que a Plataforma Precisa Fazer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DC3E6"/>
                <w:sz w:val="18"/>
                <w:szCs w:val="18"/>
              </w:rPr>
              <w:t xml:space="preserve">MÓDULO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ACAM212 (C212)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Receber os dados das operações de câmbio com ativos virtuais do período (pagamento/transferência internacional, cartão, autocustódia, totais mensais, anulações).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Resolver cliente (KYC) e ativo (tabela oficial) para cada operação.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Montar o arquivo XML mensal com os grupos aplicáveis.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Validar contra o schema oficial, incluindo a exigência de número de controle único no arquivo inteiro.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Registrar trilha de auditoria e deixar o arquivo pronto para envio ao Banco Central.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DC3E6"/>
                <w:sz w:val="18"/>
                <w:szCs w:val="18"/>
              </w:rPr>
              <w:t xml:space="preserve">MÓDULO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Cadoc 5711 + Cadoc 5710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Receber a posição de custódia: diária e por cliente (5711); mensal e agregada por carteira/endereço (5710).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Montar os dois arquivos XML, incluindo o bloco de staking no 5710 quando houver saldo.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Validar cada arquivo contra o schema oficial correspondente.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Registrar trilha de auditoria e deixar os arquivos prontos para envio ao Banco Central.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DC3E6"/>
                <w:sz w:val="18"/>
                <w:szCs w:val="18"/>
              </w:rPr>
              <w:t xml:space="preserve">MÓDULO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Fiscal (NFS-e / DPS) — candidato, sujeito a decisão de produto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PERÍMETRO DIFERENTE DOS OUTROS DOIS MÓDULOS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Ainda não há decisão de produto confirmando que o Sentinellus vai operar este módulo (DEC-007). Diferente do ACAM212 e do 5710/5711 — onde o Sentinellus já gera o arquivo regulatório — no Fiscal ele NÃO é o emissor da NFS-e nem substitui o contador. O que segue é o desenho CANDIDATO, para efeito de mockup.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Receber os dados do serviço prestado (tomador, município, código do serviço, valor).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Estruturar esses dados no formato da Declaração de Prestação de Serviços (DPS) do padrão nacional.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Encaminhar para validação obrigatória do contador do cliente (alíquota, retenção, enquadramento — a plataforma não decide isso sozinha).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Registrar o dado estruturado; a emissão da NFS-e em si acontece fora do Sentinellus, pelo emissor que o cliente definir (ERP, sistema municipal, ou o próprio contador).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Fluxo de Cada Módulo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três módulos seguem o mesmo esqueleto de 5 etapas — o que muda é o conteúdo de cada etapa.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ACAM212 (C212)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940"/>
        <w:gridCol w:w="1940"/>
        <w:gridCol w:w="1940"/>
        <w:gridCol w:w="1940"/>
      </w:tblGrid>
      <w:tr>
        <w:trPr>
          <w:tblHeader/>
        </w:trPr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Ingestão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Geração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Auditoria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Operações do mês (câmbio + ativos virtuais)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Monta os grupos aplicáveis do XML mensal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Confere contra o schema oficial e a unicidade do número de controle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Hash e log da geração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 pronto para envio ao BCB</w:t>
            </w:r>
          </w:p>
        </w:tc>
      </w:tr>
    </w:tbl>
    <w:p>
      <w:pPr>
        <w:spacing w:after="1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Cadoc 5711 + Cadoc 5710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940"/>
        <w:gridCol w:w="1940"/>
        <w:gridCol w:w="1940"/>
        <w:gridCol w:w="1940"/>
      </w:tblGrid>
      <w:tr>
        <w:trPr>
          <w:tblHeader/>
        </w:trPr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Ingestão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Geração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Auditoria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Posição de custódia diária (5711) e mensal (5710)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Monta o XML de cada documento, incl. staking quando houver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Confere contra o schema oficial de cada documento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Hash e log da geração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Arquivos prontos para envio ao BCB</w:t>
            </w:r>
          </w:p>
        </w:tc>
      </w:tr>
    </w:tbl>
    <w:p>
      <w:pPr>
        <w:spacing w:after="1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Fiscal (NFS-e / DPS) — fluxo candidato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940"/>
        <w:gridCol w:w="1940"/>
        <w:gridCol w:w="1940"/>
        <w:gridCol w:w="1940"/>
      </w:tblGrid>
      <w:tr>
        <w:trPr>
          <w:tblHeader/>
        </w:trPr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Ingestão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Geração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Auditoria</w:t>
            </w:r>
          </w:p>
        </w:tc>
        <w:tc>
          <w:tcPr>
            <w:tcW w:type="dxa" w:w="1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Dados do serviço prestado (tomador, município, valor)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Estrutura a DPS conforme o padrão nacional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Validação OBRIGATÓRIA do contador (alíquota, retenção, enquadramento)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 do dado estruturado e da validação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Estrutura pronta para o emissor definido pelo cliente — emissão ocorre fora do Sentinellus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Jornada do Cliente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Jornada única — o cliente pode estar em qualquer combinação dos 3 módulos ao mesmo tempo; as etapas abaixo se repetem por módulo, na cadência de cada um (diária, mensal etc.).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27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cliente faz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plataforma faz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envolvido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Onboarding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Cadastra a instituição, usuários e dicionários (ativos, contas, dados fiscais básicos).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Prepara o ambiente e os dicionários de referência.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Operacional (cliente) + Executor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Alimentação de dados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Envia ou integra os dados do período (operações, posições, serviços).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Recebe e organiza os dados na base única da plataforma.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Operacional (cliente)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Geração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Monta o arquivo ou estrutura de cada módulo aplicável.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Executor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Validação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Fiscal: o contador revisa alíquota/retenção/enquadramento.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Confere schema oficial e regras determinísticas.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Validador + Contador (só no Fiscal)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Auditoria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 hash e log de cada geração.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Executor / Validador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Entrega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Recebe o arquivo ou a estrutura pronta.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Disponibiliza para download/envio.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Diretor/Compliance (cliente) + BCB ou emissor definido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 Acompanhamento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Consulta status e histórico, trata pendências.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Mantém histórico e sinaliza exceções.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Diretor/Compliance (cliente) + Validador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Perfis Envolvidos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200"/>
        <w:gridCol w:w="1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Lado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Diretor / Compliance Responsável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Aprova, responde perante o BCB, revisa exceções.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ACAM212, 5711, 5710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Operacional / Backoffice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Alimenta dados do dia a dia, sobe arquivos de origem.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Contador / Fiscal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 alíquota, retenção e enquadramento tributário.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Fiscal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Sentinellus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Roda ingestão e geração dos arquivos/estruturas.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Validador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Sentinellus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Confere validação e libera — sempre separado do executor.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Banco Central do Brasil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Órgão regulador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Recebe o arquivo, devolve protocolo/retorno.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ACAM212, 5711, 5710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Emissor definido pelo cliente (ERP / Prefeitura / Contador)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Terceiro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Emite a NFS-e a partir da estrutura preparada.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Fiscal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E1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Em todos os módulos, o cliente regulado é quem responde pela obrigação perante o órgão competente (BCB ou município/RFB). O Sentinellus é suporte tecnológico — a separação entre quem executa e quem valida dentro do Sentinellus é regra fixa, não depende do módulo.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Sentinellus — Escopo Essencial (mockup v1)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2026-09-16T15:02:39.894Z</dcterms:created>
  <dcterms:modified xsi:type="dcterms:W3CDTF">2026-09-16T15:02:39.905Z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