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keepNext w:val="true"/>
        <w:keepLines/>
        <w:spacing w:before="480" w:after="0"/>
        <w:rPr/>
      </w:pPr>
      <w:r>
        <w:rPr/>
        <w:t>User Registration QA Test Cases</w:t>
      </w:r>
    </w:p>
    <w:tbl>
      <w:tblPr>
        <w:tblStyle w:val="TableGrid"/>
        <w:tblW w:w="10003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1440"/>
        <w:gridCol w:w="1439"/>
        <w:gridCol w:w="1441"/>
        <w:gridCol w:w="1729"/>
        <w:gridCol w:w="1617"/>
        <w:gridCol w:w="2337"/>
      </w:tblGrid>
      <w:tr>
        <w:trPr/>
        <w:tc>
          <w:tcPr>
            <w:tcW w:w="144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Test Case ID</w:t>
            </w:r>
          </w:p>
        </w:tc>
        <w:tc>
          <w:tcPr>
            <w:tcW w:w="1439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Requirement</w:t>
            </w:r>
          </w:p>
        </w:tc>
        <w:tc>
          <w:tcPr>
            <w:tcW w:w="1441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Test Scenario</w:t>
            </w:r>
          </w:p>
        </w:tc>
        <w:tc>
          <w:tcPr>
            <w:tcW w:w="1729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Test Steps</w:t>
            </w:r>
          </w:p>
        </w:tc>
        <w:tc>
          <w:tcPr>
            <w:tcW w:w="1617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Expected Result</w:t>
            </w:r>
          </w:p>
        </w:tc>
        <w:tc>
          <w:tcPr>
            <w:tcW w:w="2337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Status</w:t>
            </w:r>
          </w:p>
        </w:tc>
      </w:tr>
      <w:tr>
        <w:trPr/>
        <w:tc>
          <w:tcPr>
            <w:tcW w:w="144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TC-</w:t>
            </w: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INS</w:t>
            </w: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-01</w:t>
            </w:r>
          </w:p>
        </w:tc>
        <w:tc>
          <w:tcPr>
            <w:tcW w:w="1439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bookmarkStart w:id="0" w:name="docs-internal-guid-a4b89850-7fff-c940-54"/>
            <w:bookmarkEnd w:id="0"/>
            <w:r>
              <w:rPr>
                <w:rFonts w:eastAsia="ＭＳ 明朝" w:cs="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1D2125"/>
                <w:kern w:val="0"/>
                <w:sz w:val="22"/>
                <w:szCs w:val="22"/>
                <w:u w:val="none"/>
                <w:effect w:val="none"/>
                <w:shd w:fill="auto" w:val="clear"/>
                <w:lang w:val="en-US" w:eastAsia="en-US" w:bidi="ar-SA"/>
              </w:rPr>
              <w:t>FR-INS-01:</w:t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/>
            </w:r>
          </w:p>
        </w:tc>
        <w:tc>
          <w:tcPr>
            <w:tcW w:w="1441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Verify Instructions page loads correctly</w:t>
            </w:r>
          </w:p>
        </w:tc>
        <w:tc>
          <w:tcPr>
            <w:tcW w:w="1729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1. Navigate to Instructions page</w:t>
              <w:br/>
              <w:t>2. Observe page content</w:t>
            </w:r>
          </w:p>
        </w:tc>
        <w:tc>
          <w:tcPr>
            <w:tcW w:w="1617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I</w:t>
            </w: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nstructions page is displayed with all sections visible</w:t>
            </w:r>
          </w:p>
        </w:tc>
        <w:tc>
          <w:tcPr>
            <w:tcW w:w="2337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color w:val="3FAF46"/>
              </w:rPr>
            </w:pPr>
            <w:r>
              <w:rPr>
                <w:rFonts w:eastAsia="ＭＳ 明朝" w:cs=""/>
                <w:color w:val="3FAF46"/>
                <w:kern w:val="0"/>
                <w:sz w:val="22"/>
                <w:szCs w:val="22"/>
                <w:lang w:val="en-US" w:eastAsia="en-US" w:bidi="ar-SA"/>
              </w:rPr>
              <w:t>PASS</w:t>
            </w:r>
          </w:p>
        </w:tc>
      </w:tr>
      <w:tr>
        <w:trPr/>
        <w:tc>
          <w:tcPr>
            <w:tcW w:w="1440" w:type="dxa"/>
            <w:tcBorders>
              <w:top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TC-INS-02</w:t>
            </w:r>
          </w:p>
        </w:tc>
        <w:tc>
          <w:tcPr>
            <w:tcW w:w="1439" w:type="dxa"/>
            <w:tcBorders>
              <w:top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1D2125"/>
                <w:kern w:val="0"/>
                <w:sz w:val="22"/>
                <w:szCs w:val="22"/>
                <w:u w:val="none"/>
                <w:effect w:val="none"/>
                <w:shd w:fill="auto" w:val="clear"/>
                <w:lang w:val="en-US" w:eastAsia="en-US" w:bidi="ar-SA"/>
              </w:rPr>
              <w:t>FR-INS-02</w:t>
            </w:r>
          </w:p>
        </w:tc>
        <w:tc>
          <w:tcPr>
            <w:tcW w:w="1441" w:type="dxa"/>
            <w:tcBorders>
              <w:top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Verify “Start Exam” button is visible</w:t>
            </w:r>
          </w:p>
        </w:tc>
        <w:tc>
          <w:tcPr>
            <w:tcW w:w="1729" w:type="dxa"/>
            <w:tcBorders>
              <w:top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1. Open Instructions page</w:t>
              <w:br/>
              <w:t>2. Look for Start Exam button</w:t>
            </w:r>
          </w:p>
        </w:tc>
        <w:tc>
          <w:tcPr>
            <w:tcW w:w="1617" w:type="dxa"/>
            <w:tcBorders>
              <w:top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Start Exam button is displayed</w:t>
            </w:r>
          </w:p>
        </w:tc>
        <w:tc>
          <w:tcPr>
            <w:tcW w:w="2337" w:type="dxa"/>
            <w:tcBorders>
              <w:top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color w:val="3FAF46"/>
              </w:rPr>
            </w:pPr>
            <w:r>
              <w:rPr>
                <w:color w:val="3FAF46"/>
              </w:rPr>
              <w:t>PASS</w:t>
            </w:r>
          </w:p>
        </w:tc>
      </w:tr>
      <w:tr>
        <w:trPr/>
        <w:tc>
          <w:tcPr>
            <w:tcW w:w="1440" w:type="dxa"/>
            <w:tcBorders>
              <w:top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TC-INS-03</w:t>
            </w:r>
          </w:p>
        </w:tc>
        <w:tc>
          <w:tcPr>
            <w:tcW w:w="1439" w:type="dxa"/>
            <w:tcBorders>
              <w:top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1D2125"/>
                <w:kern w:val="0"/>
                <w:sz w:val="22"/>
                <w:szCs w:val="22"/>
                <w:u w:val="none"/>
                <w:effect w:val="none"/>
                <w:shd w:fill="auto" w:val="clear"/>
                <w:lang w:val="en-US" w:eastAsia="en-US" w:bidi="ar-SA"/>
              </w:rPr>
              <w:t>FR-INS-03</w:t>
            </w:r>
          </w:p>
        </w:tc>
        <w:tc>
          <w:tcPr>
            <w:tcW w:w="1441" w:type="dxa"/>
            <w:tcBorders>
              <w:top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Verify “Start Exam” button redirects correctly</w:t>
            </w:r>
          </w:p>
        </w:tc>
        <w:tc>
          <w:tcPr>
            <w:tcW w:w="1729" w:type="dxa"/>
            <w:tcBorders>
              <w:top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1. Click Start Exam button</w:t>
            </w:r>
          </w:p>
        </w:tc>
        <w:tc>
          <w:tcPr>
            <w:tcW w:w="1617" w:type="dxa"/>
            <w:tcBorders>
              <w:top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 xml:space="preserve">User is redirected to </w:t>
            </w: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the</w:t>
            </w: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 xml:space="preserve"> exam page</w:t>
            </w:r>
          </w:p>
        </w:tc>
        <w:tc>
          <w:tcPr>
            <w:tcW w:w="2337" w:type="dxa"/>
            <w:tcBorders>
              <w:top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color w:val="3FAF46"/>
              </w:rPr>
            </w:pPr>
            <w:r>
              <w:rPr>
                <w:color w:val="3FAF46"/>
              </w:rPr>
              <w:t>PASS</w:t>
            </w:r>
          </w:p>
        </w:tc>
      </w:tr>
      <w:tr>
        <w:trPr>
          <w:trHeight w:val="1626" w:hRule="atLeast"/>
        </w:trPr>
        <w:tc>
          <w:tcPr>
            <w:tcW w:w="1440" w:type="dxa"/>
            <w:tcBorders>
              <w:top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TC-INS-04</w:t>
            </w:r>
          </w:p>
        </w:tc>
        <w:tc>
          <w:tcPr>
            <w:tcW w:w="1439" w:type="dxa"/>
            <w:tcBorders>
              <w:top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1D2125"/>
                <w:kern w:val="0"/>
                <w:sz w:val="22"/>
                <w:szCs w:val="22"/>
                <w:u w:val="none"/>
                <w:effect w:val="none"/>
                <w:shd w:fill="auto" w:val="clear"/>
                <w:lang w:val="en-US" w:eastAsia="en-US" w:bidi="ar-SA"/>
              </w:rPr>
              <w:t>FR-INS-04</w:t>
            </w:r>
          </w:p>
        </w:tc>
        <w:tc>
          <w:tcPr>
            <w:tcW w:w="1441" w:type="dxa"/>
            <w:tcBorders>
              <w:top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Verify all instructions text is readable</w:t>
            </w:r>
          </w:p>
        </w:tc>
        <w:tc>
          <w:tcPr>
            <w:tcW w:w="1729" w:type="dxa"/>
            <w:tcBorders>
              <w:top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1. Open Instructions page</w:t>
              <w:br/>
              <w:t>2. Read all instructions</w:t>
            </w:r>
          </w:p>
        </w:tc>
        <w:tc>
          <w:tcPr>
            <w:tcW w:w="1617" w:type="dxa"/>
            <w:tcBorders>
              <w:top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All instruction text is clearly visible and readable</w:t>
            </w:r>
          </w:p>
        </w:tc>
        <w:tc>
          <w:tcPr>
            <w:tcW w:w="2337" w:type="dxa"/>
            <w:tcBorders>
              <w:top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color w:val="3FAF46"/>
              </w:rPr>
            </w:pPr>
            <w:r>
              <w:rPr>
                <w:color w:val="3FAF46"/>
              </w:rPr>
              <w:t>PASS</w:t>
            </w:r>
          </w:p>
        </w:tc>
      </w:tr>
      <w:tr>
        <w:trPr/>
        <w:tc>
          <w:tcPr>
            <w:tcW w:w="1440" w:type="dxa"/>
            <w:tcBorders>
              <w:top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TC-INS-05</w:t>
            </w:r>
          </w:p>
        </w:tc>
        <w:tc>
          <w:tcPr>
            <w:tcW w:w="1439" w:type="dxa"/>
            <w:tcBorders>
              <w:top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1D2125"/>
                <w:kern w:val="0"/>
                <w:sz w:val="22"/>
                <w:szCs w:val="22"/>
                <w:u w:val="none"/>
                <w:effect w:val="none"/>
                <w:shd w:fill="auto" w:val="clear"/>
                <w:lang w:val="en-US" w:eastAsia="en-US" w:bidi="ar-SA"/>
              </w:rPr>
              <w:t>FR-INS-05</w:t>
            </w:r>
          </w:p>
        </w:tc>
        <w:tc>
          <w:tcPr>
            <w:tcW w:w="1441" w:type="dxa"/>
            <w:tcBorders>
              <w:top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Verify scrolling works if instructions are long</w:t>
            </w:r>
          </w:p>
        </w:tc>
        <w:tc>
          <w:tcPr>
            <w:tcW w:w="1729" w:type="dxa"/>
            <w:tcBorders>
              <w:top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1. Open Instructions page with long content</w:t>
              <w:br/>
              <w:t>2. Try scrolling</w:t>
            </w:r>
          </w:p>
        </w:tc>
        <w:tc>
          <w:tcPr>
            <w:tcW w:w="1617" w:type="dxa"/>
            <w:tcBorders>
              <w:top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User can scroll through all instructions</w:t>
            </w:r>
          </w:p>
        </w:tc>
        <w:tc>
          <w:tcPr>
            <w:tcW w:w="2337" w:type="dxa"/>
            <w:tcBorders>
              <w:top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mbria" w:hAnsi="Cambria" w:eastAsia="ＭＳ 明朝" w:cs=""/>
                <w:color w:val="800080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800080"/>
                <w:kern w:val="0"/>
                <w:sz w:val="22"/>
                <w:szCs w:val="22"/>
                <w:lang w:val="en-US" w:eastAsia="en-US" w:bidi="ar-SA"/>
              </w:rPr>
              <w:t>BLOCKED</w:t>
            </w:r>
            <w:r>
              <w:rPr>
                <w:rFonts w:eastAsia="ＭＳ 明朝" w:cs=""/>
                <w:color w:val="000000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mbria" w:hAnsi="Cambria" w:eastAsia="ＭＳ 明朝" w:cs=""/>
                <w:color w:val="800080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000000"/>
                <w:kern w:val="0"/>
                <w:sz w:val="22"/>
                <w:szCs w:val="22"/>
                <w:lang w:val="en-US" w:eastAsia="en-US" w:bidi="ar-SA"/>
              </w:rPr>
              <w:t>(There is not long instructions. So, I cannot to check it)</w:t>
            </w:r>
          </w:p>
        </w:tc>
      </w:tr>
      <w:tr>
        <w:trPr/>
        <w:tc>
          <w:tcPr>
            <w:tcW w:w="1440" w:type="dxa"/>
            <w:tcBorders>
              <w:top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TC-INS-06</w:t>
            </w:r>
          </w:p>
        </w:tc>
        <w:tc>
          <w:tcPr>
            <w:tcW w:w="1439" w:type="dxa"/>
            <w:tcBorders>
              <w:top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1D2125"/>
                <w:kern w:val="0"/>
                <w:sz w:val="22"/>
                <w:szCs w:val="22"/>
                <w:u w:val="none"/>
                <w:effect w:val="none"/>
                <w:shd w:fill="auto" w:val="clear"/>
                <w:lang w:val="en-US" w:eastAsia="en-US" w:bidi="ar-SA"/>
              </w:rPr>
              <w:t>FR-INS-06</w:t>
            </w:r>
          </w:p>
        </w:tc>
        <w:tc>
          <w:tcPr>
            <w:tcW w:w="1441" w:type="dxa"/>
            <w:tcBorders>
              <w:top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Verify “Back” or navigation link works</w:t>
            </w:r>
          </w:p>
        </w:tc>
        <w:tc>
          <w:tcPr>
            <w:tcW w:w="1729" w:type="dxa"/>
            <w:tcBorders>
              <w:top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1. Click Back or Home link/button</w:t>
            </w:r>
          </w:p>
        </w:tc>
        <w:tc>
          <w:tcPr>
            <w:tcW w:w="1617" w:type="dxa"/>
            <w:tcBorders>
              <w:top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User is redirected to the main page</w:t>
            </w:r>
          </w:p>
        </w:tc>
        <w:tc>
          <w:tcPr>
            <w:tcW w:w="2337" w:type="dxa"/>
            <w:tcBorders>
              <w:top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mbria" w:hAnsi="Cambria" w:eastAsia="ＭＳ 明朝" w:cs=""/>
                <w:color w:val="800080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800080"/>
                <w:kern w:val="0"/>
                <w:sz w:val="22"/>
                <w:szCs w:val="22"/>
                <w:lang w:val="en-US" w:eastAsia="en-US" w:bidi="ar-SA"/>
              </w:rPr>
              <w:t xml:space="preserve">BLOCKED </w:t>
            </w:r>
            <w:r>
              <w:rPr>
                <w:rFonts w:eastAsia="ＭＳ 明朝" w:cs=""/>
                <w:color w:val="000000"/>
                <w:kern w:val="0"/>
                <w:sz w:val="22"/>
                <w:szCs w:val="22"/>
                <w:lang w:val="en-US" w:eastAsia="en-US" w:bidi="ar-SA"/>
              </w:rPr>
              <w:t>(The registration buttons do not work. So, I cannot check if it goes back to registration page back since I came to this page mannually not from the reg page)</w:t>
            </w:r>
          </w:p>
        </w:tc>
      </w:tr>
      <w:tr>
        <w:trPr/>
        <w:tc>
          <w:tcPr>
            <w:tcW w:w="1440" w:type="dxa"/>
            <w:tcBorders>
              <w:top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TC-INS-07</w:t>
            </w:r>
          </w:p>
        </w:tc>
        <w:tc>
          <w:tcPr>
            <w:tcW w:w="1439" w:type="dxa"/>
            <w:tcBorders>
              <w:top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1D2125"/>
                <w:kern w:val="0"/>
                <w:sz w:val="22"/>
                <w:szCs w:val="22"/>
                <w:u w:val="none"/>
                <w:effect w:val="none"/>
                <w:shd w:fill="auto" w:val="clear"/>
                <w:lang w:val="en-US" w:eastAsia="en-US" w:bidi="ar-SA"/>
              </w:rPr>
              <w:t>FR-INS-07</w:t>
            </w:r>
          </w:p>
        </w:tc>
        <w:tc>
          <w:tcPr>
            <w:tcW w:w="1441" w:type="dxa"/>
            <w:tcBorders>
              <w:top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Verify no broken links/images</w:t>
            </w:r>
          </w:p>
        </w:tc>
        <w:tc>
          <w:tcPr>
            <w:tcW w:w="1729" w:type="dxa"/>
            <w:tcBorders>
              <w:top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1. Open Instructions page</w:t>
              <w:br/>
              <w:t>2. Check all images and links</w:t>
            </w:r>
          </w:p>
        </w:tc>
        <w:tc>
          <w:tcPr>
            <w:tcW w:w="1617" w:type="dxa"/>
            <w:tcBorders>
              <w:top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All images load, all links are functional</w:t>
            </w:r>
          </w:p>
        </w:tc>
        <w:tc>
          <w:tcPr>
            <w:tcW w:w="2337" w:type="dxa"/>
            <w:tcBorders>
              <w:top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mbria" w:hAnsi="Cambria" w:eastAsia="ＭＳ 明朝" w:cs=""/>
                <w:color w:val="3FAF46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3FAF46"/>
                <w:kern w:val="0"/>
                <w:sz w:val="22"/>
                <w:szCs w:val="22"/>
                <w:lang w:val="en-US" w:eastAsia="en-US" w:bidi="ar-SA"/>
              </w:rPr>
              <w:t>PASS</w:t>
            </w:r>
          </w:p>
        </w:tc>
      </w:tr>
      <w:tr>
        <w:trPr/>
        <w:tc>
          <w:tcPr>
            <w:tcW w:w="1440" w:type="dxa"/>
            <w:tcBorders>
              <w:top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TC-INS-08</w:t>
            </w:r>
          </w:p>
        </w:tc>
        <w:tc>
          <w:tcPr>
            <w:tcW w:w="1439" w:type="dxa"/>
            <w:tcBorders>
              <w:top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1D2125"/>
                <w:kern w:val="0"/>
                <w:sz w:val="22"/>
                <w:szCs w:val="22"/>
                <w:u w:val="none"/>
                <w:effect w:val="none"/>
                <w:shd w:fill="auto" w:val="clear"/>
                <w:lang w:val="en-US" w:eastAsia="en-US" w:bidi="ar-SA"/>
              </w:rPr>
              <w:t>FR-INS-08</w:t>
            </w:r>
          </w:p>
        </w:tc>
        <w:tc>
          <w:tcPr>
            <w:tcW w:w="1441" w:type="dxa"/>
            <w:tcBorders>
              <w:top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Verify page responsiveness</w:t>
            </w:r>
          </w:p>
        </w:tc>
        <w:tc>
          <w:tcPr>
            <w:tcW w:w="1729" w:type="dxa"/>
            <w:tcBorders>
              <w:top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1. Open Instructions page on different screen sizes</w:t>
            </w:r>
          </w:p>
        </w:tc>
        <w:tc>
          <w:tcPr>
            <w:tcW w:w="1617" w:type="dxa"/>
            <w:tcBorders>
              <w:top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Layout adjusts properly, no content overflow</w:t>
            </w:r>
          </w:p>
        </w:tc>
        <w:tc>
          <w:tcPr>
            <w:tcW w:w="2337" w:type="dxa"/>
            <w:tcBorders>
              <w:top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mbria" w:hAnsi="Cambria" w:eastAsia="ＭＳ 明朝" w:cs=""/>
                <w:color w:val="3FAF46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3FAF46"/>
                <w:kern w:val="0"/>
                <w:sz w:val="22"/>
                <w:szCs w:val="22"/>
                <w:lang w:val="en-US" w:eastAsia="en-US" w:bidi="ar-SA"/>
              </w:rPr>
              <w:t>PASS</w:t>
            </w:r>
          </w:p>
        </w:tc>
      </w:tr>
    </w:tbl>
    <w:sectPr>
      <w:type w:val="nextPage"/>
      <w:pgSz w:w="12240" w:h="15840"/>
      <w:pgMar w:left="1800" w:right="1800" w:gutter="0" w:header="0" w:top="1440" w:footer="0" w:bottom="1440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mbria">
    <w:charset w:val="01"/>
    <w:family w:val="roman"/>
    <w:pitch w:val="variable"/>
  </w:font>
  <w:font w:name="Calibri">
    <w:charset w:val="01"/>
    <w:family w:val="roman"/>
    <w:pitch w:val="variable"/>
  </w:font>
  <w:font w:name="Courier">
    <w:altName w:val="Courier New"/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4"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5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6"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7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154"/>
  <w:defaultTabStop w:val="720"/>
  <w:autoHyphenation w:val="true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" w:cs="" w:asciiTheme="minorHAnsi" w:cstheme="minorBidi" w:eastAsiaTheme="minorEastAsia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pPr>
      <w:widowControl/>
      <w:suppressAutoHyphens w:val="true"/>
      <w:bidi w:val="0"/>
      <w:spacing w:lineRule="auto" w:line="276" w:before="0" w:after="200"/>
      <w:jc w:val="left"/>
    </w:pPr>
    <w:rPr>
      <w:rFonts w:ascii="Cambria" w:hAnsi="Cambria" w:eastAsia="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 w:val="true"/>
      <w:keepLines/>
      <w:spacing w:before="480" w:after="0"/>
      <w:outlineLvl w:val="0"/>
    </w:pPr>
    <w:rPr>
      <w:rFonts w:ascii="Calibri" w:hAnsi="Calibri" w:eastAsia="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 w:val="true"/>
      <w:keepLines/>
      <w:spacing w:before="200" w:after="0"/>
      <w:outlineLvl w:val="1"/>
    </w:pPr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 w:val="true"/>
      <w:keepLines/>
      <w:spacing w:before="200" w:after="0"/>
      <w:outlineLvl w:val="2"/>
    </w:pPr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 w:val="true"/>
      <w:keepLines/>
      <w:spacing w:before="200" w:after="0"/>
      <w:outlineLvl w:val="3"/>
    </w:pPr>
    <w:rPr>
      <w:rFonts w:ascii="Calibri" w:hAnsi="Calibri" w:eastAsia="" w:cs="" w:asciiTheme="majorHAnsi" w:cstheme="majorBidi" w:eastAsiaTheme="majorEastAsia" w:hAnsiTheme="majorHAnsi"/>
      <w:b/>
      <w:bCs/>
      <w:i/>
      <w:iCs/>
      <w:color w:themeColor="accent1" w:val="4F81BD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 w:val="true"/>
      <w:keepLines/>
      <w:spacing w:before="200" w:after="0"/>
      <w:outlineLvl w:val="4"/>
    </w:pPr>
    <w:rPr>
      <w:rFonts w:ascii="Calibri" w:hAnsi="Calibri" w:eastAsia="" w:cs="" w:asciiTheme="majorHAnsi" w:cstheme="majorBidi" w:eastAsiaTheme="majorEastAsia" w:hAnsiTheme="majorHAnsi"/>
      <w:color w:themeColor="accent1" w:themeShade="7f" w:val="243F6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 w:val="true"/>
      <w:keepLines/>
      <w:spacing w:before="200" w:after="0"/>
      <w:outlineLvl w:val="5"/>
    </w:pPr>
    <w:rPr>
      <w:rFonts w:ascii="Calibri" w:hAnsi="Calibri" w:eastAsia="" w:cs="" w:asciiTheme="majorHAnsi" w:cstheme="majorBidi" w:eastAsiaTheme="majorEastAsia" w:hAnsiTheme="majorHAnsi"/>
      <w:i/>
      <w:iCs/>
      <w:color w:themeColor="accent1" w:themeShade="7f" w:val="243F6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Calibri" w:hAnsi="Calibri" w:eastAsia="" w:cs="" w:asciiTheme="majorHAnsi" w:cstheme="majorBidi" w:eastAsiaTheme="majorEastAsia" w:hAnsiTheme="majorHAnsi"/>
      <w:i/>
      <w:iCs/>
      <w:color w:themeColor="text1" w:themeTint="bf" w:val="4040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Calibri" w:hAnsi="Calibri" w:eastAsia="" w:cs="" w:asciiTheme="majorHAnsi" w:cstheme="majorBidi" w:eastAsiaTheme="majorEastAsia" w:hAnsiTheme="majorHAnsi"/>
      <w:color w:themeColor="accent1" w:val="4F81BD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Calibri" w:hAnsi="Calibri" w:eastAsia="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HeaderChar" w:customStyle="1">
    <w:name w:val="Header Char"/>
    <w:basedOn w:val="DefaultParagraphFont"/>
    <w:link w:val="Header"/>
    <w:uiPriority w:val="99"/>
    <w:qFormat/>
    <w:rsid w:val="00e618bf"/>
    <w:rPr/>
  </w:style>
  <w:style w:type="character" w:styleId="FooterChar" w:customStyle="1">
    <w:name w:val="Footer Char"/>
    <w:basedOn w:val="DefaultParagraphFont"/>
    <w:link w:val="Footer"/>
    <w:uiPriority w:val="99"/>
    <w:qFormat/>
    <w:rsid w:val="00e618bf"/>
    <w:rPr/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fc693f"/>
    <w:rPr>
      <w:rFonts w:ascii="Calibri" w:hAnsi="Calibri" w:eastAsia="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qFormat/>
    <w:rsid w:val="00fc693f"/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qFormat/>
    <w:rsid w:val="00fc693f"/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</w:rPr>
  </w:style>
  <w:style w:type="character" w:styleId="TitleChar" w:customStyle="1">
    <w:name w:val="Title Char"/>
    <w:basedOn w:val="DefaultParagraphFont"/>
    <w:link w:val="Title"/>
    <w:uiPriority w:val="10"/>
    <w:qFormat/>
    <w:rsid w:val="00fc693f"/>
    <w:rPr>
      <w:rFonts w:ascii="Calibri" w:hAnsi="Calibri" w:eastAsia="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fc693f"/>
    <w:rPr>
      <w:rFonts w:ascii="Calibri" w:hAnsi="Calibri" w:eastAsia="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character" w:styleId="BodyTextChar" w:customStyle="1">
    <w:name w:val="Body Text Char"/>
    <w:basedOn w:val="DefaultParagraphFont"/>
    <w:uiPriority w:val="99"/>
    <w:qFormat/>
    <w:rsid w:val="00aa1d8d"/>
    <w:rPr/>
  </w:style>
  <w:style w:type="character" w:styleId="BodyText2Char" w:customStyle="1">
    <w:name w:val="Body Text 2 Char"/>
    <w:basedOn w:val="DefaultParagraphFont"/>
    <w:link w:val="BodyText2"/>
    <w:uiPriority w:val="99"/>
    <w:qFormat/>
    <w:rsid w:val="00aa1d8d"/>
    <w:rPr/>
  </w:style>
  <w:style w:type="character" w:styleId="BodyText3Char" w:customStyle="1">
    <w:name w:val="Body Text 3 Char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styleId="MacroTextChar" w:customStyle="1">
    <w:name w:val="Macro Text Char"/>
    <w:basedOn w:val="DefaultParagraphFont"/>
    <w:link w:val="macro"/>
    <w:uiPriority w:val="99"/>
    <w:qFormat/>
    <w:rsid w:val="0029639d"/>
    <w:rPr>
      <w:rFonts w:ascii="Courier" w:hAnsi="Courier"/>
      <w:sz w:val="20"/>
      <w:szCs w:val="20"/>
    </w:rPr>
  </w:style>
  <w:style w:type="character" w:styleId="QuoteChar" w:customStyle="1">
    <w:name w:val="Quote Char"/>
    <w:basedOn w:val="DefaultParagraphFont"/>
    <w:link w:val="Quote"/>
    <w:uiPriority w:val="29"/>
    <w:qFormat/>
    <w:rsid w:val="00fc693f"/>
    <w:rPr>
      <w:i/>
      <w:iCs/>
      <w:color w:themeColor="text1" w:val="000000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b/>
      <w:bCs/>
      <w:i/>
      <w:iCs/>
      <w:color w:themeColor="accent1" w:val="4F81BD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color w:themeColor="accent1" w:themeShade="7f" w:val="243F60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i/>
      <w:iCs/>
      <w:color w:themeColor="accent1" w:themeShade="7f" w:val="243F60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i/>
      <w:iCs/>
      <w:color w:themeColor="text1" w:themeTint="bf" w:val="404040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color w:themeColor="accent1" w:val="4F81BD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fc693f"/>
    <w:rPr>
      <w:b/>
      <w:bCs/>
      <w:i/>
      <w:iCs/>
      <w:color w:themeColor="accent1" w:val="4F81BD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before="0" w:after="120"/>
    </w:pPr>
    <w:rPr/>
  </w:style>
  <w:style w:type="paragraph" w:styleId="List">
    <w:name w:val="List"/>
    <w:basedOn w:val="Normal"/>
    <w:uiPriority w:val="99"/>
    <w:unhideWhenUsed/>
    <w:rsid w:val="00aa1d8d"/>
    <w:pPr>
      <w:spacing w:before="0" w:after="200"/>
      <w:ind w:hanging="360" w:left="360"/>
      <w:contextualSpacing/>
    </w:pPr>
    <w:rPr/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Rule="auto" w:line="240"/>
    </w:pPr>
    <w:rPr>
      <w:b/>
      <w:bCs/>
      <w:color w:themeColor="accent1" w:val="4F81BD"/>
      <w:sz w:val="18"/>
      <w:szCs w:val="18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rsid w:val="00fc693f"/>
    <w:pPr>
      <w:widowControl/>
      <w:suppressAutoHyphens w:val="true"/>
      <w:bidi w:val="0"/>
      <w:spacing w:lineRule="auto" w:line="240" w:before="0" w:after="0"/>
      <w:jc w:val="left"/>
    </w:pPr>
    <w:rPr>
      <w:rFonts w:ascii="Cambria" w:hAnsi="Cambria" w:eastAsia="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lineRule="auto" w:line="240" w:before="0" w:after="300"/>
      <w:contextualSpacing/>
    </w:pPr>
    <w:rPr>
      <w:rFonts w:ascii="Calibri" w:hAnsi="Calibri" w:eastAsia="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/>
    <w:rPr>
      <w:rFonts w:ascii="Calibri" w:hAnsi="Calibri" w:eastAsia="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200"/>
      <w:ind w:left="720"/>
      <w:contextualSpacing/>
    </w:pPr>
    <w:rPr/>
  </w:style>
  <w:style w:type="paragraph" w:styleId="BodyText2">
    <w:name w:val="Body Text 2"/>
    <w:basedOn w:val="Normal"/>
    <w:link w:val="BodyText2Char"/>
    <w:uiPriority w:val="99"/>
    <w:unhideWhenUsed/>
    <w:qFormat/>
    <w:rsid w:val="00aa1d8d"/>
    <w:pPr>
      <w:spacing w:lineRule="auto" w:line="480" w:before="0" w:after="120"/>
    </w:pPr>
    <w:rPr/>
  </w:style>
  <w:style w:type="paragraph" w:styleId="BodyText3">
    <w:name w:val="Body Text 3"/>
    <w:basedOn w:val="Normal"/>
    <w:link w:val="BodyText3Char"/>
    <w:uiPriority w:val="99"/>
    <w:unhideWhenUsed/>
    <w:qFormat/>
    <w:rsid w:val="00aa1d8d"/>
    <w:pPr>
      <w:spacing w:before="0" w:after="120"/>
    </w:pPr>
    <w:rPr>
      <w:sz w:val="16"/>
      <w:szCs w:val="16"/>
    </w:rPr>
  </w:style>
  <w:style w:type="paragraph" w:styleId="List2">
    <w:name w:val="List 2"/>
    <w:basedOn w:val="Normal"/>
    <w:uiPriority w:val="99"/>
    <w:unhideWhenUsed/>
    <w:qFormat/>
    <w:rsid w:val="00326f90"/>
    <w:pPr>
      <w:spacing w:before="0" w:after="200"/>
      <w:ind w:hanging="360" w:left="720"/>
      <w:contextualSpacing/>
    </w:pPr>
    <w:rPr/>
  </w:style>
  <w:style w:type="paragraph" w:styleId="List3">
    <w:name w:val="List 3"/>
    <w:basedOn w:val="Normal"/>
    <w:uiPriority w:val="99"/>
    <w:unhideWhenUsed/>
    <w:qFormat/>
    <w:rsid w:val="00326f90"/>
    <w:pPr>
      <w:spacing w:before="0" w:after="200"/>
      <w:ind w:hanging="360" w:left="1080"/>
      <w:contextualSpacing/>
    </w:pPr>
    <w:rPr/>
  </w:style>
  <w:style w:type="paragraph" w:styleId="ListBullet">
    <w:name w:val="List Bullet"/>
    <w:basedOn w:val="Normal"/>
    <w:uiPriority w:val="99"/>
    <w:unhideWhenUsed/>
    <w:rsid w:val="00326f90"/>
    <w:pPr>
      <w:numPr>
        <w:ilvl w:val="0"/>
        <w:numId w:val="1"/>
      </w:numPr>
      <w:spacing w:before="0" w:after="200"/>
      <w:contextualSpacing/>
    </w:pPr>
    <w:rPr/>
  </w:style>
  <w:style w:type="paragraph" w:styleId="ListBullet2">
    <w:name w:val="List Bullet 2"/>
    <w:basedOn w:val="Normal"/>
    <w:uiPriority w:val="99"/>
    <w:unhideWhenUsed/>
    <w:rsid w:val="00326f90"/>
    <w:pPr>
      <w:numPr>
        <w:ilvl w:val="0"/>
        <w:numId w:val="2"/>
      </w:numPr>
      <w:spacing w:before="0" w:after="200"/>
      <w:contextualSpacing/>
    </w:pPr>
    <w:rPr/>
  </w:style>
  <w:style w:type="paragraph" w:styleId="ListBullet3">
    <w:name w:val="List Bullet 3"/>
    <w:basedOn w:val="Normal"/>
    <w:uiPriority w:val="99"/>
    <w:unhideWhenUsed/>
    <w:rsid w:val="00326f90"/>
    <w:pPr>
      <w:numPr>
        <w:ilvl w:val="0"/>
        <w:numId w:val="3"/>
      </w:numPr>
      <w:spacing w:before="0" w:after="200"/>
      <w:contextualSpacing/>
    </w:pPr>
    <w:rPr/>
  </w:style>
  <w:style w:type="paragraph" w:styleId="ListNumber">
    <w:name w:val="List Number"/>
    <w:basedOn w:val="Normal"/>
    <w:uiPriority w:val="99"/>
    <w:unhideWhenUsed/>
    <w:rsid w:val="00326f90"/>
    <w:pPr>
      <w:numPr>
        <w:ilvl w:val="0"/>
        <w:numId w:val="4"/>
      </w:numPr>
      <w:spacing w:before="0" w:after="200"/>
      <w:contextualSpacing/>
    </w:pPr>
    <w:rPr/>
  </w:style>
  <w:style w:type="paragraph" w:styleId="ListNumber2">
    <w:name w:val="List Number 2"/>
    <w:basedOn w:val="Normal"/>
    <w:uiPriority w:val="99"/>
    <w:unhideWhenUsed/>
    <w:rsid w:val="0029639d"/>
    <w:pPr>
      <w:numPr>
        <w:ilvl w:val="0"/>
        <w:numId w:val="5"/>
      </w:numPr>
      <w:spacing w:before="0" w:after="200"/>
      <w:contextualSpacing/>
    </w:pPr>
    <w:rPr/>
  </w:style>
  <w:style w:type="paragraph" w:styleId="ListNumber3">
    <w:name w:val="List Number 3"/>
    <w:basedOn w:val="Normal"/>
    <w:uiPriority w:val="99"/>
    <w:unhideWhenUsed/>
    <w:rsid w:val="0029639d"/>
    <w:pPr>
      <w:numPr>
        <w:ilvl w:val="0"/>
        <w:numId w:val="6"/>
      </w:numPr>
      <w:spacing w:before="0" w:after="200"/>
      <w:contextualSpacing/>
    </w:pPr>
    <w:rPr/>
  </w:style>
  <w:style w:type="paragraph" w:styleId="ListContinue">
    <w:name w:val="List Continue"/>
    <w:basedOn w:val="Normal"/>
    <w:uiPriority w:val="99"/>
    <w:unhideWhenUsed/>
    <w:rsid w:val="0029639d"/>
    <w:pPr>
      <w:spacing w:before="0" w:after="120"/>
      <w:ind w:left="360"/>
      <w:contextualSpacing/>
    </w:pPr>
    <w:rPr/>
  </w:style>
  <w:style w:type="paragraph" w:styleId="ListContinue2">
    <w:name w:val="List Continue 2"/>
    <w:basedOn w:val="Normal"/>
    <w:uiPriority w:val="99"/>
    <w:unhideWhenUsed/>
    <w:rsid w:val="0029639d"/>
    <w:pPr>
      <w:spacing w:before="0" w:after="120"/>
      <w:ind w:left="720"/>
      <w:contextualSpacing/>
    </w:pPr>
    <w:rPr/>
  </w:style>
  <w:style w:type="paragraph" w:styleId="ListContinue3">
    <w:name w:val="List Continue 3"/>
    <w:basedOn w:val="Normal"/>
    <w:uiPriority w:val="99"/>
    <w:unhideWhenUsed/>
    <w:rsid w:val="0029639d"/>
    <w:pPr>
      <w:spacing w:before="0" w:after="120"/>
      <w:ind w:left="1080"/>
      <w:contextualSpacing/>
    </w:pPr>
    <w:rPr/>
  </w:style>
  <w:style w:type="paragraph" w:styleId="macro">
    <w:name w:val="macro"/>
    <w:link w:val="MacroTextChar"/>
    <w:uiPriority w:val="99"/>
    <w:unhideWhenUsed/>
    <w:qFormat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suppressAutoHyphens w:val="true"/>
      <w:bidi w:val="0"/>
      <w:spacing w:lineRule="auto" w:line="276" w:before="0" w:after="200"/>
      <w:jc w:val="left"/>
    </w:pPr>
    <w:rPr>
      <w:rFonts w:ascii="Courier" w:hAnsi="Courier" w:eastAsia="" w:cs="" w:cstheme="minorBidi" w:eastAsiaTheme="minorEastAsia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/>
    <w:rPr>
      <w:i/>
      <w:iCs/>
      <w:color w:themeColor="text1" w:val="00000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themeColor="accent1" w:val="4F81BD"/>
    </w:rPr>
  </w:style>
  <w:style w:type="paragraph" w:styleId="IndexHeading">
    <w:name w:val="Index Heading"/>
    <w:basedOn w:val="Heading"/>
    <w:pPr/>
    <w:rPr/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/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Relationship Id="rId6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Application>LibreOffice/24.2.7.2$Linux_X86_64 LibreOffice_project/420$Build-2</Application>
  <AppVersion>15.0000</AppVersion>
  <Pages>2</Pages>
  <Words>244</Words>
  <Characters>1332</Characters>
  <CharactersWithSpaces>1521</CharactersWithSpaces>
  <Paragraphs>56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dc:language>en-US</dc:language>
  <cp:lastModifiedBy/>
  <dcterms:modified xsi:type="dcterms:W3CDTF">2026-02-17T23:55:31Z</dcterms:modified>
  <cp:revision>6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