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1F1F1F"/>
          <w:sz w:val="32"/>
        </w:rPr>
        <w:t>Glossary</w:t>
      </w:r>
    </w:p>
    <w:p>
      <w:r>
        <w:rPr>
          <w:rFonts w:ascii="Arial" w:hAnsi="Arial"/>
          <w:b w:val="0"/>
          <w:i w:val="0"/>
          <w:color w:val="444444"/>
          <w:sz w:val="24"/>
        </w:rPr>
        <w:t>Automate Your Work with Claude Cowork — Course Glossary</w:t>
      </w:r>
    </w:p>
    <w:p>
      <w:pPr>
        <w:pBdr>
          <w:bottom w:val="single" w:sz="4" w:space="1" w:color="C4C7C5"/>
        </w:pBdr>
      </w:pPr>
    </w:p>
    <w:p>
      <w:pPr>
        <w:spacing w:before="240" w:after="80"/>
      </w:pPr>
      <w:r>
        <w:rPr>
          <w:rFonts w:ascii="Arial" w:hAnsi="Arial"/>
          <w:b/>
          <w:i w:val="0"/>
          <w:color w:val="1F1F1F"/>
          <w:sz w:val="28"/>
        </w:rPr>
        <w:t>I</w:t>
      </w:r>
    </w:p>
    <w:p>
      <w:pPr>
        <w:spacing w:after="120"/>
      </w:pPr>
      <w:r>
        <w:rPr>
          <w:rFonts w:ascii="Arial" w:hAnsi="Arial"/>
          <w:b/>
          <w:i w:val="0"/>
          <w:color w:val="1F1F1F"/>
          <w:sz w:val="24"/>
        </w:rPr>
        <w:t xml:space="preserve">integration map. </w:t>
      </w:r>
      <w:r>
        <w:rPr>
          <w:rFonts w:ascii="Arial" w:hAnsi="Arial"/>
          <w:b w:val="0"/>
          <w:i w:val="0"/>
          <w:color w:val="1F1F1F"/>
          <w:sz w:val="24"/>
        </w:rPr>
        <w:t>A record of which external tools are connected to Claude, what each connector can read and write, and when the permissions were last reviewed. Used as a governance tool to prevent scope creep and maintain visibility over Claude's access to live systems.</w:t>
      </w:r>
    </w:p>
    <w:p>
      <w:pPr>
        <w:spacing w:before="240" w:after="80"/>
      </w:pPr>
      <w:r>
        <w:rPr>
          <w:rFonts w:ascii="Arial" w:hAnsi="Arial"/>
          <w:b/>
          <w:i w:val="0"/>
          <w:color w:val="1F1F1F"/>
          <w:sz w:val="28"/>
        </w:rPr>
        <w:t>M</w:t>
      </w:r>
    </w:p>
    <w:p>
      <w:pPr>
        <w:spacing w:after="120"/>
      </w:pPr>
      <w:r>
        <w:rPr>
          <w:rFonts w:ascii="Arial" w:hAnsi="Arial"/>
          <w:b/>
          <w:i w:val="0"/>
          <w:color w:val="1F1F1F"/>
          <w:sz w:val="24"/>
        </w:rPr>
        <w:t xml:space="preserve">MCP connector. </w:t>
      </w:r>
      <w:r>
        <w:rPr>
          <w:rFonts w:ascii="Arial" w:hAnsi="Arial"/>
          <w:b w:val="0"/>
          <w:i w:val="0"/>
          <w:color w:val="1F1F1F"/>
          <w:sz w:val="24"/>
        </w:rPr>
        <w:t>A software bridge that allows Claude to read from and write to an external business tool using OAuth-scoped permissions. Connectors require setup, authentication, and a permissions review before use.</w:t>
      </w:r>
    </w:p>
    <w:p>
      <w:pPr>
        <w:spacing w:before="240" w:after="80"/>
      </w:pPr>
      <w:r>
        <w:rPr>
          <w:rFonts w:ascii="Arial" w:hAnsi="Arial"/>
          <w:b/>
          <w:i w:val="0"/>
          <w:color w:val="1F1F1F"/>
          <w:sz w:val="28"/>
        </w:rPr>
        <w:t>O</w:t>
      </w:r>
    </w:p>
    <w:p>
      <w:pPr>
        <w:spacing w:after="120"/>
      </w:pPr>
      <w:r>
        <w:rPr>
          <w:rFonts w:ascii="Arial" w:hAnsi="Arial"/>
          <w:b/>
          <w:i w:val="0"/>
          <w:color w:val="1F1F1F"/>
          <w:sz w:val="24"/>
        </w:rPr>
        <w:t xml:space="preserve">OAuth scope. </w:t>
      </w:r>
      <w:r>
        <w:rPr>
          <w:rFonts w:ascii="Arial" w:hAnsi="Arial"/>
          <w:b w:val="0"/>
          <w:i w:val="0"/>
          <w:color w:val="1F1F1F"/>
          <w:sz w:val="24"/>
        </w:rPr>
        <w:t>A named permission that controls exactly what a connector is allowed to read or write on a connected account. Scopes are selected by the user at connector setup time and enforced by the tool's authorization server.</w:t>
      </w:r>
    </w:p>
    <w:p>
      <w:pPr>
        <w:spacing w:before="240" w:after="80"/>
      </w:pPr>
      <w:r>
        <w:rPr>
          <w:rFonts w:ascii="Arial" w:hAnsi="Arial"/>
          <w:b/>
          <w:i w:val="0"/>
          <w:color w:val="1F1F1F"/>
          <w:sz w:val="28"/>
        </w:rPr>
        <w:t>P</w:t>
      </w:r>
    </w:p>
    <w:p>
      <w:pPr>
        <w:spacing w:after="120"/>
      </w:pPr>
      <w:r>
        <w:rPr>
          <w:rFonts w:ascii="Arial" w:hAnsi="Arial"/>
          <w:b/>
          <w:i w:val="0"/>
          <w:color w:val="1F1F1F"/>
          <w:sz w:val="24"/>
        </w:rPr>
        <w:t xml:space="preserve">prompt injection. </w:t>
      </w:r>
      <w:r>
        <w:rPr>
          <w:rFonts w:ascii="Arial" w:hAnsi="Arial"/>
          <w:b w:val="0"/>
          <w:i w:val="0"/>
          <w:color w:val="1F1F1F"/>
          <w:sz w:val="24"/>
        </w:rPr>
        <w:t>An attack in which content inside a connected data source (such as an email body or Slack message) contains instructions intended to redirect Claude's behavior. Read-only connector scopes prevent execution even if injection content is present.</w:t>
      </w:r>
    </w:p>
    <w:p>
      <w:pPr>
        <w:spacing w:before="240" w:after="80"/>
      </w:pPr>
      <w:r>
        <w:rPr>
          <w:rFonts w:ascii="Arial" w:hAnsi="Arial"/>
          <w:b/>
          <w:i w:val="0"/>
          <w:color w:val="1F1F1F"/>
          <w:sz w:val="28"/>
        </w:rPr>
        <w:t>R</w:t>
      </w:r>
    </w:p>
    <w:p>
      <w:pPr>
        <w:spacing w:after="120"/>
      </w:pPr>
      <w:r>
        <w:rPr>
          <w:rFonts w:ascii="Arial" w:hAnsi="Arial"/>
          <w:b/>
          <w:i w:val="0"/>
          <w:color w:val="1F1F1F"/>
          <w:sz w:val="24"/>
        </w:rPr>
        <w:t xml:space="preserve">read scope. </w:t>
      </w:r>
      <w:r>
        <w:rPr>
          <w:rFonts w:ascii="Arial" w:hAnsi="Arial"/>
          <w:b w:val="0"/>
          <w:i w:val="0"/>
          <w:color w:val="1F1F1F"/>
          <w:sz w:val="24"/>
        </w:rPr>
        <w:t>A connector permission that allows Claude to retrieve data from a tool without modifying anything. Example: gmail.readonly allows reading threads, labels, and metadata without sending or archiving.</w:t>
      </w:r>
    </w:p>
    <w:p>
      <w:pPr>
        <w:spacing w:before="240" w:after="80"/>
      </w:pPr>
      <w:r>
        <w:rPr>
          <w:rFonts w:ascii="Arial" w:hAnsi="Arial"/>
          <w:b/>
          <w:i w:val="0"/>
          <w:color w:val="1F1F1F"/>
          <w:sz w:val="28"/>
        </w:rPr>
        <w:t>W</w:t>
      </w:r>
    </w:p>
    <w:p>
      <w:pPr>
        <w:spacing w:after="120"/>
      </w:pPr>
      <w:r>
        <w:rPr>
          <w:rFonts w:ascii="Arial" w:hAnsi="Arial"/>
          <w:b/>
          <w:i w:val="0"/>
          <w:color w:val="1F1F1F"/>
          <w:sz w:val="24"/>
        </w:rPr>
        <w:t xml:space="preserve">write scope. </w:t>
      </w:r>
      <w:r>
        <w:rPr>
          <w:rFonts w:ascii="Arial" w:hAnsi="Arial"/>
          <w:b w:val="0"/>
          <w:i w:val="0"/>
          <w:color w:val="1F1F1F"/>
          <w:sz w:val="24"/>
        </w:rPr>
        <w:t>A connector permission that allows Claude to create, modify, or delete data in a connected tool. Examples: gmail.send (send email) and gmail.modify (apply labels, archive). Write scopes should only be granted after a working read-only baseline is established.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