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646464"/>
          <w:sz w:val="19"/>
        </w:rPr>
        <w:t>UNIVERSIDAD DE COSTA RICA · SEDE DE GUANACASTE · RECINTO DE LIBERIA</w:t>
        <w:br/>
        <w:t>CARRERA DE INFORMÁTICA EMPRESARIAL</w:t>
      </w:r>
    </w:p>
    <w:p>
      <w:pPr>
        <w:spacing w:before="0" w:after="80"/>
        <w:jc w:val="center"/>
      </w:pPr>
      <w:r>
        <w:rPr>
          <w:rFonts w:ascii="Arial" w:hAnsi="Arial"/>
          <w:b/>
          <w:color w:val="1B365D"/>
          <w:sz w:val="44"/>
        </w:rPr>
        <w:t>PACÍFICOS ONLINE</w:t>
      </w:r>
    </w:p>
    <w:p>
      <w:pPr>
        <w:spacing w:before="0" w:after="360"/>
        <w:jc w:val="center"/>
      </w:pPr>
      <w:r>
        <w:rPr>
          <w:rFonts w:ascii="Arial" w:hAnsi="Arial"/>
          <w:i/>
          <w:color w:val="4B6B94"/>
          <w:sz w:val="24"/>
        </w:rPr>
        <w:t>Guía Completa de Arquitectura, Convenciones de Código y Manual de Inicio Estandarizado con Laragon</w:t>
        <w:br/>
        <w:t>IF6100 — Análisis y Diseño de Sistemas · II Ciclo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65D"/>
                <w:sz w:val="21"/>
              </w:rPr>
              <w:t>📌 PROPÓSITO DE ESTA GUÍA</w:t>
              <w:br/>
            </w:r>
            <w:r>
              <w:rPr>
                <w:rFonts w:ascii="Arial" w:hAnsi="Arial"/>
                <w:color w:val="282828"/>
                <w:sz w:val="19"/>
              </w:rPr>
              <w:t>Este manual fue elaborado para todo el estudiantado del curso (los 7 subgrupos y el Comité de Arquitectura). Explica en un lenguaje claro y accesible cómo está estructurado el repositorio, para qué sirve cada carpeta, las reglas obligatorias del profesor y cómo trabajar en equipo utilizando Laragon como entorno estándar sin cometer errores ni bloquear a los demás compañeros.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1. ¿Qué es Pacíficos Online y Cómo Nos Organizamos?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Pacíficos Online es una plataforma web de mercado regional en línea (Marketplace Multiempresa). Su objetivo es reunir a múltiples comercios de la región en un portal unificado, permitiendo que cada comercio administre sus propios productos e inventario, mientras que los compradores disfrutan de una experiencia de compra única con carrito integrado, pagos y facturación.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Subgrupo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 Principal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Dependencias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M1: Portal Público y Búsqueda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Página principal, buscador, categorías, productos y comercios destacados.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M2, M3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SG2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M2: Micrositios y Comercios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Panel del comercio, aprobación/suspensión, registro y cálculo de comisiones.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Núcleo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M3: Catálogo de Productos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Productos, variaciones (color/talla), SKU, marcas, categorías y multimedia.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M2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SG4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M4: Inventario Multiempresa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Existencias por variación/ubicación, reservas atómicas (RN-04) y kardex.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M3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M5: Carrito y Pedidos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Carrito multicomercio, cálculo de impuestos/envío y estados del pedido.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M3, M4, M6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SG6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M6: Pagos y Facturación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Simulador de pagos (Tarjeta/SINPE), confirmación idempotente y facturas.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M5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SG7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M7: ERP Contable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Plan de cuentas, asientos automáticos de venta/costo, libro diario y mayor.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M5, M6, M2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Comité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Núcleo Compartido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Identidad, roles, auditoría, manejo de errores y aislamiento por tienda (RN-12).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82828"/>
                <w:sz w:val="18"/>
              </w:rPr>
              <w:t>Transversal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2. Estructura de Carpetas: ¿Para qué sirve cada una?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app/Contracts/ : </w:t>
      </w:r>
      <w:r>
        <w:rPr>
          <w:rFonts w:ascii="Arial" w:hAnsi="Arial"/>
          <w:color w:val="282828"/>
          <w:sz w:val="20"/>
        </w:rPr>
        <w:t>app/Contracts/M*/ : Interfaces PHP públicas por módulo.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app/Services/ : </w:t>
      </w:r>
      <w:r>
        <w:rPr>
          <w:rFonts w:ascii="Arial" w:hAnsi="Arial"/>
          <w:color w:val="282828"/>
          <w:sz w:val="20"/>
        </w:rPr>
        <w:t>app/Services/M*/ : Lógica de negocio e implementación del contrato.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app/Http/Controllers/ : </w:t>
      </w:r>
      <w:r>
        <w:rPr>
          <w:rFonts w:ascii="Arial" w:hAnsi="Arial"/>
          <w:color w:val="282828"/>
          <w:sz w:val="20"/>
        </w:rPr>
        <w:t>app/Http/Controllers/M*/ : Controladores delgados (reciben petición y delegan al servicio).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app/Models/ : </w:t>
      </w:r>
      <w:r>
        <w:rPr>
          <w:rFonts w:ascii="Arial" w:hAnsi="Arial"/>
          <w:color w:val="282828"/>
          <w:sz w:val="20"/>
        </w:rPr>
        <w:t>app/Models/M*/ : Modelos Eloquent privados de cada subgrupo.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resources/views/ : </w:t>
      </w:r>
      <w:r>
        <w:rPr>
          <w:rFonts w:ascii="Arial" w:hAnsi="Arial"/>
          <w:color w:val="282828"/>
          <w:sz w:val="20"/>
        </w:rPr>
        <w:t>resources/views/m*-*/ : Vistas Blade en minúsculas y kebab-case.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routes/modules/ : </w:t>
      </w:r>
      <w:r>
        <w:rPr>
          <w:rFonts w:ascii="Arial" w:hAnsi="Arial"/>
          <w:color w:val="282828"/>
          <w:sz w:val="20"/>
        </w:rPr>
        <w:t>routes/modules/ : Rutas independientes de cada subgrupo.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contracts/ : </w:t>
      </w:r>
      <w:r>
        <w:rPr>
          <w:rFonts w:ascii="Arial" w:hAnsi="Arial"/>
          <w:color w:val="282828"/>
          <w:sz w:val="20"/>
        </w:rPr>
        <w:t>contracts/m*-*/v1/ : Especificación OpenAPI versionada.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database/migrations/ : </w:t>
      </w:r>
      <w:r>
        <w:rPr>
          <w:rFonts w:ascii="Arial" w:hAnsi="Arial"/>
          <w:color w:val="282828"/>
          <w:sz w:val="20"/>
        </w:rPr>
        <w:t>database/migrations/ : Tablas de base de datos con prefijo reservado.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docs/ : </w:t>
      </w:r>
      <w:r>
        <w:rPr>
          <w:rFonts w:ascii="Arial" w:hAnsi="Arial"/>
          <w:color w:val="282828"/>
          <w:sz w:val="20"/>
        </w:rPr>
        <w:t>docs/ : Actas de comité, actas de subgrupos, ADRs y solicitudes de cambio.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3. Las 5 Reglas Sagradas que NO se Pueden Incumplir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1. Cero Lectura Directa: </w:t>
      </w:r>
      <w:r>
        <w:rPr>
          <w:rFonts w:ascii="Arial" w:hAnsi="Arial"/>
          <w:color w:val="282828"/>
          <w:sz w:val="20"/>
        </w:rPr>
        <w:t>PROHIBIDO hacer JOINs entre tablas ajenas o usar Modelos Eloquent de otros módulos. Siempre pedir los datos por Contrato PHP.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2. Nombres de Tabla Reservados: </w:t>
      </w:r>
      <w:r>
        <w:rPr>
          <w:rFonts w:ascii="Arial" w:hAnsi="Arial"/>
          <w:color w:val="282828"/>
          <w:sz w:val="20"/>
        </w:rPr>
        <w:t>Cada tabla pertenece a un módulo y lleva nombre descriptivo (ej: inventario_existencias, no existencias).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3. Contrato antes que Código: </w:t>
      </w:r>
      <w:r>
        <w:rPr>
          <w:rFonts w:ascii="Arial" w:hAnsi="Arial"/>
          <w:color w:val="282828"/>
          <w:sz w:val="20"/>
        </w:rPr>
        <w:t>Publicar la Interfaz PHP y OpenAPI antes de codificar la lógica para que los demás avancen con Mocks.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4. Aislamiento por Comercio: </w:t>
      </w:r>
      <w:r>
        <w:rPr>
          <w:rFonts w:ascii="Arial" w:hAnsi="Arial"/>
          <w:color w:val="282828"/>
          <w:sz w:val="20"/>
        </w:rPr>
        <w:t>Ningún comercio puede acceder a datos de otro comercio (RN-12). Aplicado en el Núcleo.</w:t>
      </w:r>
    </w:p>
    <w:p>
      <w:pPr>
        <w:pStyle w:val="ListBullet"/>
        <w:spacing w:before="20"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5. Versionado de Contratos: </w:t>
      </w:r>
      <w:r>
        <w:rPr>
          <w:rFonts w:ascii="Arial" w:hAnsi="Arial"/>
          <w:color w:val="282828"/>
          <w:sz w:val="20"/>
        </w:rPr>
        <w:t>Cambios en interfaces requieren versión nueva (v2) y aprobación del Comité de Arquitectura.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4. Guía de Instalación y Puesta en Marcha (Estandarizada con Laragon)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Paso 1: Configurar las Variables de Entorno de Laragon en Windows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Opción A: Comando Permanente en PowerShell (Recomendado):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D0D5DD"/>
              <w:top w:val="single" w:sz="12" w:space="0" w:color="D0D5DD"/>
              <w:right w:val="single" w:sz="12" w:space="0" w:color="D0D5DD"/>
              <w:bottom w:val="single" w:sz="12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1E1E"/>
                <w:sz w:val="18"/>
              </w:rPr>
              <w:t>[System.Environment]::SetEnvironmentVariable('Path', [System.Environment]::GetEnvironmentVariable('Path', 'User') + ";C:\laragon\bin\php\php-8.3.33-Win32-vs16-x64;C:\laragon\bin\composer;C:\laragon\bin\git\cmd", 'User')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(Cierra y vuelve a abrir tu terminal o VS Code tras ejecutar el comando).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Opción B: Usar el botón 'Terminal' dentro de Laragon (ya viene configurado).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Opción C: Configuración Temporal (Solo para la ventana actual de PowerShell):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D0D5DD"/>
              <w:top w:val="single" w:sz="12" w:space="0" w:color="D0D5DD"/>
              <w:right w:val="single" w:sz="12" w:space="0" w:color="D0D5DD"/>
              <w:bottom w:val="single" w:sz="12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1E1E"/>
                <w:sz w:val="18"/>
              </w:rPr>
              <w:t>$env:Path = "C:\laragon\bin\php\php-8.3.33-Win32-vs16-x64;C:\laragon\bin\composer;" + $env:Path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</w:pPr>
      <w:r>
        <w:rPr>
          <w:rFonts w:ascii="Arial" w:hAnsi="Arial"/>
          <w:i w:val="0"/>
          <w:color w:val="282828"/>
          <w:sz w:val="21"/>
        </w:rPr>
        <w:t>Paso 2: Comandos para Iniciar el Repositorio: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D0D5DD"/>
              <w:top w:val="single" w:sz="12" w:space="0" w:color="D0D5DD"/>
              <w:right w:val="single" w:sz="12" w:space="0" w:color="D0D5DD"/>
              <w:bottom w:val="single" w:sz="12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1E1E"/>
                <w:sz w:val="18"/>
              </w:rPr>
              <w:t># 1. Clonar e ingresar</w:t>
              <w:br/>
              <w:t>git clone &lt;url-del-repositorio&gt;</w:t>
              <w:br/>
              <w:t>cd pacifico-online</w:t>
              <w:br/>
              <w:br/>
              <w:t># 2. Instalar dependencias</w:t>
              <w:br/>
              <w:t>composer install</w:t>
              <w:br/>
              <w:t>npm install</w:t>
              <w:br/>
              <w:br/>
              <w:t># 3. Crear archivo .env</w:t>
              <w:br/>
              <w:t>copy .env.example .env</w:t>
              <w:br/>
              <w:br/>
              <w:t># 4. Generar clave de seguridad (OBLIGATORIO)</w:t>
              <w:br/>
              <w:t>php artisan key:generate</w:t>
              <w:br/>
              <w:br/>
              <w:t># 5. Ejecutar migraciones de BD</w:t>
              <w:br/>
              <w:t>php artisan migrate</w:t>
              <w:br/>
              <w:br/>
              <w:t># 6. Iniciar servidor local</w:t>
              <w:br/>
              <w:t>php artisan serve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