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e84fc71b4306efcc3907d9d4e14bffbc6d5c93"/>
    <w:p>
      <w:pPr>
        <w:pStyle w:val="Heading1"/>
      </w:pPr>
      <w:r>
        <w:t xml:space="preserve">Comercialización del MVP — Plataforma RAG Local</w:t>
      </w:r>
    </w:p>
    <w:p>
      <w:pPr>
        <w:pStyle w:val="FirstParagraph"/>
      </w:pPr>
      <w:r>
        <w:rPr>
          <w:b/>
          <w:bCs/>
        </w:rPr>
        <w:t xml:space="preserve">Documento orientado a:</w:t>
      </w:r>
      <w:r>
        <w:t xml:space="preserve"> </w:t>
      </w:r>
      <w:r>
        <w:t xml:space="preserve">venta a empresas y a instituciones de educación superior (referencia:</w:t>
      </w:r>
      <w:r>
        <w:t xml:space="preserve"> </w:t>
      </w:r>
      <w:r>
        <w:rPr>
          <w:b/>
          <w:bCs/>
        </w:rPr>
        <w:t xml:space="preserve">UAEM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Universidad Autónoma del Estado de Morelos</w:t>
      </w:r>
      <w:r>
        <w:t xml:space="preserve"> </w:t>
      </w:r>
      <w:r>
        <w:t xml:space="preserve">— u otras universidades públicas en México).</w:t>
      </w:r>
      <w:r>
        <w:br/>
      </w:r>
      <w:r>
        <w:rPr>
          <w:b/>
          <w:bCs/>
        </w:rPr>
        <w:t xml:space="preserve">Fecha de referencia:</w:t>
      </w:r>
      <w:r>
        <w:t xml:space="preserve"> </w:t>
      </w:r>
      <w:r>
        <w:t xml:space="preserve">mayo de 2026.</w:t>
      </w:r>
      <w:r>
        <w:br/>
      </w:r>
      <w:r>
        <w:rPr>
          <w:b/>
          <w:bCs/>
        </w:rPr>
        <w:t xml:space="preserve">Moneda de referencia:</w:t>
      </w:r>
      <w:r>
        <w:t xml:space="preserve"> </w:t>
      </w:r>
      <w:r>
        <w:t xml:space="preserve">MXN (pesos mexicanos). Los rangos son orientativos y dependen del alcance real del entregable, garantías, soporte y formalización contractual.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El proyecto</w:t>
      </w:r>
      <w:r>
        <w:t xml:space="preserve"> </w:t>
      </w:r>
      <w:r>
        <w:rPr>
          <w:b/>
          <w:bCs/>
        </w:rPr>
        <w:t xml:space="preserve">Plataforma RAG Local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plataforma de conocimiento con IA generativa local (RAG)</w:t>
      </w:r>
      <w:r>
        <w:t xml:space="preserve">: permite cargar documentos (PDF, DOCX, TXT), indexarlos con embeddings y metadatos, consultarlos en lenguaje natural con</w:t>
      </w:r>
      <w:r>
        <w:t xml:space="preserve"> </w:t>
      </w:r>
      <w:r>
        <w:rPr>
          <w:b/>
          <w:bCs/>
        </w:rPr>
        <w:t xml:space="preserve">citas a fuentes</w:t>
      </w:r>
      <w:r>
        <w:t xml:space="preserve">, con énfasis en</w:t>
      </w:r>
      <w:r>
        <w:t xml:space="preserve"> </w:t>
      </w:r>
      <w:r>
        <w:rPr>
          <w:b/>
          <w:bCs/>
        </w:rPr>
        <w:t xml:space="preserve">operación local</w:t>
      </w:r>
      <w:r>
        <w:t xml:space="preserve"> </w:t>
      </w:r>
      <w:r>
        <w:t xml:space="preserve">(soberanía de datos, sin depender de APIs cloud obligatorias),</w:t>
      </w:r>
      <w:r>
        <w:t xml:space="preserve"> </w:t>
      </w:r>
      <w:r>
        <w:rPr>
          <w:b/>
          <w:bCs/>
        </w:rPr>
        <w:t xml:space="preserve">seguridad operativa</w:t>
      </w:r>
      <w:r>
        <w:t xml:space="preserve"> </w:t>
      </w:r>
      <w:r>
        <w:t xml:space="preserve">(proxy, controles de acceso, límites de uso, saneamiento de archivos) y</w:t>
      </w:r>
      <w:r>
        <w:t xml:space="preserve"> </w:t>
      </w:r>
      <w:r>
        <w:rPr>
          <w:b/>
          <w:bCs/>
        </w:rPr>
        <w:t xml:space="preserve">observabilidad</w:t>
      </w:r>
      <w:r>
        <w:t xml:space="preserve"> </w:t>
      </w:r>
      <w:r>
        <w:t xml:space="preserve">(métricas y logs).</w:t>
      </w:r>
    </w:p>
    <w:p>
      <w:pPr>
        <w:pStyle w:val="BodyText"/>
      </w:pPr>
      <w:r>
        <w:t xml:space="preserve">En la comercialización como</w:t>
      </w:r>
      <w:r>
        <w:t xml:space="preserve"> </w:t>
      </w:r>
      <w:r>
        <w:rPr>
          <w:b/>
          <w:bCs/>
        </w:rPr>
        <w:t xml:space="preserve">MVP ya hecho</w:t>
      </w:r>
      <w:r>
        <w:t xml:space="preserve">, la oferta no se reduce a “código”: incluye</w:t>
      </w:r>
      <w:r>
        <w:t xml:space="preserve"> </w:t>
      </w:r>
      <w:r>
        <w:rPr>
          <w:b/>
          <w:bCs/>
        </w:rPr>
        <w:t xml:space="preserve">tiempo de mercado</w:t>
      </w:r>
      <w:r>
        <w:t xml:space="preserve">,</w:t>
      </w:r>
      <w:r>
        <w:t xml:space="preserve"> </w:t>
      </w:r>
      <w:r>
        <w:rPr>
          <w:b/>
          <w:bCs/>
        </w:rPr>
        <w:t xml:space="preserve">reducción de riesgo técnico</w:t>
      </w:r>
      <w:r>
        <w:t xml:space="preserve"> </w:t>
      </w:r>
      <w:r>
        <w:t xml:space="preserve">y un</w:t>
      </w:r>
      <w:r>
        <w:t xml:space="preserve"> </w:t>
      </w:r>
      <w:r>
        <w:rPr>
          <w:b/>
          <w:bCs/>
        </w:rPr>
        <w:t xml:space="preserve">punto de partida</w:t>
      </w:r>
      <w:r>
        <w:t xml:space="preserve"> </w:t>
      </w:r>
      <w:r>
        <w:t xml:space="preserve">para producción interna del adquirente. La fijación del precio puede alinearse con: (a) valor percibido por el comprador, (b) costo de oportunidad de construir equivalente internamente, (c) transferencia de conocimiento y (d) obligaciones posteriores (soporte, garantías, actualizaciones).</w:t>
      </w:r>
    </w:p>
    <w:p>
      <w:r>
        <w:pict>
          <v:rect style="width:0;height:1.5pt" o:hralign="center" o:hrstd="t" o:hr="t"/>
        </w:pict>
      </w:r>
    </w:p>
    <w:bookmarkEnd w:id="9"/>
    <w:bookmarkStart w:id="10" w:name="componentes-de-la-oferta"/>
    <w:p>
      <w:pPr>
        <w:pStyle w:val="Heading2"/>
      </w:pPr>
      <w:r>
        <w:t xml:space="preserve">2. Componentes de la oferta</w:t>
      </w:r>
    </w:p>
    <w:p>
      <w:pPr>
        <w:pStyle w:val="FirstParagraph"/>
      </w:pPr>
      <w:r>
        <w:t xml:space="preserve">Tres “capas” de valor frecuentes en ofertas B2B e institucionales: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4369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Qué incluye (conceptualmente)</w:t>
            </w:r>
          </w:p>
        </w:tc>
        <w:tc>
          <w:tcPr/>
          <w:p>
            <w:pPr>
              <w:pStyle w:val="Compact"/>
            </w:pPr>
            <w:r>
              <w:t xml:space="preserve">Por qué la compran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 / software</w:t>
            </w:r>
          </w:p>
        </w:tc>
        <w:tc>
          <w:tcPr/>
          <w:p>
            <w:pPr>
              <w:pStyle w:val="Compact"/>
            </w:pPr>
            <w:r>
              <w:t xml:space="preserve">Repositorio, configuración base, documentación de despliegue</w:t>
            </w:r>
          </w:p>
        </w:tc>
        <w:tc>
          <w:tcPr/>
          <w:p>
            <w:pPr>
              <w:pStyle w:val="Compact"/>
            </w:pPr>
            <w:r>
              <w:t xml:space="preserve">Evitan 3–9 meses de desarrollo exploratorio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Instalación en su infra, ajuste de variables, pruebas de aceptación</w:t>
            </w:r>
          </w:p>
        </w:tc>
        <w:tc>
          <w:tcPr/>
          <w:p>
            <w:pPr>
              <w:pStyle w:val="Compact"/>
            </w:pPr>
            <w:r>
              <w:t xml:space="preserve">Que “funcione en su mundo” (red, políticas, hardware)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 y adopción</w:t>
            </w:r>
          </w:p>
        </w:tc>
        <w:tc>
          <w:tcPr/>
          <w:p>
            <w:pPr>
              <w:pStyle w:val="Compact"/>
            </w:pPr>
            <w:r>
              <w:t xml:space="preserve">Capacitación, manual de administración, SLA opcional</w:t>
            </w:r>
          </w:p>
        </w:tc>
        <w:tc>
          <w:tcPr/>
          <w:p>
            <w:pPr>
              <w:pStyle w:val="Compact"/>
            </w:pPr>
            <w:r>
              <w:t xml:space="preserve">Que lo usen de verdad y no quede abandonado</w:t>
            </w:r>
          </w:p>
        </w:tc>
      </w:tr>
    </w:tbl>
    <w:p>
      <w:pPr>
        <w:pStyle w:val="BodyText"/>
      </w:pPr>
      <w:r>
        <w:t xml:space="preserve">La venta limitada a la primera capa suele implicar menor precio pero más fricción si el cliente carece de equipo técnico sólido. Los paquetes</w:t>
      </w:r>
      <w:r>
        <w:t xml:space="preserve"> </w:t>
      </w:r>
      <w:r>
        <w:rPr>
          <w:b/>
          <w:bCs/>
        </w:rPr>
        <w:t xml:space="preserve">software + implementación + capacitación</w:t>
      </w:r>
      <w:r>
        <w:t xml:space="preserve"> </w:t>
      </w:r>
      <w:r>
        <w:t xml:space="preserve">suelen soportar precios más altos y menos disputas postventa.</w:t>
      </w:r>
    </w:p>
    <w:p>
      <w:r>
        <w:pict>
          <v:rect style="width:0;height:1.5pt" o:hralign="center" o:hrstd="t" o:hr="t"/>
        </w:pict>
      </w:r>
    </w:p>
    <w:bookmarkEnd w:id="10"/>
    <w:bookmarkStart w:id="13" w:name="áreas-que-se-benefician"/>
    <w:p>
      <w:pPr>
        <w:pStyle w:val="Heading2"/>
      </w:pPr>
      <w:r>
        <w:t xml:space="preserve">3. Áreas que se benefician</w:t>
      </w:r>
    </w:p>
    <w:bookmarkStart w:id="11" w:name="en-empresas-sector-privado"/>
    <w:p>
      <w:pPr>
        <w:pStyle w:val="Heading3"/>
      </w:pPr>
      <w:r>
        <w:t xml:space="preserve">3.1 En empresas (sector privado)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y cumplimiento:</w:t>
      </w:r>
      <w:r>
        <w:t xml:space="preserve"> </w:t>
      </w:r>
      <w:r>
        <w:t xml:space="preserve">consulta interna sobre contratos, políticas y normativas con trazabilidad (citas) y datos sin salir del perímetro acordado.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Recursos humanos:</w:t>
      </w:r>
      <w:r>
        <w:t xml:space="preserve"> </w:t>
      </w:r>
      <w:r>
        <w:t xml:space="preserve">manuales, beneficios, procesos, onboarding; reduce carga en mesa de ayuda si está bien gobernado.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Operaciones y cadena de suministro:</w:t>
      </w:r>
      <w:r>
        <w:t xml:space="preserve"> </w:t>
      </w:r>
      <w:r>
        <w:t xml:space="preserve">procedimientos, especificaciones, checklists, incidentes recurrentes.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Ventas y customer success:</w:t>
      </w:r>
      <w:r>
        <w:t xml:space="preserve"> </w:t>
      </w:r>
      <w:r>
        <w:t xml:space="preserve">respuestas basadas en documentación oficial de producto (menos “alucinaciones” si el RAG está bien configurado).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Calidad / manufactura / ingeniería:</w:t>
      </w:r>
      <w:r>
        <w:t xml:space="preserve"> </w:t>
      </w:r>
      <w:r>
        <w:t xml:space="preserve">normas internas, BOM, reportes de no conformidad (siempre con revisión humana en decisiones críticas).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 / seguridad / arquitectura:</w:t>
      </w:r>
      <w:r>
        <w:t xml:space="preserve"> </w:t>
      </w:r>
      <w:r>
        <w:t xml:space="preserve">conocimiento interno de sistemas, runbooks, postmortems; útil como</w:t>
      </w:r>
      <w:r>
        <w:t xml:space="preserve"> </w:t>
      </w:r>
      <w:r>
        <w:rPr>
          <w:b/>
          <w:bCs/>
        </w:rPr>
        <w:t xml:space="preserve">segundo cerebro</w:t>
      </w:r>
      <w:r>
        <w:t xml:space="preserve"> </w:t>
      </w:r>
      <w:r>
        <w:t xml:space="preserve">si el acceso está restringido por roles.</w:t>
      </w:r>
    </w:p>
    <w:bookmarkEnd w:id="11"/>
    <w:bookmarkStart w:id="12" w:name="X64b944fef51034d57812300e3202f71e0477871"/>
    <w:p>
      <w:pPr>
        <w:pStyle w:val="Heading3"/>
      </w:pPr>
      <w:r>
        <w:t xml:space="preserve">3.2 En una universidad (UAEM — Universidad Autónoma del Estado de Morelos — u otras IES)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Biblioteca y gestión del conocimiento:</w:t>
      </w:r>
      <w:r>
        <w:t xml:space="preserve"> </w:t>
      </w:r>
      <w:r>
        <w:t xml:space="preserve">asistente sobre guías, bases de datos académicas (según derechos), normativos institucionales</w:t>
      </w:r>
      <w:r>
        <w:t xml:space="preserve"> </w:t>
      </w:r>
      <w:r>
        <w:rPr>
          <w:b/>
          <w:bCs/>
        </w:rPr>
        <w:t xml:space="preserve">ya digitalizados y con permiso de uso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Secretaría académica / registro:</w:t>
      </w:r>
      <w:r>
        <w:t xml:space="preserve"> </w:t>
      </w:r>
      <w:r>
        <w:t xml:space="preserve">orientación sobre reglamentos y trámites (con disclaimers legales claros: no sustituye resoluciones oficiales).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Investigación (unidades y laboratorios):</w:t>
      </w:r>
      <w:r>
        <w:t xml:space="preserve"> </w:t>
      </w:r>
      <w:r>
        <w:t xml:space="preserve">búsqueda semántica sobre corpus propio (papers internos, reportes, datos ya publicables).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Vinculación y extensión:</w:t>
      </w:r>
      <w:r>
        <w:t xml:space="preserve"> </w:t>
      </w:r>
      <w:r>
        <w:t xml:space="preserve">material para empresas y comunidad, FAQs complejas.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Planeación y transparencia:</w:t>
      </w:r>
      <w:r>
        <w:t xml:space="preserve"> </w:t>
      </w:r>
      <w:r>
        <w:t xml:space="preserve">apoyo a consulta de informes y documentos ya públicos (cuidando versiones oficiales y fechas).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Centro de cómputo / innovación educativa:</w:t>
      </w:r>
      <w:r>
        <w:t xml:space="preserve"> </w:t>
      </w:r>
      <w:r>
        <w:t xml:space="preserve">piloto de IA soberana alineado a políticas de privacidad estudiantil.</w:t>
      </w:r>
    </w:p>
    <w:p>
      <w:pPr>
        <w:pStyle w:val="FirstParagraph"/>
      </w:pPr>
      <w:r>
        <w:rPr>
          <w:b/>
          <w:bCs/>
        </w:rPr>
        <w:t xml:space="preserve">Universidades:</w:t>
      </w:r>
      <w:r>
        <w:t xml:space="preserve"> </w:t>
      </w:r>
      <w:r>
        <w:t xml:space="preserve">material con</w:t>
      </w:r>
      <w:r>
        <w:t xml:space="preserve"> </w:t>
      </w:r>
      <w:r>
        <w:rPr>
          <w:b/>
          <w:bCs/>
        </w:rPr>
        <w:t xml:space="preserve">derechos de autor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datos personales</w:t>
      </w:r>
      <w:r>
        <w:t xml:space="preserve"> </w:t>
      </w:r>
      <w:r>
        <w:t xml:space="preserve">queda sujeto a LFPDPPP y lineamientos internos; el contrato delimita corpus indexable y responsable del tratamiento.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cómo-fijar-precio-marco-práctico"/>
    <w:p>
      <w:pPr>
        <w:pStyle w:val="Heading2"/>
      </w:pPr>
      <w:r>
        <w:t xml:space="preserve">4. Cómo fijar precio (marco práctico)</w:t>
      </w:r>
    </w:p>
    <w:bookmarkStart w:id="14" w:name="X43d53425c7fb202d3274a5af2fed803f319a580"/>
    <w:p>
      <w:pPr>
        <w:pStyle w:val="Heading3"/>
      </w:pPr>
      <w:r>
        <w:t xml:space="preserve">4.1 Métodos que aceptan compradores institucionales y empresariales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Costo evitado (build vs buy):</w:t>
      </w:r>
      <w:r>
        <w:t xml:space="preserve"> </w:t>
      </w:r>
      <w:r>
        <w:t xml:space="preserve">estimar equipo (PM + backend + frontend + ML + DevOps) × meses × costo cargado. Aunque el MVP no sustituye un equipo completo, reduce meses de “callejón sin salida”.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Valor del caso de uso:</w:t>
      </w:r>
      <w:r>
        <w:t xml:space="preserve"> </w:t>
      </w:r>
      <w:r>
        <w:t xml:space="preserve">ahorro en horas-hombre de especialistas (legal, soporte N2, analistas) o reducción de riesgo operativo.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Comparativo de mercado:</w:t>
      </w:r>
      <w:r>
        <w:t xml:space="preserve"> </w:t>
      </w:r>
      <w:r>
        <w:t xml:space="preserve">licencias de software empresarial + consultoría; incluso sin marca consolidada, el comparativo ancla la conversación.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Costo total de propiedad (TCO):</w:t>
      </w:r>
      <w:r>
        <w:t xml:space="preserve"> </w:t>
      </w:r>
      <w:r>
        <w:t xml:space="preserve">hardware local, electricidad, administración; la propuesta basada en despliegue local destaca</w:t>
      </w:r>
      <w:r>
        <w:t xml:space="preserve"> </w:t>
      </w:r>
      <w:r>
        <w:rPr>
          <w:b/>
          <w:bCs/>
        </w:rPr>
        <w:t xml:space="preserve">control de datos</w:t>
      </w:r>
      <w:r>
        <w:t xml:space="preserve"> </w:t>
      </w:r>
      <w:r>
        <w:t xml:space="preserve">y previsibilidad frente a consumo por tokens en nube.</w:t>
      </w:r>
    </w:p>
    <w:bookmarkEnd w:id="14"/>
    <w:bookmarkStart w:id="15" w:name="variables-que-suben-o-bajan-el-precio"/>
    <w:p>
      <w:pPr>
        <w:pStyle w:val="Heading3"/>
      </w:pPr>
      <w:r>
        <w:t xml:space="preserve">4.2 Variables que suben o bajan el precio</w:t>
      </w:r>
    </w:p>
    <w:p>
      <w:pPr>
        <w:pStyle w:val="FirstParagraph"/>
      </w:pPr>
      <w:r>
        <w:rPr>
          <w:b/>
          <w:bCs/>
        </w:rPr>
        <w:t xml:space="preserve">Suben el precio de forma justificada:</w:t>
      </w:r>
    </w:p>
    <w:p>
      <w:pPr>
        <w:pStyle w:val="Compact"/>
        <w:numPr>
          <w:ilvl w:val="0"/>
          <w:numId w:val="1004"/>
        </w:numPr>
      </w:pPr>
      <w:r>
        <w:t xml:space="preserve">Implementación en sitio o en su nube privada con pruebas de aceptación firmadas.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Integración con identidad institucional (LDAP/SAML) si está en alcance.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Hardering adicional, auditoría básica, plan de respaldo y recuperación.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Capacitación para administradores y “power users”.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Soporte con tiempos de respuesta acordados (SLA).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Transferencia de propiedad intelectual clara (cesión de código) o licenciamiento exclusivo por territorio/sector.</w:t>
      </w:r>
    </w:p>
    <w:p>
      <w:pPr>
        <w:pStyle w:val="FirstParagraph"/>
      </w:pPr>
      <w:r>
        <w:rPr>
          <w:b/>
          <w:bCs/>
        </w:rPr>
        <w:t xml:space="preserve">Bajan el precio o exigen descuento:</w:t>
      </w:r>
    </w:p>
    <w:p>
      <w:pPr>
        <w:pStyle w:val="Compact"/>
        <w:numPr>
          <w:ilvl w:val="0"/>
          <w:numId w:val="1005"/>
        </w:numPr>
      </w:pPr>
      <w:r>
        <w:t xml:space="preserve">Compra “solo código” sin implementación.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El comprador exige garantías amplias sin pago de soporte.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Proceso de licitación con competencia y presupuesto máximo fijo.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Dependencias de hardware específico que el cliente no tiene.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3b997ab9e3fa3ce8bf1b2690f7b01396d9f5203"/>
    <w:p>
      <w:pPr>
        <w:pStyle w:val="Heading2"/>
      </w:pPr>
      <w:r>
        <w:t xml:space="preserve">5. Rangos de precio recomendados (México, MVP entregado)</w:t>
      </w:r>
    </w:p>
    <w:p>
      <w:pPr>
        <w:pStyle w:val="FirstParagraph"/>
      </w:pPr>
      <w:r>
        <w:t xml:space="preserve">Los rangos parten de un</w:t>
      </w:r>
      <w:r>
        <w:t xml:space="preserve"> </w:t>
      </w:r>
      <w:r>
        <w:rPr>
          <w:b/>
          <w:bCs/>
        </w:rPr>
        <w:t xml:space="preserve">MVP funcional</w:t>
      </w:r>
      <w:r>
        <w:t xml:space="preserve"> </w:t>
      </w:r>
      <w:r>
        <w:t xml:space="preserve">con documentación de despliegue. Suben con entregables adicionales (integraciones, seguridad reforzada, multi-tenant robusto, etc.).</w:t>
      </w:r>
    </w:p>
    <w:bookmarkStart w:id="17" w:name="empresas-pyme-y-medianas"/>
    <w:p>
      <w:pPr>
        <w:pStyle w:val="Heading3"/>
      </w:pPr>
      <w:r>
        <w:t xml:space="preserve">5.1 Empresas (PYME y medianas)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893"/>
        <w:gridCol w:w="38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Oferta</w:t>
            </w:r>
          </w:p>
        </w:tc>
        <w:tc>
          <w:tcPr/>
          <w:p>
            <w:pPr>
              <w:pStyle w:val="Compact"/>
            </w:pPr>
            <w:r>
              <w:t xml:space="preserve">Contenido típico</w:t>
            </w:r>
          </w:p>
        </w:tc>
        <w:tc>
          <w:tcPr/>
          <w:p>
            <w:pPr>
              <w:pStyle w:val="Compact"/>
            </w:pPr>
            <w:r>
              <w:t xml:space="preserve">Rango orientativo (MXN)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Licencia + entrega</w:t>
            </w:r>
          </w:p>
        </w:tc>
        <w:tc>
          <w:tcPr/>
          <w:p>
            <w:pPr>
              <w:pStyle w:val="Compact"/>
            </w:pPr>
            <w:r>
              <w:t xml:space="preserve">Código/documentación, 1 handover, sin SLA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$80,000 – $250,000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Paquete estándar</w:t>
            </w:r>
          </w:p>
        </w:tc>
        <w:tc>
          <w:tcPr/>
          <w:p>
            <w:pPr>
              <w:pStyle w:val="Compact"/>
            </w:pPr>
            <w:r>
              <w:t xml:space="preserve">A + instalación guiada, 2–4 sesiones de capacitación, 30 días de soporte correctivo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$180,000 – $450,000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Profesional</w:t>
            </w:r>
          </w:p>
        </w:tc>
        <w:tc>
          <w:tcPr/>
          <w:p>
            <w:pPr>
              <w:pStyle w:val="Compact"/>
            </w:pPr>
            <w:r>
              <w:t xml:space="preserve">B + hardening básico, plan de backups, criterios de aceptación, 90 días de soporte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$350,000 – $900,000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Suscripción / mantenimiento anual (opcional):</w:t>
      </w:r>
      <w:r>
        <w:t xml:space="preserve"> </w:t>
      </w:r>
      <w:r>
        <w:t xml:space="preserve">como regla práctica,</w:t>
      </w:r>
      <w:r>
        <w:t xml:space="preserve"> </w:t>
      </w:r>
      <w:r>
        <w:rPr>
          <w:b/>
          <w:bCs/>
        </w:rPr>
        <w:t xml:space="preserve">15%–25%</w:t>
      </w:r>
      <w:r>
        <w:t xml:space="preserve"> </w:t>
      </w:r>
      <w:r>
        <w:t xml:space="preserve">del precio del paquete por año si incluye actualizaciones menores, soporte y compatibilidad; o un monto fijo mensual</w:t>
      </w:r>
      <w:r>
        <w:t xml:space="preserve"> </w:t>
      </w:r>
      <w:r>
        <w:rPr>
          <w:b/>
          <w:bCs/>
        </w:rPr>
        <w:t xml:space="preserve">$8,000 – $35,000 MXN/mes</w:t>
      </w:r>
      <w:r>
        <w:t xml:space="preserve"> </w:t>
      </w:r>
      <w:r>
        <w:t xml:space="preserve">según SLA y tamaño de la empresa.</w:t>
      </w:r>
    </w:p>
    <w:bookmarkEnd w:id="17"/>
    <w:bookmarkStart w:id="18" w:name="Xced812153151a4b10a04624995a317277197294"/>
    <w:p>
      <w:pPr>
        <w:pStyle w:val="Heading3"/>
      </w:pPr>
      <w:r>
        <w:t xml:space="preserve">5.2 Universidad pública (UAEM — Morelos — u otra IES) — compra formal</w:t>
      </w:r>
    </w:p>
    <w:p>
      <w:pPr>
        <w:pStyle w:val="FirstParagraph"/>
      </w:pPr>
      <w:r>
        <w:t xml:space="preserve">Compras en universidades públicas:</w:t>
      </w:r>
      <w:r>
        <w:t xml:space="preserve"> </w:t>
      </w:r>
      <w:r>
        <w:rPr>
          <w:b/>
          <w:bCs/>
        </w:rPr>
        <w:t xml:space="preserve">concurso, invitación a tres, o adjudicación directa</w:t>
      </w:r>
      <w:r>
        <w:t xml:space="preserve"> </w:t>
      </w:r>
      <w:r>
        <w:t xml:space="preserve">según monto y normativa. Variables de precio:</w:t>
      </w:r>
    </w:p>
    <w:p>
      <w:pPr>
        <w:pStyle w:val="Compact"/>
        <w:numPr>
          <w:ilvl w:val="0"/>
          <w:numId w:val="1006"/>
        </w:numPr>
      </w:pPr>
      <w:r>
        <w:t xml:space="preserve">Presupuesto disponible y tope del proceso.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Entregables auditables (actas, evidencias, capacitación, garantía).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Posible</w:t>
      </w:r>
      <w:r>
        <w:t xml:space="preserve"> </w:t>
      </w:r>
      <w:r>
        <w:rPr>
          <w:b/>
          <w:bCs/>
        </w:rPr>
        <w:t xml:space="preserve">descuento social</w:t>
      </w:r>
      <w:r>
        <w:t xml:space="preserve"> </w:t>
      </w:r>
      <w:r>
        <w:t xml:space="preserve">o académico respecto a la lista empresarial de referencia, compensado con</w:t>
      </w:r>
      <w:r>
        <w:t xml:space="preserve"> </w:t>
      </w:r>
      <w:r>
        <w:rPr>
          <w:b/>
          <w:bCs/>
        </w:rPr>
        <w:t xml:space="preserve">reconocimiento institucional</w:t>
      </w:r>
      <w:r>
        <w:t xml:space="preserve">, carta de recomendación o permiso de citar el caso como referencia (si el proveedor lo acepta).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893"/>
        <w:gridCol w:w="38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Oferta</w:t>
            </w:r>
          </w:p>
        </w:tc>
        <w:tc>
          <w:tcPr/>
          <w:p>
            <w:pPr>
              <w:pStyle w:val="Compact"/>
            </w:pPr>
            <w:r>
              <w:t xml:space="preserve">Contenido típico</w:t>
            </w:r>
          </w:p>
        </w:tc>
        <w:tc>
          <w:tcPr/>
          <w:p>
            <w:pPr>
              <w:pStyle w:val="Compact"/>
            </w:pPr>
            <w:r>
              <w:t xml:space="preserve">Rango orientativo (MXN)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U1 — Licenciamiento académico</w:t>
            </w:r>
          </w:p>
        </w:tc>
        <w:tc>
          <w:tcPr/>
          <w:p>
            <w:pPr>
              <w:pStyle w:val="Compact"/>
            </w:pPr>
            <w:r>
              <w:t xml:space="preserve">Entrega para unidad piloto, documentación, 1 capacitación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$120,000 – $350,000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U2 — Piloto + producción acotada</w:t>
            </w:r>
          </w:p>
        </w:tc>
        <w:tc>
          <w:tcPr/>
          <w:p>
            <w:pPr>
              <w:pStyle w:val="Compact"/>
            </w:pPr>
            <w:r>
              <w:t xml:space="preserve">U1 + implementación, aceptación formal, 6–12 meses soporte ligero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$280,000 – $750,000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U3 — Campus / varias dependencias</w:t>
            </w:r>
          </w:p>
        </w:tc>
        <w:tc>
          <w:tcPr/>
          <w:p>
            <w:pPr>
              <w:pStyle w:val="Compact"/>
            </w:pPr>
            <w:r>
              <w:t xml:space="preserve">U2 + multi-unidad, más horas de acompañamiento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$600,000 – $1,800,000+</w:t>
            </w:r>
          </w:p>
        </w:tc>
      </w:tr>
    </w:tbl>
    <w:p>
      <w:pPr>
        <w:pStyle w:val="BodyText"/>
      </w:pPr>
      <w:r>
        <w:t xml:space="preserve">Licitación con competencia: desglose por partidas (software, servicios profesionales, capacitación, soporte) y transparencia frente a “caja negra”.</w:t>
      </w:r>
    </w:p>
    <w:bookmarkEnd w:id="18"/>
    <w:bookmarkStart w:id="19" w:name="referencia-en-usd-solo-ancla-mental"/>
    <w:p>
      <w:pPr>
        <w:pStyle w:val="Heading3"/>
      </w:pPr>
      <w:r>
        <w:t xml:space="preserve">5.3 Referencia en USD (solo ancla mental)</w:t>
      </w:r>
    </w:p>
    <w:p>
      <w:pPr>
        <w:pStyle w:val="FirstParagraph"/>
      </w:pPr>
      <w:r>
        <w:t xml:space="preserve">A tipo de cambio variable,</w:t>
      </w:r>
      <w:r>
        <w:t xml:space="preserve"> </w:t>
      </w:r>
      <w:r>
        <w:rPr>
          <w:b/>
          <w:bCs/>
        </w:rPr>
        <w:t xml:space="preserve">$5,000 – $25,000 USD</w:t>
      </w:r>
      <w:r>
        <w:t xml:space="preserve"> </w:t>
      </w:r>
      <w:r>
        <w:t xml:space="preserve">para paquetes PYME medianos con implementación y soporte corto es un orden de magnitud frecuente en ventas B2B de software especializado hecho a medida;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una promesa de mercado, solo ancla para negociación.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rgumentos-de-precio-referencia"/>
    <w:p>
      <w:pPr>
        <w:pStyle w:val="Heading2"/>
      </w:pPr>
      <w:r>
        <w:t xml:space="preserve">6. Argumentos de precio (referencia)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Tiempo al valor:</w:t>
      </w:r>
      <w:r>
        <w:t xml:space="preserve"> </w:t>
      </w:r>
      <w:r>
        <w:t xml:space="preserve">el MVP acorta el ciclo de prueba de concepto a producción interna en semanas, frente a meses de construcción desde cero.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Soberanía y privacidad:</w:t>
      </w:r>
      <w:r>
        <w:t xml:space="preserve"> </w:t>
      </w:r>
      <w:r>
        <w:t xml:space="preserve">los documentos y consultas pueden mantenerse en infraestructura bajo control del adquirente, alineado a políticas de datos y aversiones al envío de información sensible a terceros.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Trazabilidad:</w:t>
      </w:r>
      <w:r>
        <w:t xml:space="preserve"> </w:t>
      </w:r>
      <w:r>
        <w:t xml:space="preserve">el enfoque con citas/fuentes reduce la confianza ciega en la IA y apoya auditoría de respuestas en procesos internos.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Costo predecible vs nube:</w:t>
      </w:r>
      <w:r>
        <w:t xml:space="preserve"> </w:t>
      </w:r>
      <w:r>
        <w:t xml:space="preserve">se evitan costos variables por tokens y sorpresas de facturación cuando el volumen de uso crece.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Riesgo técnico acotado:</w:t>
      </w:r>
      <w:r>
        <w:t xml:space="preserve"> </w:t>
      </w:r>
      <w:r>
        <w:t xml:space="preserve">el stack es conocido (contenedores, servicios separados), con observabilidad y prácticas de seguridad operativa como punto de partida.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Transparencia comercial:</w:t>
      </w:r>
      <w:r>
        <w:t xml:space="preserve"> </w:t>
      </w:r>
      <w:r>
        <w:t xml:space="preserve">el precio puede desglosarse por licencia, implementación, capacitación y soporte; el adquirente paga por entregables verificables.</w:t>
      </w:r>
    </w:p>
    <w:p>
      <w:pPr>
        <w:pStyle w:val="FirstParagraph"/>
      </w:pPr>
      <w:r>
        <w:t xml:space="preserve">En universidades, argumentos recurrentes:</w:t>
      </w:r>
      <w:r>
        <w:t xml:space="preserve"> </w:t>
      </w:r>
      <w:r>
        <w:rPr>
          <w:b/>
          <w:bCs/>
        </w:rPr>
        <w:t xml:space="preserve">alineación a educación e investigación</w:t>
      </w:r>
      <w:r>
        <w:t xml:space="preserve">,</w:t>
      </w:r>
      <w:r>
        <w:t xml:space="preserve"> </w:t>
      </w:r>
      <w:r>
        <w:rPr>
          <w:b/>
          <w:bCs/>
        </w:rPr>
        <w:t xml:space="preserve">piloto en una dependencia</w:t>
      </w:r>
      <w:r>
        <w:t xml:space="preserve">,</w:t>
      </w:r>
      <w:r>
        <w:t xml:space="preserve"> </w:t>
      </w:r>
      <w:r>
        <w:rPr>
          <w:b/>
          <w:bCs/>
        </w:rPr>
        <w:t xml:space="preserve">plan de gobernanza de datos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strategia-de-venta-referencia"/>
    <w:p>
      <w:pPr>
        <w:pStyle w:val="Heading2"/>
      </w:pPr>
      <w:r>
        <w:t xml:space="preserve">7. Estrategia de venta (referencia)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Empresas: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paquete B</w:t>
      </w:r>
      <w:r>
        <w:t xml:space="preserve"> </w:t>
      </w:r>
      <w:r>
        <w:t xml:space="preserve">como oferta por defecto; el</w:t>
      </w:r>
      <w:r>
        <w:t xml:space="preserve"> </w:t>
      </w:r>
      <w:r>
        <w:rPr>
          <w:b/>
          <w:bCs/>
        </w:rPr>
        <w:t xml:space="preserve">paquete A</w:t>
      </w:r>
      <w:r>
        <w:t xml:space="preserve"> </w:t>
      </w:r>
      <w:r>
        <w:t xml:space="preserve">cuando el cliente priorice costo inicial bajo y acepte limitación explícita de soporte.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UAEM (Universidad Autónoma del Estado de Morelos):</w:t>
      </w:r>
      <w:r>
        <w:t xml:space="preserve"> </w:t>
      </w:r>
      <w:r>
        <w:t xml:space="preserve">orientación a</w:t>
      </w:r>
      <w:r>
        <w:t xml:space="preserve"> </w:t>
      </w:r>
      <w:r>
        <w:rPr>
          <w:b/>
          <w:bCs/>
        </w:rPr>
        <w:t xml:space="preserve">U1/U2</w:t>
      </w:r>
      <w:r>
        <w:t xml:space="preserve"> </w:t>
      </w:r>
      <w:r>
        <w:t xml:space="preserve">con piloto; escalamiento a U3 tras evidencia de uso y resultados (menor fricción política tras un primer despliegue exitoso).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Mensajes a evitar:</w:t>
      </w:r>
      <w:r>
        <w:t xml:space="preserve"> </w:t>
      </w:r>
      <w:r>
        <w:t xml:space="preserve">promesas del tipo “reemplaza abogados/médicos/contadores” o “100% preciso”; el posicionamiento adecuado es</w:t>
      </w:r>
      <w:r>
        <w:t xml:space="preserve"> </w:t>
      </w:r>
      <w:r>
        <w:rPr>
          <w:b/>
          <w:bCs/>
        </w:rPr>
        <w:t xml:space="preserve">asistente de conocimiento</w:t>
      </w:r>
      <w:r>
        <w:t xml:space="preserve"> </w:t>
      </w:r>
      <w:r>
        <w:t xml:space="preserve">con supervisión humana.</w:t>
      </w:r>
    </w:p>
    <w:p>
      <w:r>
        <w:pict>
          <v:rect style="width:0;height:1.5pt" o:hralign="center" o:hrstd="t" o:hr="t"/>
        </w:pict>
      </w:r>
    </w:p>
    <w:bookmarkEnd w:id="22"/>
    <w:bookmarkStart w:id="23" w:name="X60f139803eafaac0d18c940ac0da8f9237b0261"/>
    <w:p>
      <w:pPr>
        <w:pStyle w:val="Heading2"/>
      </w:pPr>
      <w:r>
        <w:t xml:space="preserve">8. Aspectos legales y contractuales (mínimo imprescindible)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Propiedad intelectual:</w:t>
      </w:r>
      <w:r>
        <w:t xml:space="preserve"> </w:t>
      </w:r>
      <w:r>
        <w:t xml:space="preserve">licencia no exclusiva vs cesión total (la cesión suele costar más).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Garantía:</w:t>
      </w:r>
      <w:r>
        <w:t xml:space="preserve"> </w:t>
      </w:r>
      <w:r>
        <w:t xml:space="preserve">corrección de defectos por un período corto; exclusiones por cambios del cliente.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límite de responsabilidad razonable; la salida del modelo no constituye asesoría legal/médica/fiscal.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Datos personales:</w:t>
      </w:r>
      <w:r>
        <w:t xml:space="preserve"> </w:t>
      </w:r>
      <w:r>
        <w:t xml:space="preserve">quién es responsable del tratamiento; prohibiciones de indexar ciertos datos sin base legal.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Confidencialidad y seguridad:</w:t>
      </w:r>
      <w:r>
        <w:t xml:space="preserve"> </w:t>
      </w:r>
      <w:r>
        <w:t xml:space="preserve">NDAs si hay información sensible en la implementación.</w:t>
      </w:r>
    </w:p>
    <w:p>
      <w:pPr>
        <w:pStyle w:val="FirstParagraph"/>
      </w:pPr>
      <w:r>
        <w:rPr>
          <w:i/>
          <w:iCs/>
        </w:rPr>
        <w:t xml:space="preserve">(Apartado informativo; revisión jurídica externa ante contrato formal.)</w:t>
      </w:r>
    </w:p>
    <w:p>
      <w:r>
        <w:pict>
          <v:rect style="width:0;height:1.5pt" o:hralign="center" o:hrstd="t" o:hr="t"/>
        </w:pict>
      </w:r>
    </w:p>
    <w:bookmarkEnd w:id="23"/>
    <w:bookmarkStart w:id="24" w:name="checklist-antes-de-cotizar"/>
    <w:p>
      <w:pPr>
        <w:pStyle w:val="Heading2"/>
      </w:pPr>
      <w:r>
        <w:t xml:space="preserve">9. Checklist antes de cotizar</w:t>
      </w:r>
    </w:p>
    <w:p>
      <w:pPr>
        <w:pStyle w:val="Compact"/>
        <w:numPr>
          <w:ilvl w:val="0"/>
          <w:numId w:val="1010"/>
        </w:numPr>
      </w:pPr>
      <w:r>
        <w:t xml:space="preserve">Delimitar qué está</w:t>
      </w:r>
      <w:r>
        <w:t xml:space="preserve"> </w:t>
      </w:r>
      <w:r>
        <w:rPr>
          <w:b/>
          <w:bCs/>
        </w:rPr>
        <w:t xml:space="preserve">incluido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excluido</w:t>
      </w:r>
      <w:r>
        <w:t xml:space="preserve"> </w:t>
      </w:r>
      <w:r>
        <w:t xml:space="preserve">en el alcance (hardware, integraciones, SSO, multi-idioma).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Establecer número de horas de implementación y tarifa por hora excedente.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Documentar criterios de aceptación medibles (por ejemplo: ingestión de X documentos, latencia objetivo, prueba de recuperación).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Especificar modelo de actualización (por ejemplo: Git, releases, meses de soporte).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Elaborar</w:t>
      </w:r>
      <w:r>
        <w:t xml:space="preserve"> </w:t>
      </w:r>
      <w:r>
        <w:rPr>
          <w:b/>
          <w:bCs/>
        </w:rPr>
        <w:t xml:space="preserve">hoja de costo interno</w:t>
      </w:r>
      <w:r>
        <w:t xml:space="preserve"> </w:t>
      </w:r>
      <w:r>
        <w:t xml:space="preserve">del proveedor para evitar precios por debajo del costo real de entrega.</w:t>
      </w:r>
    </w:p>
    <w:p>
      <w:r>
        <w:pict>
          <v:rect style="width:0;height:1.5pt" o:hralign="center" o:hrstd="t" o:hr="t"/>
        </w:pict>
      </w:r>
    </w:p>
    <w:bookmarkEnd w:id="24"/>
    <w:bookmarkStart w:id="32" w:name="X339ec2ea6a60e39d22509e954de612a4bdff4e8"/>
    <w:p>
      <w:pPr>
        <w:pStyle w:val="Heading2"/>
      </w:pPr>
      <w:r>
        <w:t xml:space="preserve">10. Infraestructura necesaria para operación adecuada</w:t>
      </w:r>
    </w:p>
    <w:p>
      <w:pPr>
        <w:pStyle w:val="FirstParagraph"/>
      </w:pPr>
      <w:r>
        <w:t xml:space="preserve">Arquitectura:</w:t>
      </w:r>
      <w:r>
        <w:t xml:space="preserve"> </w:t>
      </w:r>
      <w:r>
        <w:rPr>
          <w:b/>
          <w:bCs/>
        </w:rPr>
        <w:t xml:space="preserve">varios servicios en contenedores</w:t>
      </w:r>
      <w:r>
        <w:t xml:space="preserve"> </w:t>
      </w:r>
      <w:r>
        <w:t xml:space="preserve">(Docker Compose)—API, frontend, colas, base relacional, vectorial, LLM local, proxy inverso y, según despliegue, seguridad y observabilidad. Carga conjunta sobre CPU, RAM, disco y, si aplica,</w:t>
      </w:r>
      <w:r>
        <w:t xml:space="preserve"> </w:t>
      </w:r>
      <w:r>
        <w:rPr>
          <w:b/>
          <w:bCs/>
        </w:rPr>
        <w:t xml:space="preserve">GPU</w:t>
      </w:r>
      <w:r>
        <w:t xml:space="preserve"> </w:t>
      </w:r>
      <w:r>
        <w:t xml:space="preserve">(no equivale a un único binario ligero).</w:t>
      </w:r>
    </w:p>
    <w:bookmarkStart w:id="25" w:name="modelo-de-despliegue"/>
    <w:p>
      <w:pPr>
        <w:pStyle w:val="Heading3"/>
      </w:pPr>
      <w:r>
        <w:t xml:space="preserve">10.1 Modelo de despliegue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8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Estación de trabajo (referencia proyecto)</w:t>
            </w:r>
          </w:p>
        </w:tc>
        <w:tc>
          <w:tcPr/>
          <w:p>
            <w:pPr>
              <w:pStyle w:val="Compact"/>
            </w:pPr>
            <w:r>
              <w:t xml:space="preserve">Windows 11 + WSL2 (Ubuntu 22.04) + Docker Desktop con integración WSL2</w:t>
            </w:r>
          </w:p>
        </w:tc>
        <w:tc>
          <w:tcPr/>
          <w:p>
            <w:pPr>
              <w:pStyle w:val="Compact"/>
            </w:pPr>
            <w:r>
              <w:t xml:space="preserve">Desarrollo, pruebas, demos, piloto muy pequeño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Linux dedicado</w:t>
            </w:r>
          </w:p>
        </w:tc>
        <w:tc>
          <w:tcPr/>
          <w:p>
            <w:pPr>
              <w:pStyle w:val="Compact"/>
            </w:pPr>
            <w:r>
              <w:t xml:space="preserve">Una máquina física o VM con Docker Engine / Compose (sin depender de WSL2)</w:t>
            </w:r>
          </w:p>
        </w:tc>
        <w:tc>
          <w:tcPr/>
          <w:p>
            <w:pPr>
              <w:pStyle w:val="Compact"/>
            </w:pPr>
            <w:r>
              <w:t xml:space="preserve">Producción en empresa o universidad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Nube privada / VM institucional</w:t>
            </w:r>
          </w:p>
        </w:tc>
        <w:tc>
          <w:tcPr/>
          <w:p>
            <w:pPr>
              <w:pStyle w:val="Compact"/>
            </w:pPr>
            <w:r>
              <w:t xml:space="preserve">Misma idea que servidor Linux; políticas de red y respaldos a cargo del cliente</w:t>
            </w:r>
          </w:p>
        </w:tc>
        <w:tc>
          <w:tcPr/>
          <w:p>
            <w:pPr>
              <w:pStyle w:val="Compact"/>
            </w:pPr>
            <w:r>
              <w:t xml:space="preserve">Cuando no hay servidor físico en sitio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Producción típica (empresa o UAEM):</w:t>
      </w:r>
      <w:r>
        <w:t xml:space="preserve"> </w:t>
      </w:r>
      <w:r>
        <w:rPr>
          <w:b/>
          <w:bCs/>
        </w:rPr>
        <w:t xml:space="preserve">Linux + Docker</w:t>
      </w:r>
      <w:r>
        <w:t xml:space="preserve"> </w:t>
      </w:r>
      <w:r>
        <w:t xml:space="preserve">en servidor dedicado (físico o VM).</w:t>
      </w:r>
      <w:r>
        <w:t xml:space="preserve"> </w:t>
      </w:r>
      <w:r>
        <w:rPr>
          <w:b/>
          <w:bCs/>
        </w:rPr>
        <w:t xml:space="preserve">WSL2:</w:t>
      </w:r>
      <w:r>
        <w:t xml:space="preserve"> </w:t>
      </w:r>
      <w:r>
        <w:t xml:space="preserve">entorno de desarrollo o laboratorio; no sustituye el patrón de centro de datos en Linux.</w:t>
      </w:r>
    </w:p>
    <w:bookmarkEnd w:id="25"/>
    <w:bookmarkStart w:id="26" w:name="Xaa95a7a2b718342413e79fcf2204b8553d74152"/>
    <w:p>
      <w:pPr>
        <w:pStyle w:val="Heading3"/>
      </w:pPr>
      <w:r>
        <w:t xml:space="preserve">10.2 Hardware — referencia “objetivo” del proyecto</w:t>
      </w:r>
    </w:p>
    <w:p>
      <w:pPr>
        <w:pStyle w:val="FirstParagraph"/>
      </w:pPr>
      <w:r>
        <w:rPr>
          <w:b/>
          <w:bCs/>
        </w:rPr>
        <w:t xml:space="preserve">Referencia de hardware</w:t>
      </w:r>
      <w:r>
        <w:t xml:space="preserve"> </w:t>
      </w:r>
      <w:r>
        <w:t xml:space="preserve">(alineada con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/ documentación de despliegue):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4525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Especificación orientativa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núcleos físicos o más (p. ej. clase Ryzen 7 / Xeon / EPYC equivalente)</w:t>
            </w:r>
          </w:p>
        </w:tc>
        <w:tc>
          <w:tcPr/>
          <w:p>
            <w:pPr>
              <w:pStyle w:val="Compact"/>
            </w:pPr>
            <w:r>
              <w:t xml:space="preserve">Indexación, embeddings, API y contenedores en paralelo cargan el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 GB</w:t>
            </w:r>
            <w:r>
              <w:t xml:space="preserve"> </w:t>
            </w:r>
            <w:r>
              <w:t xml:space="preserve">como referencia cómoda</w:t>
            </w:r>
          </w:p>
        </w:tc>
        <w:tc>
          <w:tcPr/>
          <w:p>
            <w:pPr>
              <w:pStyle w:val="Compact"/>
            </w:pPr>
            <w:r>
              <w:t xml:space="preserve">Con menos RAM (16 GB) puede funcionar un piloto</w:t>
            </w:r>
            <w:r>
              <w:t xml:space="preserve"> </w:t>
            </w:r>
            <w:r>
              <w:rPr>
                <w:b/>
                <w:bCs/>
              </w:rPr>
              <w:t xml:space="preserve">reduciendo</w:t>
            </w:r>
            <w:r>
              <w:t xml:space="preserve"> </w:t>
            </w:r>
            <w:r>
              <w:t xml:space="preserve">servicios simultáneos, tamaño de modelo y carga; no es ideal para producción multiusuario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Opcional pero</w:t>
            </w:r>
            <w:r>
              <w:t xml:space="preserve"> </w:t>
            </w:r>
            <w:r>
              <w:rPr>
                <w:b/>
                <w:bCs/>
              </w:rPr>
              <w:t xml:space="preserve">muy recomendada</w:t>
            </w:r>
            <w:r>
              <w:t xml:space="preserve"> </w:t>
            </w:r>
            <w:r>
              <w:t xml:space="preserve">para el LLM local; p. ej.</w:t>
            </w:r>
            <w:r>
              <w:t xml:space="preserve"> </w:t>
            </w:r>
            <w:r>
              <w:rPr>
                <w:b/>
                <w:bCs/>
              </w:rPr>
              <w:t xml:space="preserve">12 GB VRAM</w:t>
            </w:r>
            <w:r>
              <w:t xml:space="preserve"> </w:t>
            </w:r>
            <w:r>
              <w:t xml:space="preserve">en referencia</w:t>
            </w:r>
          </w:p>
        </w:tc>
        <w:tc>
          <w:tcPr/>
          <w:p>
            <w:pPr>
              <w:pStyle w:val="Compact"/>
            </w:pPr>
            <w:r>
              <w:t xml:space="preserve">Sin GPU, inferencia en CPU es posible pero</w:t>
            </w:r>
            <w:r>
              <w:t xml:space="preserve"> </w:t>
            </w:r>
            <w:r>
              <w:rPr>
                <w:b/>
                <w:bCs/>
              </w:rPr>
              <w:t xml:space="preserve">más lenta</w:t>
            </w:r>
            <w:r>
              <w:t xml:space="preserve"> </w:t>
            </w:r>
            <w:r>
              <w:t xml:space="preserve">y puede afectar experiencia de chat concurrente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Almacenamiento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TB NVMe SSD</w:t>
            </w:r>
            <w:r>
              <w:t xml:space="preserve"> </w:t>
            </w:r>
            <w:r>
              <w:t xml:space="preserve">(referencia)</w:t>
            </w:r>
          </w:p>
        </w:tc>
        <w:tc>
          <w:tcPr/>
          <w:p>
            <w:pPr>
              <w:pStyle w:val="Compact"/>
            </w:pPr>
            <w:r>
              <w:t xml:space="preserve">Modelos de lenguaje, embeddings, índices vectoriales, PostgreSQL, subidas y logs crecen con el uso; HDD solo para archivos fríos, no recomendado para DB/vectores activos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Gbit Ethernet estable; baja latencia interna si hay usuarios en LAN/VPN</w:t>
            </w:r>
          </w:p>
        </w:tc>
        <w:tc>
          <w:tcPr/>
          <w:p>
            <w:pPr>
              <w:pStyle w:val="Compact"/>
            </w:pPr>
            <w:r>
              <w:t xml:space="preserve">El streaming de respuestas y subida de documentos benefician red estable</w:t>
            </w:r>
          </w:p>
        </w:tc>
      </w:tr>
    </w:tbl>
    <w:bookmarkEnd w:id="26"/>
    <w:bookmarkStart w:id="27" w:name="X64fb14529868842e58561fb338a3f5760248b86"/>
    <w:p>
      <w:pPr>
        <w:pStyle w:val="Heading3"/>
      </w:pPr>
      <w:r>
        <w:t xml:space="preserve">10.3 Hardware — mínimos y producción (orientación comercial)</w:t>
      </w:r>
    </w:p>
    <w:p>
      <w:pPr>
        <w:pStyle w:val="FirstParagraph"/>
      </w:pPr>
      <w:r>
        <w:t xml:space="preserve">Tres</w:t>
      </w:r>
      <w:r>
        <w:t xml:space="preserve"> </w:t>
      </w:r>
      <w:r>
        <w:rPr>
          <w:b/>
          <w:bCs/>
        </w:rPr>
        <w:t xml:space="preserve">perfiles</w:t>
      </w:r>
      <w:r>
        <w:t xml:space="preserve"> </w:t>
      </w:r>
      <w:r>
        <w:t xml:space="preserve">de dimensionamiento en cotizaciones o licitaciones (validación con TI del cliente):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860"/>
        <w:gridCol w:w="860"/>
        <w:gridCol w:w="860"/>
        <w:gridCol w:w="1205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Disco</w:t>
            </w:r>
          </w:p>
        </w:tc>
        <w:tc>
          <w:tcPr/>
          <w:p>
            <w:pPr>
              <w:pStyle w:val="Compact"/>
            </w:pPr>
            <w:r>
              <w:t xml:space="preserve">Uso razonable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Piloto / demo</w:t>
            </w:r>
          </w:p>
        </w:tc>
        <w:tc>
          <w:tcPr/>
          <w:p>
            <w:pPr>
              <w:pStyle w:val="Compact"/>
            </w:pPr>
            <w:r>
              <w:t xml:space="preserve">16–32 GB</w:t>
            </w:r>
          </w:p>
        </w:tc>
        <w:tc>
          <w:tcPr/>
          <w:p>
            <w:pPr>
              <w:pStyle w:val="Compact"/>
            </w:pPr>
            <w:r>
              <w:t xml:space="preserve">4–8 núcleos</w:t>
            </w:r>
          </w:p>
        </w:tc>
        <w:tc>
          <w:tcPr/>
          <w:p>
            <w:pPr>
              <w:pStyle w:val="Compact"/>
            </w:pPr>
            <w:r>
              <w:t xml:space="preserve">Opcional (mejor si hay)</w:t>
            </w:r>
          </w:p>
        </w:tc>
        <w:tc>
          <w:tcPr/>
          <w:p>
            <w:pPr>
              <w:pStyle w:val="Compact"/>
            </w:pPr>
            <w:r>
              <w:t xml:space="preserve">256–512 GB SSD</w:t>
            </w:r>
          </w:p>
        </w:tc>
        <w:tc>
          <w:tcPr/>
          <w:p>
            <w:pPr>
              <w:pStyle w:val="Compact"/>
            </w:pPr>
            <w:r>
              <w:t xml:space="preserve">Pocos usuarios, pocos documentos, horario acotado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Producción PYME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 GB</w:t>
            </w:r>
          </w:p>
        </w:tc>
        <w:tc>
          <w:tcPr/>
          <w:p>
            <w:pPr>
              <w:pStyle w:val="Compact"/>
            </w:pPr>
            <w:r>
              <w:t xml:space="preserve">8+ núcleos</w:t>
            </w:r>
          </w:p>
        </w:tc>
        <w:tc>
          <w:tcPr/>
          <w:p>
            <w:pPr>
              <w:pStyle w:val="Compact"/>
            </w:pPr>
            <w:r>
              <w:t xml:space="preserve">Recomendada (8+ GB VRAM)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512 GB–1 TB</w:t>
            </w:r>
            <w:r>
              <w:t xml:space="preserve"> </w:t>
            </w:r>
            <w: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Uso diario, varias KB, varios usuarios concurrentes moderados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Institucional / alto volumen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 GB+</w:t>
            </w:r>
          </w:p>
        </w:tc>
        <w:tc>
          <w:tcPr/>
          <w:p>
            <w:pPr>
              <w:pStyle w:val="Compact"/>
            </w:pPr>
            <w:r>
              <w:t xml:space="preserve">16+ núcleos / 2 sockets según carga</w:t>
            </w:r>
          </w:p>
        </w:tc>
        <w:tc>
          <w:tcPr/>
          <w:p>
            <w:pPr>
              <w:pStyle w:val="Compact"/>
            </w:pPr>
            <w:r>
              <w:t xml:space="preserve">GPU mayor o varias GPUs según política de colas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TB+</w:t>
            </w:r>
            <w:r>
              <w:t xml:space="preserve"> </w:t>
            </w:r>
            <w:r>
              <w:t xml:space="preserve">SSD (+ respaldo)</w:t>
            </w:r>
          </w:p>
        </w:tc>
        <w:tc>
          <w:tcPr/>
          <w:p>
            <w:pPr>
              <w:pStyle w:val="Compact"/>
            </w:pPr>
            <w:r>
              <w:t xml:space="preserve">Muchos documentos, indexación frecuente, más usuarios; puede requerir</w:t>
            </w:r>
            <w:r>
              <w:t xml:space="preserve"> </w:t>
            </w:r>
            <w:r>
              <w:rPr>
                <w:b/>
                <w:bCs/>
              </w:rPr>
              <w:t xml:space="preserve">varios nodos</w:t>
            </w:r>
            <w:r>
              <w:t xml:space="preserve"> </w:t>
            </w:r>
            <w:r>
              <w:t xml:space="preserve">o revisión arquitectónica (fuera de MVP típico)</w:t>
            </w:r>
          </w:p>
        </w:tc>
      </w:tr>
    </w:tbl>
    <w:p>
      <w:pPr>
        <w:pStyle w:val="BodyText"/>
      </w:pPr>
      <w:r>
        <w:rPr>
          <w:b/>
          <w:bCs/>
        </w:rPr>
        <w:t xml:space="preserve">Memoria y disco:</w:t>
      </w:r>
      <w:r>
        <w:t xml:space="preserve"> </w:t>
      </w:r>
      <w:r>
        <w:t xml:space="preserve">componentes típicos—(1) imágenes Docker, (2) volúmenes PostgreSQL y Qdrant, (3) modelos Ollama, (4) cola y resultados de trabajos, (5)</w:t>
      </w:r>
      <w:r>
        <w:t xml:space="preserve"> </w:t>
      </w:r>
      <w:r>
        <w:rPr>
          <w:b/>
          <w:bCs/>
        </w:rPr>
        <w:t xml:space="preserve">uploads</w:t>
      </w:r>
      <w:r>
        <w:t xml:space="preserve">, (6) logs/métricas con Prometheus/Grafana/Loki activos.</w:t>
      </w:r>
    </w:p>
    <w:bookmarkEnd w:id="27"/>
    <w:bookmarkStart w:id="28" w:name="sistema-operativo-y-software-base"/>
    <w:p>
      <w:pPr>
        <w:pStyle w:val="Heading3"/>
      </w:pPr>
      <w:r>
        <w:t xml:space="preserve">10.4 Sistema operativo y software 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Requisito / recomendación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 (desarrollo tipo repo)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11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WSL2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b/>
                <w:bCs/>
              </w:rPr>
              <w:t xml:space="preserve">Ubuntu 22.04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Docker Desktop</w:t>
            </w:r>
            <w:r>
              <w:t xml:space="preserve"> </w:t>
            </w:r>
            <w:r>
              <w:t xml:space="preserve">(integración WSL2) +</w:t>
            </w:r>
            <w:r>
              <w:t xml:space="preserve"> </w:t>
            </w:r>
            <w:r>
              <w:rPr>
                <w:b/>
                <w:bCs/>
              </w:rP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 (producción recomendada)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64-bit</w:t>
            </w:r>
            <w:r>
              <w:t xml:space="preserve"> </w:t>
            </w:r>
            <w:r>
              <w:t xml:space="preserve">(p. ej. Ubuntu 22.04 LTS o equivalente servidor), kernel y paquetes al día,</w:t>
            </w:r>
            <w:r>
              <w:t xml:space="preserve"> </w:t>
            </w:r>
            <w:r>
              <w:rPr>
                <w:b/>
                <w:bCs/>
              </w:rPr>
              <w:t xml:space="preserve">Docker Engine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Docker Compose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Contenedores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  <w:r>
              <w:t xml:space="preserve"> </w:t>
            </w:r>
            <w:r>
              <w:t xml:space="preserve">según manifiesto del proyecto; host con</w:t>
            </w:r>
            <w:r>
              <w:t xml:space="preserve"> </w:t>
            </w:r>
            <w:r>
              <w:rPr>
                <w:b/>
                <w:bCs/>
              </w:rPr>
              <w:t xml:space="preserve">volúmenes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redes</w:t>
            </w:r>
            <w:r>
              <w:t xml:space="preserve"> </w:t>
            </w:r>
            <w:r>
              <w:t xml:space="preserve">requeridos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Virtualización</w:t>
            </w:r>
          </w:p>
        </w:tc>
        <w:tc>
          <w:tcPr/>
          <w:p>
            <w:pPr>
              <w:pStyle w:val="Compact"/>
            </w:pPr>
            <w:r>
              <w:t xml:space="preserve">Si es VM: anidación y recursos</w:t>
            </w:r>
            <w:r>
              <w:t xml:space="preserve"> </w:t>
            </w:r>
            <w:r>
              <w:rPr>
                <w:b/>
                <w:bCs/>
              </w:rPr>
              <w:t xml:space="preserve">fijos</w:t>
            </w:r>
            <w:r>
              <w:t xml:space="preserve"> </w:t>
            </w:r>
            <w:r>
              <w:t xml:space="preserve">(no “burst” mínimo) para evitar latencia en inferencia e indexación</w:t>
            </w:r>
          </w:p>
        </w:tc>
      </w:tr>
    </w:tbl>
    <w:bookmarkEnd w:id="28"/>
    <w:bookmarkStart w:id="29" w:name="red-puertos-y-exposición"/>
    <w:p>
      <w:pPr>
        <w:pStyle w:val="Heading3"/>
      </w:pPr>
      <w:r>
        <w:t xml:space="preserve">10.5 Red, puertos y exposición</w:t>
      </w:r>
    </w:p>
    <w:p>
      <w:pPr>
        <w:pStyle w:val="Compact"/>
        <w:numPr>
          <w:ilvl w:val="0"/>
          <w:numId w:val="1015"/>
        </w:numPr>
      </w:pPr>
      <w:r>
        <w:t xml:space="preserve">El diseño típico expone la aplicación a través de un</w:t>
      </w:r>
      <w:r>
        <w:t xml:space="preserve"> </w:t>
      </w:r>
      <w:r>
        <w:rPr>
          <w:b/>
          <w:bCs/>
        </w:rPr>
        <w:t xml:space="preserve">proxy inverso</w:t>
      </w:r>
      <w:r>
        <w:t xml:space="preserve"> </w:t>
      </w:r>
      <w:r>
        <w:t xml:space="preserve">(p. ej. Traefik): en escenario local suele ser</w:t>
      </w:r>
      <w:r>
        <w:t xml:space="preserve"> </w:t>
      </w:r>
      <w:r>
        <w:rPr>
          <w:b/>
          <w:bCs/>
        </w:rPr>
        <w:t xml:space="preserve">HTTP en 80</w:t>
      </w:r>
      <w:r>
        <w:t xml:space="preserve"> </w:t>
      </w:r>
      <w:r>
        <w:t xml:space="preserve">(y</w:t>
      </w:r>
      <w:r>
        <w:t xml:space="preserve"> </w:t>
      </w:r>
      <w:r>
        <w:rPr>
          <w:b/>
          <w:bCs/>
        </w:rPr>
        <w:t xml:space="preserve">443</w:t>
      </w:r>
      <w:r>
        <w:t xml:space="preserve"> </w:t>
      </w:r>
      <w:r>
        <w:t xml:space="preserve">si hay TLS).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Firewall:</w:t>
      </w:r>
      <w:r>
        <w:t xml:space="preserve"> </w:t>
      </w:r>
      <w:r>
        <w:t xml:space="preserve">superficie mínima hacia el exterior; bases de datos, broker, vector DB y Ollama en</w:t>
      </w:r>
      <w:r>
        <w:t xml:space="preserve"> </w:t>
      </w:r>
      <w:r>
        <w:rPr>
          <w:b/>
          <w:bCs/>
        </w:rPr>
        <w:t xml:space="preserve">red interna de Compose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TLS/HTTPS:</w:t>
      </w:r>
      <w:r>
        <w:t xml:space="preserve"> </w:t>
      </w:r>
      <w:r>
        <w:t xml:space="preserve">certificado válido (interno o público) y política de seguridad acorde al organismo.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Acceso institucional:</w:t>
      </w:r>
      <w:r>
        <w:t xml:space="preserve"> </w:t>
      </w:r>
      <w:r>
        <w:t xml:space="preserve">VPN, segmentación VLAN o reglas de NSG si aplica en nube.</w:t>
      </w:r>
    </w:p>
    <w:bookmarkEnd w:id="29"/>
    <w:bookmarkStart w:id="30" w:name="capacidad-y-escalabilidad"/>
    <w:p>
      <w:pPr>
        <w:pStyle w:val="Heading3"/>
      </w:pPr>
      <w:r>
        <w:t xml:space="preserve">10.6 Capacidad y escalabilidad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Usuarios y documentos:</w:t>
      </w:r>
      <w:r>
        <w:t xml:space="preserve"> </w:t>
      </w:r>
      <w:r>
        <w:t xml:space="preserve">el límite práctico lo marcan RAM, velocidad de disco, tamaño del modelo y política de</w:t>
      </w:r>
      <w:r>
        <w:t xml:space="preserve"> </w:t>
      </w:r>
      <w:r>
        <w:rPr>
          <w:b/>
          <w:bCs/>
        </w:rPr>
        <w:t xml:space="preserve">colas</w:t>
      </w:r>
      <w:r>
        <w:t xml:space="preserve"> </w:t>
      </w:r>
      <w:r>
        <w:t xml:space="preserve">(trabajos de ingesta pueden ser intensivos).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Copias de seguridad:</w:t>
      </w:r>
      <w:r>
        <w:t xml:space="preserve"> </w:t>
      </w:r>
      <w:r>
        <w:t xml:space="preserve">PostgreSQL, volúmenes Qdrant, configuración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fuera del repositorio), carpeta de modelos si aplica.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Alta disponibilidad:</w:t>
      </w:r>
      <w:r>
        <w:t xml:space="preserve"> </w:t>
      </w:r>
      <w:r>
        <w:t xml:space="preserve">despliegue en un solo host sin cluster HA; objetivo 99.9% implica</w:t>
      </w:r>
      <w:r>
        <w:t xml:space="preserve"> </w:t>
      </w:r>
      <w:r>
        <w:rPr>
          <w:b/>
          <w:bCs/>
        </w:rPr>
        <w:t xml:space="preserve">diseño adicional</w:t>
      </w:r>
      <w:r>
        <w:t xml:space="preserve"> </w:t>
      </w:r>
      <w:r>
        <w:t xml:space="preserve">y costo aparte.</w:t>
      </w:r>
    </w:p>
    <w:bookmarkEnd w:id="30"/>
    <w:bookmarkStart w:id="31" w:name="X1318730ee126a3a417d7dfeaa2aebcf380f1b78"/>
    <w:p>
      <w:pPr>
        <w:pStyle w:val="Heading3"/>
      </w:pPr>
      <w:r>
        <w:t xml:space="preserve">10.7 Checklist de infraestructura (para anexar a cotización)</w:t>
      </w:r>
    </w:p>
    <w:p>
      <w:pPr>
        <w:pStyle w:val="Compact"/>
        <w:numPr>
          <w:ilvl w:val="0"/>
          <w:numId w:val="1017"/>
        </w:numPr>
      </w:pPr>
      <w:r>
        <w:t xml:space="preserve">Servidor o VM dedicada con recursos del perfil acordado (piloto vs producción).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Linux + Docker instalados y política de actualizaciones definida.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Disco SSD suficiente para datos + crecimiento anual estimado.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GPU acordada (modelo y drivers) si se exige rendimiento de chat aceptable.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Red: DNS interno, certificados, reglas de firewall y acceso de administradores.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Respaldo y restauración probados al menos una vez en el entorno del cliente.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clusión"/>
    <w:p>
      <w:pPr>
        <w:pStyle w:val="Heading2"/>
      </w:pPr>
      <w:r>
        <w:t xml:space="preserve">11. Conclusión</w:t>
      </w:r>
    </w:p>
    <w:p>
      <w:pPr>
        <w:pStyle w:val="FirstParagraph"/>
      </w:pPr>
      <w:r>
        <w:t xml:space="preserve">Para un</w:t>
      </w:r>
      <w:r>
        <w:t xml:space="preserve"> </w:t>
      </w:r>
      <w:r>
        <w:rPr>
          <w:b/>
          <w:bCs/>
        </w:rPr>
        <w:t xml:space="preserve">MVP ya construido</w:t>
      </w:r>
      <w:r>
        <w:t xml:space="preserve"> </w:t>
      </w:r>
      <w:r>
        <w:t xml:space="preserve">de una plataforma RAG local con documentación y enfoque de seguridad/operación, una estrategia sólida en México incluye:</w:t>
      </w:r>
    </w:p>
    <w:p>
      <w:pPr>
        <w:pStyle w:val="Compact"/>
        <w:numPr>
          <w:ilvl w:val="0"/>
          <w:numId w:val="1023"/>
        </w:numPr>
      </w:pPr>
      <w:r>
        <w:t xml:space="preserve">Cotizar</w:t>
      </w:r>
      <w:r>
        <w:t xml:space="preserve"> </w:t>
      </w:r>
      <w:r>
        <w:rPr>
          <w:b/>
          <w:bCs/>
        </w:rPr>
        <w:t xml:space="preserve">por paquetes</w:t>
      </w:r>
      <w:r>
        <w:t xml:space="preserve"> </w:t>
      </w:r>
      <w:r>
        <w:t xml:space="preserve">(no solo el repositorio).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Anclar el precio al</w:t>
      </w:r>
      <w:r>
        <w:t xml:space="preserve"> </w:t>
      </w:r>
      <w:r>
        <w:rPr>
          <w:b/>
          <w:bCs/>
        </w:rPr>
        <w:t xml:space="preserve">ahorro de tiempo</w:t>
      </w:r>
      <w:r>
        <w:t xml:space="preserve">,</w:t>
      </w:r>
      <w:r>
        <w:t xml:space="preserve"> </w:t>
      </w:r>
      <w:r>
        <w:rPr>
          <w:b/>
          <w:bCs/>
        </w:rPr>
        <w:t xml:space="preserve">control de datos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entregables verificables</w:t>
      </w:r>
      <w:r>
        <w:t xml:space="preserve">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Hacia instituciones de educación superior, estructurar</w:t>
      </w:r>
      <w:r>
        <w:t xml:space="preserve"> </w:t>
      </w:r>
      <w:r>
        <w:rPr>
          <w:b/>
          <w:bCs/>
        </w:rPr>
        <w:t xml:space="preserve">piloto</w:t>
      </w:r>
      <w:r>
        <w:t xml:space="preserve"> </w:t>
      </w:r>
      <w:r>
        <w:t xml:space="preserve">con precio y alcance acotados, y escalar con evidencia.</w:t>
      </w:r>
    </w:p>
    <w:p>
      <w:pPr>
        <w:pStyle w:val="FirstParagraph"/>
      </w:pPr>
      <w:r>
        <w:t xml:space="preserve">Los rangos (§5) varían con el</w:t>
      </w:r>
      <w:r>
        <w:t xml:space="preserve"> </w:t>
      </w:r>
      <w:r>
        <w:rPr>
          <w:b/>
          <w:bCs/>
        </w:rPr>
        <w:t xml:space="preserve">avance real del código</w:t>
      </w:r>
      <w:r>
        <w:t xml:space="preserve"> </w:t>
      </w:r>
      <w:r>
        <w:t xml:space="preserve">(implementado vs planificado), el</w:t>
      </w:r>
      <w:r>
        <w:t xml:space="preserve"> </w:t>
      </w:r>
      <w:r>
        <w:rPr>
          <w:b/>
          <w:bCs/>
        </w:rPr>
        <w:t xml:space="preserve">tamaño del cliente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política de soporte postventa</w:t>
      </w:r>
      <w:r>
        <w:t xml:space="preserve"> </w:t>
      </w:r>
      <w:r>
        <w:t xml:space="preserve">del proveedor. El bloque de infraestructura (§10) se usa como anexo técnico en propuestas para</w:t>
      </w:r>
      <w:r>
        <w:t xml:space="preserve"> </w:t>
      </w:r>
      <w:r>
        <w:rPr>
          <w:b/>
          <w:bCs/>
        </w:rPr>
        <w:t xml:space="preserve">hardware, SO y operación</w:t>
      </w:r>
      <w:r>
        <w:t xml:space="preserve">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2026-05-13T07:37:44Z</dcterms:created>
  <dcterms:modified xsi:type="dcterms:W3CDTF">2026-05-13T07:37:44Z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