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before="80" w:after="80"/>
        <w:jc w:val="left"/>
      </w:pPr>
      <w:r>
        <w:rPr>
          <w:rFonts w:ascii="Calibri" w:hAnsi="Calibri"/>
          <w:b/>
          <w:color w:val="5B686A"/>
          <w:sz w:val="20"/>
        </w:rPr>
        <w:t>APL LOGISTIC</w:t>
      </w:r>
    </w:p>
    <w:p>
      <w:pPr>
        <w:keepNext/>
        <w:spacing w:before="0" w:after="120"/>
      </w:pPr>
      <w:r>
        <w:rPr>
          <w:rFonts w:ascii="Calibri" w:hAnsi="Calibri"/>
          <w:b/>
          <w:color w:val="081618"/>
          <w:sz w:val="56"/>
        </w:rPr>
        <w:t>Guía de despliegue y entrega</w:t>
      </w:r>
    </w:p>
    <w:p>
      <w:pPr>
        <w:spacing w:after="280"/>
      </w:pPr>
      <w:r>
        <w:rPr>
          <w:rFonts w:ascii="Calibri" w:hAnsi="Calibri"/>
          <w:color w:val="5B686A"/>
          <w:sz w:val="26"/>
        </w:rPr>
        <w:t>Instalación, publicación, validación y transferencia</w:t>
      </w:r>
    </w:p>
    <w:p>
      <w:pPr>
        <w:spacing w:after="280"/>
      </w:pPr>
      <w:r>
        <w:rPr>
          <w:rFonts w:ascii="Calibri" w:hAnsi="Calibri"/>
          <w:b/>
          <w:color w:val="5B686A"/>
          <w:sz w:val="19"/>
        </w:rPr>
        <w:t xml:space="preserve">Preparado para entrega comercial y técnica  |  Fuente: </w:t>
      </w:r>
      <w:r>
        <w:rPr>
          <w:rFonts w:ascii="Calibri" w:hAnsi="Calibri"/>
          <w:color w:val="5B686A"/>
          <w:sz w:val="19"/>
        </w:rPr>
        <w:t>guia-despliegue-y-entrega.md  |  Auditoría estática: 03/08/2026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E1D8"/>
          <w:left w:val="single" w:sz="4" w:space="0" w:color="D7E1D8"/>
          <w:bottom w:val="single" w:sz="4" w:space="0" w:color="D7E1D8"/>
          <w:right w:val="single" w:sz="4" w:space="0" w:color="D7E1D8"/>
          <w:insideH w:val="single" w:sz="4" w:space="0" w:color="D7E1D8"/>
          <w:insideV w:val="single" w:sz="4" w:space="0" w:color="D7E1D8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3"/>
          </w:tcPr>
          <w:p>
            <w:pPr>
              <w:spacing w:after="0"/>
            </w:pPr>
            <w:r>
              <w:rPr>
                <w:rFonts w:ascii="Calibri" w:hAnsi="Calibri"/>
                <w:color w:val="081618"/>
                <w:sz w:val="19"/>
              </w:rPr>
              <w:t>Nota: los valores descritos reflejan el comportamiento implementado. La latencia final también depende del GPS, la cobertura y los servicios externos.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081618"/>
          <w:sz w:val="22"/>
        </w:rPr>
        <w:t>1. Objetivo</w:t>
      </w:r>
    </w:p>
    <w:p>
      <w:r>
        <w:rPr>
          <w:rFonts w:ascii="Calibri" w:hAnsi="Calibri"/>
          <w:color w:val="081618"/>
          <w:sz w:val="22"/>
        </w:rPr>
        <w:t>Esta guía permite que un equipo técnico instale la solución en un proyecto del cliente y entregue una operación reproducible. No contiene credenciales reales. Sustituye los marcadores por valores del cliente usando un gestor de secretos.</w:t>
      </w:r>
    </w:p>
    <w:p>
      <w:pPr>
        <w:pStyle w:val="Heading1"/>
      </w:pPr>
      <w:r>
        <w:rPr>
          <w:rFonts w:ascii="Calibri" w:hAnsi="Calibri"/>
          <w:color w:val="081618"/>
          <w:sz w:val="22"/>
        </w:rPr>
        <w:t>2. Requisitos</w:t>
      </w:r>
    </w:p>
    <w:p>
      <w:pPr>
        <w:pStyle w:val="Heading2"/>
      </w:pPr>
      <w:r>
        <w:rPr>
          <w:rFonts w:ascii="Calibri" w:hAnsi="Calibri"/>
          <w:color w:val="081618"/>
          <w:sz w:val="22"/>
        </w:rPr>
        <w:t>Servicios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Proyecto Firebase en plan Blaze.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Realtime Database.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Authentication con Anonymous y Email/Password.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Firebase Storage.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Cloud Functions.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Firebase Cloud Messaging.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Mapbox Maps SDK para Android, Mapbox GL JS, Geocoding API, Directions API, Matrix API y Traffic tiles.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Repositorio GitHub con Actions habilitado si se usará branding/build automático.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Servidor HTTPS para el dashboard o plataforma equivalente.</w:t>
      </w:r>
    </w:p>
    <w:p>
      <w:pPr>
        <w:pStyle w:val="Heading2"/>
      </w:pPr>
      <w:r>
        <w:rPr>
          <w:rFonts w:ascii="Calibri" w:hAnsi="Calibri"/>
          <w:color w:val="081618"/>
          <w:sz w:val="22"/>
        </w:rPr>
        <w:t>Herramientas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 xml:space="preserve">Flutter SDK estable compatible con los </w:t>
      </w:r>
      <w:r>
        <w:rPr>
          <w:rFonts w:ascii="Consolas" w:hAnsi="Consolas"/>
          <w:color w:val="081618"/>
          <w:sz w:val="20"/>
        </w:rPr>
        <w:t>pubspec.yaml</w:t>
      </w:r>
      <w:r>
        <w:rPr>
          <w:rFonts w:ascii="Calibri" w:hAnsi="Calibri"/>
          <w:color w:val="081618"/>
          <w:sz w:val="22"/>
        </w:rPr>
        <w:t>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Node.js y npm para Firebase CLI y dependencias de Functions.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Firebase CLI autenticado con el proyecto del cliente.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Android SDK y herramienta de firma de producción.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Teléfonos físicos para validar GPS, cámara, notificaciones y permisos.</w:t>
      </w:r>
    </w:p>
    <w:p>
      <w:pPr>
        <w:pStyle w:val="Heading1"/>
      </w:pPr>
      <w:r>
        <w:rPr>
          <w:rFonts w:ascii="Calibri" w:hAnsi="Calibri"/>
          <w:color w:val="081618"/>
          <w:sz w:val="22"/>
        </w:rPr>
        <w:t>3. Matriz de configuración segura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E1D8"/>
          <w:left w:val="single" w:sz="6" w:space="0" w:color="D7E1D8"/>
          <w:bottom w:val="single" w:sz="6" w:space="0" w:color="D7E1D8"/>
          <w:right w:val="single" w:sz="6" w:space="0" w:color="D7E1D8"/>
          <w:insideH w:val="single" w:sz="6" w:space="0" w:color="D7E1D8"/>
          <w:insideV w:val="single" w:sz="6" w:space="0" w:color="D7E1D8"/>
        </w:tblBorders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81618"/>
                <w:sz w:val="18"/>
              </w:rPr>
              <w:t>Elemento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81618"/>
                <w:sz w:val="18"/>
              </w:rPr>
              <w:t>Dónde se configura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81618"/>
                <w:sz w:val="18"/>
              </w:rPr>
              <w:t>Entrega recomendada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ID y URL de Firebase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Configuración de cada app y dashboard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Sustituir por el proyecto del cliente.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Firebase Android config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google-services.json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No subir al repositorio público; entregar por canal seguro.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Token Mapbox movil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--dart-define=MAPBOX_ACCESS_TOKEN=pk....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Token publico separado por app.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Token Mapbox web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dashboard/js/mapbox-runtime-config.generated.js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Generarlo desde variables de entorno; nunca versionar el token.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Keystore Android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GitHub Actions/entorno de firma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Custodia exclusiva del propietario; no usar llave de desarrollo.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Token GitHub Actions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Secret GITHUB_DISPATCH_TOKEN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Secret del repositorio/organización del cliente.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Teléfono de soporte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/config/supportPhone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Configurable desde el dashboard.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Builds publicados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/config/driverAppBuild y /config/passengerAppBuild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Incrementar solo después de subir una APK completa.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Usuarios dashboard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Firebase Authentication + claims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Crear usuarios individuales; no compartir la cuenta principal.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081618"/>
          <w:sz w:val="22"/>
        </w:rPr>
        <w:t>4. Configurar Firebase</w:t>
      </w:r>
    </w:p>
    <w:p>
      <w:r>
        <w:rPr>
          <w:rFonts w:ascii="Calibri" w:hAnsi="Calibri"/>
          <w:color w:val="081618"/>
          <w:sz w:val="22"/>
        </w:rPr>
        <w:t>Desde la raíz del proyecto, con el proyecto del cliente seleccionado:</w:t>
      </w:r>
    </w:p>
    <w:p>
      <w:pPr>
        <w:pStyle w:val="CodeBlock"/>
        <w:keepLines/>
        <w:shd w:fill="EEF3F0"/>
      </w:pPr>
      <w:r>
        <w:rPr>
          <w:rFonts w:ascii="Consolas" w:hAnsi="Consolas"/>
          <w:color w:val="081618"/>
          <w:sz w:val="17"/>
        </w:rPr>
        <w:t>firebase use &lt;FIREBASE_PROJECT_ID&gt;</w:t>
      </w:r>
    </w:p>
    <w:p>
      <w:pPr>
        <w:pStyle w:val="CodeBlock"/>
        <w:keepLines/>
        <w:shd w:fill="EEF3F0"/>
      </w:pPr>
      <w:r>
        <w:rPr>
          <w:rFonts w:ascii="Consolas" w:hAnsi="Consolas"/>
          <w:color w:val="081618"/>
          <w:sz w:val="17"/>
        </w:rPr>
        <w:t>firebase deploy --only database,storage,functions</w:t>
      </w:r>
    </w:p>
    <w:p>
      <w:r>
        <w:rPr>
          <w:rFonts w:ascii="Calibri" w:hAnsi="Calibri"/>
          <w:color w:val="081618"/>
          <w:sz w:val="22"/>
        </w:rPr>
        <w:t>Verifica en la consola: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Que las reglas se hayan publicado.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Que existan Authentication Anonymous y Email/Password.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Que Storage esté activo.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Que Cloud Functions esté desplegando en la región configurada.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 xml:space="preserve">Que Scheduler esté disponible para </w:t>
      </w:r>
      <w:r>
        <w:rPr>
          <w:rFonts w:ascii="Consolas" w:hAnsi="Consolas"/>
          <w:color w:val="081618"/>
          <w:sz w:val="20"/>
        </w:rPr>
        <w:t>dispatchScheduledTrips</w:t>
      </w:r>
      <w:r>
        <w:rPr>
          <w:rFonts w:ascii="Calibri" w:hAnsi="Calibri"/>
          <w:color w:val="081618"/>
          <w:sz w:val="22"/>
        </w:rPr>
        <w:t>.</w:t>
      </w:r>
    </w:p>
    <w:p>
      <w:pPr>
        <w:pStyle w:val="Heading1"/>
      </w:pPr>
      <w:r>
        <w:rPr>
          <w:rFonts w:ascii="Calibri" w:hAnsi="Calibri"/>
          <w:color w:val="081618"/>
          <w:sz w:val="22"/>
        </w:rPr>
        <w:t>5. Configurar las apps Flutter</w:t>
      </w:r>
    </w:p>
    <w:p>
      <w:r>
        <w:rPr>
          <w:rFonts w:ascii="Calibri" w:hAnsi="Calibri"/>
          <w:color w:val="081618"/>
          <w:sz w:val="22"/>
        </w:rPr>
        <w:t>En cada app:</w:t>
      </w:r>
    </w:p>
    <w:p>
      <w:pPr>
        <w:pStyle w:val="CodeBlock"/>
        <w:keepLines/>
        <w:shd w:fill="EEF3F0"/>
      </w:pPr>
      <w:r>
        <w:rPr>
          <w:rFonts w:ascii="Consolas" w:hAnsi="Consolas"/>
          <w:color w:val="081618"/>
          <w:sz w:val="17"/>
        </w:rPr>
        <w:t>flutter pub get</w:t>
      </w:r>
    </w:p>
    <w:p>
      <w:pPr>
        <w:pStyle w:val="CodeBlock"/>
        <w:keepLines/>
        <w:shd w:fill="EEF3F0"/>
      </w:pPr>
      <w:r>
        <w:rPr>
          <w:rFonts w:ascii="Consolas" w:hAnsi="Consolas"/>
          <w:color w:val="081618"/>
          <w:sz w:val="17"/>
        </w:rPr>
        <w:t>flutter analyze</w:t>
      </w:r>
    </w:p>
    <w:p>
      <w:pPr>
        <w:pStyle w:val="CodeBlock"/>
        <w:keepLines/>
        <w:shd w:fill="EEF3F0"/>
      </w:pPr>
      <w:r>
        <w:rPr>
          <w:rFonts w:ascii="Consolas" w:hAnsi="Consolas"/>
          <w:color w:val="081618"/>
          <w:sz w:val="17"/>
        </w:rPr>
        <w:t>flutter build apk --release</w:t>
      </w:r>
    </w:p>
    <w:p>
      <w:r>
        <w:rPr>
          <w:rFonts w:ascii="Calibri" w:hAnsi="Calibri"/>
          <w:color w:val="081618"/>
          <w:sz w:val="22"/>
        </w:rPr>
        <w:t>Antes de compilar: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 xml:space="preserve">Sustituye los valores de </w:t>
      </w:r>
      <w:r>
        <w:rPr>
          <w:rFonts w:ascii="Consolas" w:hAnsi="Consolas"/>
          <w:color w:val="081618"/>
          <w:sz w:val="20"/>
        </w:rPr>
        <w:t>lib/config.dart</w:t>
      </w:r>
      <w:r>
        <w:rPr>
          <w:rFonts w:ascii="Calibri" w:hAnsi="Calibri"/>
          <w:color w:val="081618"/>
          <w:sz w:val="22"/>
        </w:rPr>
        <w:t xml:space="preserve"> por los del cliente.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 xml:space="preserve">Instala </w:t>
      </w:r>
      <w:r>
        <w:rPr>
          <w:rFonts w:ascii="Consolas" w:hAnsi="Consolas"/>
          <w:color w:val="081618"/>
          <w:sz w:val="20"/>
        </w:rPr>
        <w:t>google-services.json</w:t>
      </w:r>
      <w:r>
        <w:rPr>
          <w:rFonts w:ascii="Calibri" w:hAnsi="Calibri"/>
          <w:color w:val="081618"/>
          <w:sz w:val="22"/>
        </w:rPr>
        <w:t xml:space="preserve"> en </w:t>
      </w:r>
      <w:r>
        <w:rPr>
          <w:rFonts w:ascii="Consolas" w:hAnsi="Consolas"/>
          <w:color w:val="081618"/>
          <w:sz w:val="20"/>
        </w:rPr>
        <w:t>android/app/</w:t>
      </w:r>
      <w:r>
        <w:rPr>
          <w:rFonts w:ascii="Calibri" w:hAnsi="Calibri"/>
          <w:color w:val="081618"/>
          <w:sz w:val="22"/>
        </w:rPr>
        <w:t xml:space="preserve"> cuando corresponda.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Configura la clave de Maps en el Manifest Android y en iOS si se entrega iOS.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Reemplaza la firma de desarrollo por una keystore de producción.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Revisa permisos de ubicación en segundo plano, notificaciones, cámara e internet.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 xml:space="preserve">Confirma que el </w:t>
      </w:r>
      <w:r>
        <w:rPr>
          <w:rFonts w:ascii="Consolas" w:hAnsi="Consolas"/>
          <w:color w:val="081618"/>
          <w:sz w:val="20"/>
        </w:rPr>
        <w:t>version</w:t>
      </w:r>
      <w:r>
        <w:rPr>
          <w:rFonts w:ascii="Calibri" w:hAnsi="Calibri"/>
          <w:color w:val="081618"/>
          <w:sz w:val="22"/>
        </w:rPr>
        <w:t>/build sea mayor al último publicado.</w:t>
      </w:r>
    </w:p>
    <w:p>
      <w:pPr>
        <w:pStyle w:val="Heading1"/>
      </w:pPr>
      <w:r>
        <w:rPr>
          <w:rFonts w:ascii="Calibri" w:hAnsi="Calibri"/>
          <w:color w:val="081618"/>
          <w:sz w:val="22"/>
        </w:rPr>
        <w:t>6. Publicar una app Android</w:t>
      </w:r>
    </w:p>
    <w:p>
      <w:pPr>
        <w:pStyle w:val="Heading2"/>
      </w:pPr>
      <w:r>
        <w:rPr>
          <w:rFonts w:ascii="Calibri" w:hAnsi="Calibri"/>
          <w:color w:val="081618"/>
          <w:sz w:val="22"/>
        </w:rPr>
        <w:t>Publicación manual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Compila la APK firmada.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 xml:space="preserve">En el dashboard, abre </w:t>
      </w:r>
      <w:r>
        <w:rPr>
          <w:rFonts w:ascii="Calibri" w:hAnsi="Calibri"/>
          <w:b/>
          <w:color w:val="081618"/>
          <w:sz w:val="22"/>
        </w:rPr>
        <w:t>Configuración → Actualizaciones</w:t>
      </w:r>
      <w:r>
        <w:rPr>
          <w:rFonts w:ascii="Calibri" w:hAnsi="Calibri"/>
          <w:color w:val="081618"/>
          <w:sz w:val="22"/>
        </w:rPr>
        <w:t>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Selecciona la app, la APK y el número de build.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Espera a que termine la carga.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Publica el número de build solo después de confirmar que el archivo está completo.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Abre cada app en un teléfono de prueba y verifica el aviso de actualización.</w:t>
      </w:r>
    </w:p>
    <w:p>
      <w:pPr>
        <w:pStyle w:val="Heading2"/>
      </w:pPr>
      <w:r>
        <w:rPr>
          <w:rFonts w:ascii="Calibri" w:hAnsi="Calibri"/>
          <w:color w:val="081618"/>
          <w:sz w:val="22"/>
        </w:rPr>
        <w:t>Publicación automática con branding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 xml:space="preserve">En </w:t>
      </w:r>
      <w:r>
        <w:rPr>
          <w:rFonts w:ascii="Calibri" w:hAnsi="Calibri"/>
          <w:b/>
          <w:color w:val="081618"/>
          <w:sz w:val="22"/>
        </w:rPr>
        <w:t>Configuración → Apps</w:t>
      </w:r>
      <w:r>
        <w:rPr>
          <w:rFonts w:ascii="Calibri" w:hAnsi="Calibri"/>
          <w:color w:val="081618"/>
          <w:sz w:val="22"/>
        </w:rPr>
        <w:t>, define nombre e icono.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El dashboard crea una solicitud temporal.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Cloud Functions despacha GitHub Actions.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GitHub Actions restaura la firma y la configuración Firebase desde Secrets.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Compila la APK, la sube a una URL firmada de un solo uso y confirma el build.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La app detecta al abrirse que el build remoto es mayor y ofrece descargarlo.</w:t>
      </w:r>
    </w:p>
    <w:p>
      <w:r>
        <w:rPr>
          <w:rFonts w:ascii="Calibri" w:hAnsi="Calibri"/>
          <w:color w:val="081618"/>
          <w:sz w:val="22"/>
        </w:rPr>
        <w:t>El flujo automático expira las solicitudes después de 3 horas. La ejecución de GitHub Actions tiene un límite de 45 minutos.</w:t>
      </w:r>
    </w:p>
    <w:p>
      <w:pPr>
        <w:pStyle w:val="Heading1"/>
      </w:pPr>
      <w:r>
        <w:rPr>
          <w:rFonts w:ascii="Calibri" w:hAnsi="Calibri"/>
          <w:color w:val="081618"/>
          <w:sz w:val="22"/>
        </w:rPr>
        <w:t>7. Publicar el dashboard</w:t>
      </w:r>
    </w:p>
    <w:p>
      <w:r>
        <w:rPr>
          <w:rFonts w:ascii="Calibri" w:hAnsi="Calibri"/>
          <w:color w:val="081618"/>
          <w:sz w:val="22"/>
        </w:rPr>
        <w:t xml:space="preserve">El dashboard es un sitio estático. La configuración actual usa un script PowerShell para empaquetar solo la carpeta </w:t>
      </w:r>
      <w:r>
        <w:rPr>
          <w:rFonts w:ascii="Consolas" w:hAnsi="Consolas"/>
          <w:color w:val="081618"/>
          <w:sz w:val="20"/>
        </w:rPr>
        <w:t>dashboard/</w:t>
      </w:r>
      <w:r>
        <w:rPr>
          <w:rFonts w:ascii="Calibri" w:hAnsi="Calibri"/>
          <w:color w:val="081618"/>
          <w:sz w:val="22"/>
        </w:rPr>
        <w:t>, copiarla al servidor y reiniciar un servicio HTTP estático.</w:t>
      </w:r>
    </w:p>
    <w:p>
      <w:pPr>
        <w:pStyle w:val="CodeBlock"/>
        <w:keepLines/>
        <w:shd w:fill="EEF3F0"/>
      </w:pPr>
      <w:r>
        <w:rPr>
          <w:rFonts w:ascii="Consolas" w:hAnsi="Consolas"/>
          <w:color w:val="081618"/>
          <w:sz w:val="17"/>
        </w:rPr>
        <w:t>powershell -ExecutionPolicy Bypass -File .\scripts\publicar-dashboard.ps1</w:t>
      </w:r>
    </w:p>
    <w:p>
      <w:r>
        <w:rPr>
          <w:rFonts w:ascii="Calibri" w:hAnsi="Calibri"/>
          <w:color w:val="081618"/>
          <w:sz w:val="22"/>
        </w:rPr>
        <w:t>Antes de usar el script en una entrega: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Sustituye servidor, usuario y llave SSH por los del cliente.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Cambia el servicio HTTP por HTTPS mediante un proxy inverso o una plataforma de hosting segura.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Configura firewall y acceso administrativo.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Verifica que las claves de Firebase y Maps correspondan al proyecto del cliente.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Prueba la URL desde una red externa.</w:t>
      </w:r>
    </w:p>
    <w:p>
      <w:r>
        <w:rPr>
          <w:rFonts w:ascii="Calibri" w:hAnsi="Calibri"/>
          <w:color w:val="081618"/>
          <w:sz w:val="22"/>
        </w:rPr>
        <w:t>La configuración de Firebase Hosting del repositorio sirve el build web de la app de pasajeros; el dashboard operativo se publica por separado en el estado auditado. Si el cliente quiere una única plataforma de hosting, hay que definir esa migración como parte de la entrega.</w:t>
      </w:r>
    </w:p>
    <w:p>
      <w:pPr>
        <w:pStyle w:val="Heading1"/>
      </w:pPr>
      <w:r>
        <w:rPr>
          <w:rFonts w:ascii="Calibri" w:hAnsi="Calibri"/>
          <w:color w:val="081618"/>
          <w:sz w:val="22"/>
        </w:rPr>
        <w:t>8. Checklist de aceptación</w:t>
      </w:r>
    </w:p>
    <w:p>
      <w:pPr>
        <w:pStyle w:val="Heading2"/>
      </w:pPr>
      <w:r>
        <w:rPr>
          <w:rFonts w:ascii="Calibri" w:hAnsi="Calibri"/>
          <w:color w:val="081618"/>
          <w:sz w:val="22"/>
        </w:rPr>
        <w:t>Acceso y servicios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[ ] El pasajero puede registrarse y subir una credencial.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[ ] El conductor puede registrarse con contraseña.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[ ] Un administrador puede aprobar y rechazar documentos.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[ ] Un supervisor puede entrar con su usuario individual.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[ ] Las reglas de Database y Storage están publicadas.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[ ] Las claves de Mapbox funcionan solo en dominios/paquetes autorizados.</w:t>
      </w:r>
    </w:p>
    <w:p>
      <w:pPr>
        <w:pStyle w:val="Heading2"/>
      </w:pPr>
      <w:r>
        <w:rPr>
          <w:rFonts w:ascii="Calibri" w:hAnsi="Calibri"/>
          <w:color w:val="081618"/>
          <w:sz w:val="22"/>
        </w:rPr>
        <w:t>GPS y mapa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[ ] El conductor obtiene permisos de ubicación en un teléfono físico.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[ ] Se observa un primer envío inmediato.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[ ] Se observan envíos posteriores aproximadamente cada 15 segundos.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[ ] El dashboard mueve el marcador al recibir nuevas posiciones.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[ ] El marcador se atenúa después de 45 segundos sin actualización.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[ ] El marcador desaparece después de 3 minutos sin actualización.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[ ] El conductor vuelve a aparecer cuando recupera la señal.</w:t>
      </w:r>
    </w:p>
    <w:p>
      <w:pPr>
        <w:pStyle w:val="Heading2"/>
      </w:pPr>
      <w:r>
        <w:rPr>
          <w:rFonts w:ascii="Calibri" w:hAnsi="Calibri"/>
          <w:color w:val="081618"/>
          <w:sz w:val="22"/>
        </w:rPr>
        <w:t>Viajes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 xml:space="preserve">[ ] Un viaje inmediato pasa de </w:t>
      </w:r>
      <w:r>
        <w:rPr>
          <w:rFonts w:ascii="Consolas" w:hAnsi="Consolas"/>
          <w:color w:val="081618"/>
          <w:sz w:val="20"/>
        </w:rPr>
        <w:t>searching</w:t>
      </w:r>
      <w:r>
        <w:rPr>
          <w:rFonts w:ascii="Calibri" w:hAnsi="Calibri"/>
          <w:color w:val="081618"/>
          <w:sz w:val="22"/>
        </w:rPr>
        <w:t xml:space="preserve"> a </w:t>
      </w:r>
      <w:r>
        <w:rPr>
          <w:rFonts w:ascii="Consolas" w:hAnsi="Consolas"/>
          <w:color w:val="081618"/>
          <w:sz w:val="20"/>
        </w:rPr>
        <w:t>accepted</w:t>
      </w:r>
      <w:r>
        <w:rPr>
          <w:rFonts w:ascii="Calibri" w:hAnsi="Calibri"/>
          <w:color w:val="081618"/>
          <w:sz w:val="22"/>
        </w:rPr>
        <w:t xml:space="preserve"> cuando hay vehículo elegible.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[ ] Se respetan capacidad y aprobación del conductor.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[ ] Dos pedidos simultáneos no reclaman el mismo conductor.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[ ] El pasajero ve conductor, placa, vehículo y posición.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[ ] El conductor completa llegada, abordaje y finalización.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[ ] Al completar o cancelar, el vehículo queda disponible y el viaje aparece en historial.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[ ] Un viaje programado se despacha dentro de la ventana de 10 minutos.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[ ] La modificación de destino avisa al conductor.</w:t>
      </w:r>
    </w:p>
    <w:p>
      <w:pPr>
        <w:pStyle w:val="Heading2"/>
      </w:pPr>
      <w:r>
        <w:rPr>
          <w:rFonts w:ascii="Calibri" w:hAnsi="Calibri"/>
          <w:color w:val="081618"/>
          <w:sz w:val="22"/>
        </w:rPr>
        <w:t>Documentos y operación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[ ] Se puede generar el PDF de revisión del conductor.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[ ] Un rechazo identifica documentos y motivo.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[ ] El conductor puede reenviar documentos corregidos.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[ ] El dashboard puede administrar lugares y asignarlos.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[ ] La asistencia registra conexión y desconexión.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[ ] Se puede publicar una APK manual.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[ ] Se puede ejecutar una compilación automática si el cliente la contrató.</w:t>
      </w:r>
    </w:p>
    <w:p>
      <w:pPr>
        <w:pStyle w:val="Heading1"/>
      </w:pPr>
      <w:r>
        <w:rPr>
          <w:rFonts w:ascii="Calibri" w:hAnsi="Calibri"/>
          <w:color w:val="081618"/>
          <w:sz w:val="22"/>
        </w:rPr>
        <w:t>9. Paquete de transferencia al comprador</w:t>
      </w:r>
    </w:p>
    <w:p>
      <w:r>
        <w:rPr>
          <w:rFonts w:ascii="Calibri" w:hAnsi="Calibri"/>
          <w:color w:val="081618"/>
          <w:sz w:val="22"/>
        </w:rPr>
        <w:t>Entrega estos elementos en una carpeta o gestor de secretos separado del código: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Identificador del proyecto Firebase y permisos del propietario.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Cuenta de facturación de Google Cloud y límites de Maps.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URLs de producción del dashboard y Functions.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Usuarios iniciales y matriz de roles.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Keystore, alias y procedimiento de recuperación, bajo custodia del cliente.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Secrets de GitHub Actions.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Configuración de dominios, HTTPS, DNS y firewall.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Inventario de APKs y builds publicados.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Procedimiento de respaldo y restauración.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Resultado firmado del checklist de aceptación.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Contactos de soporte, ventanas de mantenimiento y responsabilidades.</w:t>
      </w:r>
    </w:p>
    <w:p>
      <w:pPr>
        <w:pStyle w:val="Heading1"/>
      </w:pPr>
      <w:r>
        <w:rPr>
          <w:rFonts w:ascii="Calibri" w:hAnsi="Calibri"/>
          <w:color w:val="081618"/>
          <w:sz w:val="22"/>
        </w:rPr>
        <w:t>10. Pendientes de seguridad antes de cerrar la entrega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Rotar las claves de cliente actualmente incluidas en el repositorio.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Restringir las claves por dominio, paquete, certificado y API.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Eliminar datos reales de prueba y revisar URLs de documentos ya publicados.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 xml:space="preserve">Cerrar la lectura pública o autenticada amplia de </w:t>
      </w:r>
      <w:r>
        <w:rPr>
          <w:rFonts w:ascii="Consolas" w:hAnsi="Consolas"/>
          <w:color w:val="081618"/>
          <w:sz w:val="20"/>
        </w:rPr>
        <w:t>/drivers</w:t>
      </w:r>
      <w:r>
        <w:rPr>
          <w:rFonts w:ascii="Calibri" w:hAnsi="Calibri"/>
          <w:color w:val="081618"/>
          <w:sz w:val="22"/>
        </w:rPr>
        <w:t xml:space="preserve"> con claims de operador.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Migrar a HTTPS el dashboard.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Generar y proteger una keystore de producción.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Migrar Node.js 20 a Node.js 22 antes del 30 de octubre de 2026.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Definir retención y eliminación de documentos, credenciales y ubicaciones con el cliente y su asesoría legal.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B686A"/>
        <w:sz w:val="17"/>
      </w:rPr>
      <w:t xml:space="preserve">Documento de entrega  |  Página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B686A"/>
        <w:sz w:val="17"/>
      </w:rPr>
      <w:t>APL Logistic  |  Documentación de la solución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816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8161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8161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5B686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720" w:hanging="360"/>
      <w:contextualSpacing/>
    </w:pPr>
    <w:rPr>
      <w:rFonts w:ascii="Calibri" w:hAnsi="Calibri"/>
      <w:color w:val="081618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720" w:hanging="360"/>
      <w:contextualSpacing/>
    </w:pPr>
    <w:rPr>
      <w:rFonts w:ascii="Calibri" w:hAnsi="Calibri"/>
      <w:color w:val="081618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216" w:right="216"/>
    </w:pPr>
    <w:rPr>
      <w:rFonts w:ascii="Consolas" w:hAnsi="Consolas"/>
      <w:color w:val="081618"/>
      <w:sz w:val="18"/>
    </w:rPr>
  </w:style>
  <w:style w:type="paragraph" w:customStyle="1" w:styleId="Callout">
    <w:name w:val="Callout"/>
    <w:pPr>
      <w:spacing w:before="120" w:after="160" w:line="276" w:lineRule="auto"/>
      <w:ind w:left="216" w:right="216"/>
    </w:pPr>
    <w:rPr>
      <w:rFonts w:ascii="Calibri" w:hAnsi="Calibri"/>
      <w:color w:val="08161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despliegue y entrega</dc:title>
  <dc:subject>Instalación, publicación, validación y transferencia</dc:subject>
  <dc:creator>APL Logistic</dc:creator>
  <cp:keywords>fleet tracking, fleet operations, documentation</cp:keywords>
  <dc:description>Prepared from the audited project documentation.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