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1A1A1A"/>
          <w:sz w:val="56"/>
          <w:szCs w:val="56"/>
        </w:rPr>
        <w:t xml:space="preserve">Muevo</w:t>
      </w:r>
    </w:p>
    <w:p>
      <w:pPr>
        <w:spacing w:after="400" w:before="200"/>
      </w:pPr>
      <w:r>
        <w:rPr>
          <w:rFonts w:ascii="Arial" w:cs="Arial" w:eastAsia="Arial" w:hAnsi="Arial"/>
          <w:color w:val="444444"/>
          <w:sz w:val="36"/>
          <w:szCs w:val="36"/>
        </w:rPr>
        <w:t xml:space="preserve">Diccionario de datos</w:t>
      </w:r>
    </w:p>
    <w:p>
      <w:pPr>
        <w:spacing w:after="100"/>
      </w:pPr>
      <w:r>
        <w:rPr>
          <w:rFonts w:ascii="Arial" w:cs="Arial" w:eastAsia="Arial" w:hAnsi="Arial"/>
          <w:color w:val="666666"/>
          <w:sz w:val="22"/>
          <w:szCs w:val="22"/>
        </w:rPr>
        <w:t xml:space="preserve">Backend B2B2B — PostgreSQL · SQLAlchemy · Alembic</w:t>
      </w:r>
    </w:p>
    <w:p>
      <w:pPr>
        <w:spacing w:after="100"/>
      </w:pPr>
      <w:r>
        <w:rPr>
          <w:rFonts w:ascii="Arial" w:cs="Arial" w:eastAsia="Arial" w:hAnsi="Arial"/>
          <w:color w:val="666666"/>
          <w:sz w:val="18"/>
          <w:szCs w:val="18"/>
        </w:rPr>
        <w:t xml:space="preserve">45 tablas · Holdings → Companies → Warehouses → TransportCompanies → RouteBatches → RouteHeaders → RoutePriceOffers → RouteDetails → ShipmentItems</w:t>
      </w:r>
    </w:p>
    <w:p>
      <w:pPr>
        <w:spacing w:after="100"/>
      </w:pPr>
      <w:r>
        <w:rPr>
          <w:rFonts w:ascii="Arial" w:cs="Arial" w:eastAsia="Arial" w:hAnsi="Arial"/>
          <w:i/>
          <w:iCs/>
          <w:color w:val="888888"/>
          <w:sz w:val="18"/>
          <w:szCs w:val="18"/>
        </w:rPr>
        <w:t xml:space="preserve">Actualizado: octubre 2026 — incorpora lotes y negociación de precios, RBAC (perfiles/permisos), auditoría, notificaciones, incidencias, inventario/recepción, catálogos administrables y geografía (país, estado, ciudad).</w:t>
      </w:r>
    </w:p>
    <w:p>
      <w:r>
        <w:br w:type="page"/>
      </w:r>
    </w:p>
    <w:p>
      <w:pPr>
        <w:pStyle w:val="Heading1"/>
        <w:spacing w:after="200" w:before="200"/>
      </w:pPr>
      <w:r>
        <w:rPr>
          <w:rFonts w:ascii="Arial" w:cs="Arial" w:eastAsia="Arial" w:hAnsi="Arial"/>
        </w:rPr>
        <w:t xml:space="preserve">Resumen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00"/>
        <w:gridCol w:w="1300"/>
        <w:gridCol w:w="1260"/>
      </w:tblGrid>
      <w:tr>
        <w:trPr>
          <w:tblHeader/>
        </w:trPr>
        <w:tc>
          <w:tcPr>
            <w:tcW w:type="dxa" w:w="5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Tabla</w:t>
            </w:r>
          </w:p>
        </w:tc>
        <w:tc>
          <w:tcPr>
            <w:tcW w:type="dxa" w:w="35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Dominio</w:t>
            </w:r>
          </w:p>
        </w:tc>
        <w:tc>
          <w:tcPr>
            <w:tcW w:type="dxa" w:w="13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Columnas</w:t>
            </w:r>
          </w:p>
        </w:tc>
        <w:tc>
          <w:tcPr>
            <w:tcW w:type="dxa" w:w="12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Clase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users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Identidad y conductores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User</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drivers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Identidad y conductores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19</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Driver</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vehicles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Identidad y conductores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Vehicle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certifications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Identidad y conductores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Certification</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5</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driver_metrics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Identidad y conductores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18</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DriverMetric</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6</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 companies y warehouses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22</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7</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holding_users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 companies y warehouses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10</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HoldingUser</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8</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holding_user_companies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 companies y warehouses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9</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HoldingUserCompany</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9</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companies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 companies y warehouses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30</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Company</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10</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company_admins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 companies y warehouses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7</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CompanyAdmin</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11</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warehouses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 companies y warehouses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27</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Warehouse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12</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warehouse_users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Holdings, companies y warehouses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7</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WarehouseUser</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13</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transport_companies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Empresas de transporte</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33</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TransportCompany</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14</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contracts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Empresas de transporte</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21</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Contract</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15</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transport_company_admins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Empresas de transporte</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8</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TransportCompanyAdmin</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16</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route_headers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Rutas — modelo vigente (encabezado/detalle)</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61</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RouteHeader</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17</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route_details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Rutas — modelo vigente (encabezado/detalle)</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46</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RouteDetail</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18</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shipment_items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Rutas — modelo vigente (encabezado/detalle)</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ShipmentItem</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19</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Rutas — modelo legacy</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39</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20</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stops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Rutas — modelo legacy</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39</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Stop</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21</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countries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Geografía</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Country</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22</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states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Geografía</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State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23</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cities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Geografía</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8</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City</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24</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route_batches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Lotes y negociación de precios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16</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RouteBatch</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25</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route_batch_items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Lotes y negociación de precios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9</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RouteBatchItem</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26</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route_price_offers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Lotes y negociación de precios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9</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RoutePriceOffer</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27</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batch_clients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Lotes y negociación de precios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17</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BatchClient</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28</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deliveries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Operación y pagos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26</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Delivery</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29</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earnings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Operación y pagos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26</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Earning</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30</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incident_types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Incidencias, inventario y recepción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8</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IncidentType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31</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incidents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Incidencias, inventario y recepción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16</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Incident</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32</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warehouse_inventory_items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Incidencias, inventario y recepción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21</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WarehouseInventoryItem</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33</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receptions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Incidencias, inventario y recepción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13</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Reception</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34</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reception_items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Incidencias, inventario y recepción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13</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ReceptionItem</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35</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service_types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Catálogos y configuración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14</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ServiceType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36</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vehicle_types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Catálogos y configuración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11</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VehicleTypeConfig</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37</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message_templates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Catálogos y configuración</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7</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MessageTemplate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38</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modules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Seguridad y permisos (RBAC)</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Module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39</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actions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Seguridad y permisos (RBAC)</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5</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Action</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40</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permissions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Seguridad y permisos (RBAC)</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8</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Permission</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41</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profiles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Seguridad y permisos (RBAC)</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8</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Profile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42</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profile_permissions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Seguridad y permisos (RBAC)</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ProfilePermission</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43</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holding_user_profiles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Seguridad y permisos (RBAC)</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7</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HoldingUserProfile</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44</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audit_logs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Auditoría y notificaciones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8</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AuditLog</w:t>
            </w:r>
          </w:p>
        </w:tc>
      </w:tr>
      <w:tr>
        <w:tc>
          <w:tcPr>
            <w:tcW w:type="dxa" w:w="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45</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notifications</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Auditoría y notificaciones</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12</w:t>
            </w:r>
          </w:p>
        </w:tc>
        <w:tc>
          <w:tcPr>
            <w:tcW w:type="dxa" w:w="12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Notification</w:t>
            </w:r>
          </w:p>
        </w:tc>
      </w:tr>
    </w:tbl>
    <w:p>
      <w:r>
        <w:br w:type="page"/>
      </w:r>
    </w:p>
    <w:p>
      <w:pPr>
        <w:pStyle w:val="Heading1"/>
        <w:spacing w:after="200" w:before="200"/>
      </w:pPr>
      <w:r>
        <w:rPr>
          <w:rFonts w:ascii="Arial" w:cs="Arial" w:eastAsia="Arial" w:hAnsi="Arial"/>
        </w:rPr>
        <w:t xml:space="preserve">Identidad y conductores</w:t>
      </w:r>
    </w:p>
    <w:p>
      <w:pPr>
        <w:pStyle w:val="Heading2"/>
        <w:spacing w:after="80" w:before="300"/>
      </w:pPr>
      <w:r>
        <w:rPr>
          <w:rFonts w:ascii="Arial" w:cs="Arial" w:eastAsia="Arial" w:hAnsi="Arial"/>
        </w:rPr>
        <w:t xml:space="preserve">1. users</w:t>
      </w:r>
    </w:p>
    <w:p>
      <w:pPr>
        <w:spacing w:after="60"/>
      </w:pPr>
      <w:r>
        <w:rPr>
          <w:rFonts w:ascii="Arial" w:cs="Arial" w:eastAsia="Arial" w:hAnsi="Arial"/>
          <w:i/>
          <w:iCs/>
          <w:color w:val="666666"/>
          <w:sz w:val="18"/>
          <w:szCs w:val="18"/>
        </w:rPr>
        <w:t xml:space="preserve">Clase SQLAlchemy: User</w:t>
      </w:r>
    </w:p>
    <w:p>
      <w:pPr>
        <w:spacing w:after="160"/>
      </w:pPr>
      <w:r>
        <w:rPr>
          <w:rFonts w:ascii="Arial" w:cs="Arial" w:eastAsia="Arial" w:hAnsi="Arial"/>
          <w:color w:val="444444"/>
          <w:sz w:val="19"/>
          <w:szCs w:val="19"/>
        </w:rPr>
        <w:t xml:space="preserve">Tabla base de usuarios. Sirve tanto a conductores como a administradores corporativos y staff de Muevo.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full_name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avatar_initials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String(4)</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avatar_url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ENUM(UserRole)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UserRole.DRIVER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hashed_password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is_verified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preferred_language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timezone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String(64)</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America/New_York</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last_login_at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bl>
    <w:p>
      <w:pPr>
        <w:pStyle w:val="Heading2"/>
        <w:spacing w:after="80" w:before="300"/>
      </w:pPr>
      <w:r>
        <w:rPr>
          <w:rFonts w:ascii="Arial" w:cs="Arial" w:eastAsia="Arial" w:hAnsi="Arial"/>
        </w:rPr>
        <w:t xml:space="preserve">2. drivers</w:t>
      </w:r>
    </w:p>
    <w:p>
      <w:pPr>
        <w:spacing w:after="60"/>
      </w:pPr>
      <w:r>
        <w:rPr>
          <w:rFonts w:ascii="Arial" w:cs="Arial" w:eastAsia="Arial" w:hAnsi="Arial"/>
          <w:i/>
          <w:iCs/>
          <w:color w:val="666666"/>
          <w:sz w:val="18"/>
          <w:szCs w:val="18"/>
        </w:rPr>
        <w:t xml:space="preserve">Clase SQLAlchemy: Driver</w:t>
      </w:r>
    </w:p>
    <w:p>
      <w:pPr>
        <w:spacing w:after="160"/>
      </w:pPr>
      <w:r>
        <w:rPr>
          <w:rFonts w:ascii="Arial" w:cs="Arial" w:eastAsia="Arial" w:hAnsi="Arial"/>
          <w:color w:val="444444"/>
          <w:sz w:val="19"/>
          <w:szCs w:val="19"/>
        </w:rPr>
        <w:t xml:space="preserve">Perfil extendido del conductor. Contiene métricas, estado online y la empresa de transporte a la que pertenece (transport_company_id). Se asigna a rutas mediante route_headers.driver_id.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 · 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transport_company_id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transport_companies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is_online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is_approved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current_lat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current_lng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last_location_at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service_modes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completed_routes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cancelled_routes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avg_rating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5.0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total_earnings_net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total_km_driven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stripe_account_id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stripe_onboarded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3. vehicles</w:t>
      </w:r>
    </w:p>
    <w:p>
      <w:pPr>
        <w:spacing w:after="60"/>
      </w:pPr>
      <w:r>
        <w:rPr>
          <w:rFonts w:ascii="Arial" w:cs="Arial" w:eastAsia="Arial" w:hAnsi="Arial"/>
          <w:i/>
          <w:iCs/>
          <w:color w:val="666666"/>
          <w:sz w:val="18"/>
          <w:szCs w:val="18"/>
        </w:rPr>
        <w:t xml:space="preserve">Clase SQLAlchemy: Vehicle</w:t>
      </w:r>
    </w:p>
    <w:p>
      <w:pPr>
        <w:spacing w:after="160"/>
      </w:pPr>
      <w:r>
        <w:rPr>
          <w:rFonts w:ascii="Arial" w:cs="Arial" w:eastAsia="Arial" w:hAnsi="Arial"/>
          <w:color w:val="444444"/>
          <w:sz w:val="19"/>
          <w:szCs w:val="19"/>
        </w:rPr>
        <w:t xml:space="preserve">Vehículos registrados por la empresa de transporte (modelo B2B2B). Una empresa de transporte puede tener múltiples vehículos en su flota. El tipo de vehículo determina qué contratos corporativos puede ejecutar. El conductor no cuelga del vehículo: se asigna por ruta (route_headers.driver_id).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transport_company_id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transport_companies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vehicle_type_code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vehicle_types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vehicle_type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ENUM(VehicleType)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make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model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year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color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plate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String(17)</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payload_kg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volume_m3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passenger_seats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mpg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fuel_type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gasoline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odometer_miles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odometer_updated_at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insurance_url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insurance_expires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inspection_url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inspection_expires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registration_url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4. certifications</w:t>
      </w:r>
    </w:p>
    <w:p>
      <w:pPr>
        <w:spacing w:after="60"/>
      </w:pPr>
      <w:r>
        <w:rPr>
          <w:rFonts w:ascii="Arial" w:cs="Arial" w:eastAsia="Arial" w:hAnsi="Arial"/>
          <w:i/>
          <w:iCs/>
          <w:color w:val="666666"/>
          <w:sz w:val="18"/>
          <w:szCs w:val="18"/>
        </w:rPr>
        <w:t xml:space="preserve">Clase SQLAlchemy: Certification</w:t>
      </w:r>
    </w:p>
    <w:p>
      <w:pPr>
        <w:spacing w:after="160"/>
      </w:pPr>
      <w:r>
        <w:rPr>
          <w:rFonts w:ascii="Arial" w:cs="Arial" w:eastAsia="Arial" w:hAnsi="Arial"/>
          <w:color w:val="444444"/>
          <w:sz w:val="19"/>
          <w:szCs w:val="19"/>
        </w:rPr>
        <w:t xml:space="preserve">Permisos, licencias y certificaciones del conductor. Algunos contratos B2B requieren certificaciones 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drivers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cert_type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label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ENUM(CertStatus)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CertStatus.PENDING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document_url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issued_at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expires_at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issuing_authority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reviewed_by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reviewed_at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rejection_reason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5. driver_metrics</w:t>
      </w:r>
    </w:p>
    <w:p>
      <w:pPr>
        <w:spacing w:after="60"/>
      </w:pPr>
      <w:r>
        <w:rPr>
          <w:rFonts w:ascii="Arial" w:cs="Arial" w:eastAsia="Arial" w:hAnsi="Arial"/>
          <w:i/>
          <w:iCs/>
          <w:color w:val="666666"/>
          <w:sz w:val="18"/>
          <w:szCs w:val="18"/>
        </w:rPr>
        <w:t xml:space="preserve">Clase SQLAlchemy: DriverMetric</w:t>
      </w:r>
    </w:p>
    <w:p>
      <w:pPr>
        <w:spacing w:after="160"/>
      </w:pPr>
      <w:r>
        <w:rPr>
          <w:rFonts w:ascii="Arial" w:cs="Arial" w:eastAsia="Arial" w:hAnsi="Arial"/>
          <w:color w:val="444444"/>
          <w:sz w:val="19"/>
          <w:szCs w:val="19"/>
        </w:rPr>
        <w:t xml:space="preserve">Métricas de eficiencia del conductor por día. Permite generar los gráficos del panel financiero: tiempo activo vs muerto, ganancia por hora, km por ruta,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drivers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metric_date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routes_completed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stops_completed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km_driven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active_minutes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idle_minutes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gross_earned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net_earned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fuel_spent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bonuses_earned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penalties_incurred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avg_net_per_hour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avg_net_per_km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on_time_rate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completion_rate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Holdings, companies y warehouses</w:t>
      </w:r>
    </w:p>
    <w:p>
      <w:pPr>
        <w:pStyle w:val="Heading2"/>
        <w:spacing w:after="80" w:before="300"/>
      </w:pPr>
      <w:r>
        <w:rPr>
          <w:rFonts w:ascii="Arial" w:cs="Arial" w:eastAsia="Arial" w:hAnsi="Arial"/>
        </w:rPr>
        <w:t xml:space="preserve">6. holdings</w:t>
      </w:r>
    </w:p>
    <w:p>
      <w:pPr>
        <w:spacing w:after="60"/>
      </w:pPr>
      <w:r>
        <w:rPr>
          <w:rFonts w:ascii="Arial" w:cs="Arial" w:eastAsia="Arial" w:hAnsi="Arial"/>
          <w:i/>
          <w:iCs/>
          <w:color w:val="666666"/>
          <w:sz w:val="18"/>
          <w:szCs w:val="18"/>
        </w:rPr>
        <w:t xml:space="preserve">Clase SQLAlchemy: Holding</w:t>
      </w:r>
    </w:p>
    <w:p>
      <w:pPr>
        <w:spacing w:after="160"/>
      </w:pPr>
      <w:r>
        <w:rPr>
          <w:rFonts w:ascii="Arial" w:cs="Arial" w:eastAsia="Arial" w:hAnsi="Arial"/>
          <w:color w:val="444444"/>
          <w:sz w:val="19"/>
          <w:szCs w:val="19"/>
        </w:rPr>
        <w:t xml:space="preserve">Capa superior a Company. TODA compañía pertenece siempre a un holding, incluso si ese holding contiene una sola compañía (holding_type='single_entity'). Esto elimina lógica condicional: el sistema nunca pregunta "¿tiene holding?". Los campos de esta clase reflejan EXACTAMENTE las columnas creadas por la migración 002_holdings_warehouses.py — no agregar campos sin migrar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legal_name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tax_id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holding_type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single_entity</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billing_mode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per_company</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billing_email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payment_terms_days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30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stripe_customer_id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credit_limit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primary_contact_name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primary_contact_email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primary_contact_phone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default_allowed_modes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default_required_certs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industry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country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US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logo_url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7. holding_users</w:t>
      </w:r>
    </w:p>
    <w:p>
      <w:pPr>
        <w:spacing w:after="60"/>
      </w:pPr>
      <w:r>
        <w:rPr>
          <w:rFonts w:ascii="Arial" w:cs="Arial" w:eastAsia="Arial" w:hAnsi="Arial"/>
          <w:i/>
          <w:iCs/>
          <w:color w:val="666666"/>
          <w:sz w:val="18"/>
          <w:szCs w:val="18"/>
        </w:rPr>
        <w:t xml:space="preserve">Clase SQLAlchemy: HoldingUser</w:t>
      </w:r>
    </w:p>
    <w:p>
      <w:pPr>
        <w:spacing w:after="160"/>
      </w:pPr>
      <w:r>
        <w:rPr>
          <w:rFonts w:ascii="Arial" w:cs="Arial" w:eastAsia="Arial" w:hAnsi="Arial"/>
          <w:color w:val="444444"/>
          <w:sz w:val="19"/>
          <w:szCs w:val="19"/>
        </w:rPr>
        <w:t xml:space="preserve">Usuario con visibilidad/gestión a nivel de TODO el holding (todas sus subsidiarias).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holding_id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holdings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operator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is_super_admin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can_create_companies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can_view_consolidated_billing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8. holding_user_companies</w:t>
      </w:r>
    </w:p>
    <w:p>
      <w:pPr>
        <w:spacing w:after="60"/>
      </w:pPr>
      <w:r>
        <w:rPr>
          <w:rFonts w:ascii="Arial" w:cs="Arial" w:eastAsia="Arial" w:hAnsi="Arial"/>
          <w:i/>
          <w:iCs/>
          <w:color w:val="666666"/>
          <w:sz w:val="18"/>
          <w:szCs w:val="18"/>
        </w:rPr>
        <w:t xml:space="preserve">Clase SQLAlchemy: HoldingUserCompany</w:t>
      </w:r>
    </w:p>
    <w:p>
      <w:pPr>
        <w:spacing w:after="160"/>
      </w:pPr>
      <w:r>
        <w:rPr>
          <w:rFonts w:ascii="Arial" w:cs="Arial" w:eastAsia="Arial" w:hAnsi="Arial"/>
          <w:color w:val="444444"/>
          <w:sz w:val="19"/>
          <w:szCs w:val="19"/>
        </w:rPr>
        <w:t xml:space="preserve">Mecanismo moderno de asignación de un HoldingUser a una o más companies específicas, con flags granulares de alcance (can_view/can_operate/can_invoice/is_admin) — reemplaza gradualmente al modelo legacy CompanyAdmin, aunque ambos coexisten hoy en distintos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holding_user_id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holding_users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can_view</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can_operate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can_invoice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is_admin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granted_at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granted_by_id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bl>
    <w:p>
      <w:pPr>
        <w:pStyle w:val="Heading2"/>
        <w:spacing w:after="80" w:before="300"/>
      </w:pPr>
      <w:r>
        <w:rPr>
          <w:rFonts w:ascii="Arial" w:cs="Arial" w:eastAsia="Arial" w:hAnsi="Arial"/>
        </w:rPr>
        <w:t xml:space="preserve">9. companies</w:t>
      </w:r>
    </w:p>
    <w:p>
      <w:pPr>
        <w:spacing w:after="60"/>
      </w:pPr>
      <w:r>
        <w:rPr>
          <w:rFonts w:ascii="Arial" w:cs="Arial" w:eastAsia="Arial" w:hAnsi="Arial"/>
          <w:i/>
          <w:iCs/>
          <w:color w:val="666666"/>
          <w:sz w:val="18"/>
          <w:szCs w:val="18"/>
        </w:rPr>
        <w:t xml:space="preserve">Clase SQLAlchemy: Company</w:t>
      </w:r>
    </w:p>
    <w:p>
      <w:pPr>
        <w:spacing w:after="160"/>
      </w:pPr>
      <w:r>
        <w:rPr>
          <w:rFonts w:ascii="Arial" w:cs="Arial" w:eastAsia="Arial" w:hAnsi="Arial"/>
          <w:color w:val="444444"/>
          <w:sz w:val="19"/>
          <w:szCs w:val="19"/>
        </w:rPr>
        <w:t xml:space="preserve">Clientes corporativos B2B — empresas que contratan rutas con Muevo. Siempre pertenece a un Holding (holding_id NOT NULL) — ver Holding arriba.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holding_id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holdings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is_primary_company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legal_name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tax_id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industry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address_line2</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zip_code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country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US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allowed_modes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required_certs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max_csv_rows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max_csv_file_size_mb</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billing_mode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inherit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billing_email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payment_terms_days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30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stripe_customer_id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credit_limit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logo_url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10. company_admins</w:t>
      </w:r>
    </w:p>
    <w:p>
      <w:pPr>
        <w:spacing w:after="60"/>
      </w:pPr>
      <w:r>
        <w:rPr>
          <w:rFonts w:ascii="Arial" w:cs="Arial" w:eastAsia="Arial" w:hAnsi="Arial"/>
          <w:i/>
          <w:iCs/>
          <w:color w:val="666666"/>
          <w:sz w:val="18"/>
          <w:szCs w:val="18"/>
        </w:rPr>
        <w:t xml:space="preserve">Clase SQLAlchemy: CompanyAdmin</w:t>
      </w:r>
    </w:p>
    <w:p>
      <w:pPr>
        <w:spacing w:after="160"/>
      </w:pPr>
      <w:r>
        <w:rPr>
          <w:rFonts w:ascii="Arial" w:cs="Arial" w:eastAsia="Arial" w:hAnsi="Arial"/>
          <w:color w:val="444444"/>
          <w:sz w:val="19"/>
          <w:szCs w:val="19"/>
        </w:rPr>
        <w:t xml:space="preserve">Usuarios administradores de una empresa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is_primary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can_dispatch</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can_invoice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11. warehouses</w:t>
      </w:r>
    </w:p>
    <w:p>
      <w:pPr>
        <w:spacing w:after="60"/>
      </w:pPr>
      <w:r>
        <w:rPr>
          <w:rFonts w:ascii="Arial" w:cs="Arial" w:eastAsia="Arial" w:hAnsi="Arial"/>
          <w:i/>
          <w:iCs/>
          <w:color w:val="666666"/>
          <w:sz w:val="18"/>
          <w:szCs w:val="18"/>
        </w:rPr>
        <w:t xml:space="preserve">Clase SQLAlchemy: Warehouse</w:t>
      </w:r>
    </w:p>
    <w:p>
      <w:pPr>
        <w:spacing w:after="160"/>
      </w:pPr>
      <w:r>
        <w:rPr>
          <w:rFonts w:ascii="Arial" w:cs="Arial" w:eastAsia="Arial" w:hAnsi="Arial"/>
          <w:color w:val="444444"/>
          <w:sz w:val="19"/>
          <w:szCs w:val="19"/>
        </w:rPr>
        <w:t xml:space="preserve">Almacén / sucursal de una compañía. Una Company puede tener N warehouses (modelo multi-almacén). El origin_warehouse_id de una ruta apunta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warehouse_type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distribution</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address_line2</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city_id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cities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zip_code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country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US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docks_count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operating_hours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default_wait_minutes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15</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timezone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String(64)</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America/New_York</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is_origin_default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requires_appointment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12. warehouse_users</w:t>
      </w:r>
    </w:p>
    <w:p>
      <w:pPr>
        <w:spacing w:after="60"/>
      </w:pPr>
      <w:r>
        <w:rPr>
          <w:rFonts w:ascii="Arial" w:cs="Arial" w:eastAsia="Arial" w:hAnsi="Arial"/>
          <w:i/>
          <w:iCs/>
          <w:color w:val="666666"/>
          <w:sz w:val="18"/>
          <w:szCs w:val="18"/>
        </w:rPr>
        <w:t xml:space="preserve">Clase SQLAlchemy: WarehouseUser</w:t>
      </w:r>
    </w:p>
    <w:p>
      <w:pPr>
        <w:spacing w:after="160"/>
      </w:pPr>
      <w:r>
        <w:rPr>
          <w:rFonts w:ascii="Arial" w:cs="Arial" w:eastAsia="Arial" w:hAnsi="Arial"/>
          <w:color w:val="444444"/>
          <w:sz w:val="19"/>
          <w:szCs w:val="19"/>
        </w:rPr>
        <w:t xml:space="preserve">Usuario con acceso a un almacén específico (no a toda la compañía).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warehouse_id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warehouses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operator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can_create_routes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can_approve_pod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Empresas de transporte</w:t>
      </w:r>
    </w:p>
    <w:p>
      <w:pPr>
        <w:pStyle w:val="Heading2"/>
        <w:spacing w:after="80" w:before="300"/>
      </w:pPr>
      <w:r>
        <w:rPr>
          <w:rFonts w:ascii="Arial" w:cs="Arial" w:eastAsia="Arial" w:hAnsi="Arial"/>
        </w:rPr>
        <w:t xml:space="preserve">13. transport_companies</w:t>
      </w:r>
    </w:p>
    <w:p>
      <w:pPr>
        <w:spacing w:after="60"/>
      </w:pPr>
      <w:r>
        <w:rPr>
          <w:rFonts w:ascii="Arial" w:cs="Arial" w:eastAsia="Arial" w:hAnsi="Arial"/>
          <w:i/>
          <w:iCs/>
          <w:color w:val="666666"/>
          <w:sz w:val="18"/>
          <w:szCs w:val="18"/>
        </w:rPr>
        <w:t xml:space="preserve">Clase SQLAlchemy: TransportCompany</w:t>
      </w:r>
    </w:p>
    <w:p>
      <w:pPr>
        <w:spacing w:after="160"/>
      </w:pPr>
      <w:r>
        <w:rPr>
          <w:rFonts w:ascii="Arial" w:cs="Arial" w:eastAsia="Arial" w:hAnsi="Arial"/>
          <w:color w:val="444444"/>
          <w:sz w:val="19"/>
          <w:szCs w:val="19"/>
        </w:rPr>
        <w:t xml:space="preserve">Empresa de transporte con flota propia. Reemplaza al modelo de conductor independiente: Muevo conecta clientes corporativos con empresas de transporte verificadas, no con personas individuales.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legal_name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tax_id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dot_number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mc_number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insurance_policy_number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insurance_expires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is_verified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verified_at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verified_by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zip_code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base_lat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base_lng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service_modes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completed_routes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rejected_routes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avg_rating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5.0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on_time_pct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100.0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total_earnings_net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stripe_account_id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stripe_onboarded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14. contracts</w:t>
      </w:r>
    </w:p>
    <w:p>
      <w:pPr>
        <w:spacing w:after="60"/>
      </w:pPr>
      <w:r>
        <w:rPr>
          <w:rFonts w:ascii="Arial" w:cs="Arial" w:eastAsia="Arial" w:hAnsi="Arial"/>
          <w:i/>
          <w:iCs/>
          <w:color w:val="666666"/>
          <w:sz w:val="18"/>
          <w:szCs w:val="18"/>
        </w:rPr>
        <w:t xml:space="preserve">Clase SQLAlchemy: Contract</w:t>
      </w:r>
    </w:p>
    <w:p>
      <w:pPr>
        <w:spacing w:after="160"/>
      </w:pPr>
      <w:r>
        <w:rPr>
          <w:rFonts w:ascii="Arial" w:cs="Arial" w:eastAsia="Arial" w:hAnsi="Arial"/>
          <w:color w:val="444444"/>
          <w:sz w:val="19"/>
          <w:szCs w:val="19"/>
        </w:rPr>
        <w:t xml:space="preserve">Contratos marco entre una empresa y Muevo. Define tarifas, SLAs y condiciones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contract_number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service_mode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ENUM(ServiceMode)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vehicle_type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ENUM(VehicleType)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ENUM(ContractStatus)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ContractStatus.DRAFT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base_rate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rate_per_km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rate_per_stop</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muevo_commission_pct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12.0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max_delay_minutes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15</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penalty_per_delay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bonus_on_time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start_date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end_date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renewed_into_id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contracts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signed_document_url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15. transport_company_admins</w:t>
      </w:r>
    </w:p>
    <w:p>
      <w:pPr>
        <w:spacing w:after="60"/>
      </w:pPr>
      <w:r>
        <w:rPr>
          <w:rFonts w:ascii="Arial" w:cs="Arial" w:eastAsia="Arial" w:hAnsi="Arial"/>
          <w:i/>
          <w:iCs/>
          <w:color w:val="666666"/>
          <w:sz w:val="18"/>
          <w:szCs w:val="18"/>
        </w:rPr>
        <w:t xml:space="preserve">Clase SQLAlchemy: TransportCompanyAdmin</w:t>
      </w:r>
    </w:p>
    <w:p>
      <w:pPr>
        <w:spacing w:after="160"/>
      </w:pPr>
      <w:r>
        <w:rPr>
          <w:rFonts w:ascii="Arial" w:cs="Arial" w:eastAsia="Arial" w:hAnsi="Arial"/>
          <w:color w:val="444444"/>
          <w:sz w:val="19"/>
          <w:szCs w:val="19"/>
        </w:rPr>
        <w:t xml:space="preserve">Usuarios administradores de una empresa de transporte, con flags de qué pueden hacer dentro de ella (aceptar rutas, gestionar flota, ver facturación). Es la tabla que resuelve "a quién notificar" cuando una ruta se ofrece a una transport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transport_company_id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transport_companies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is_primary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can_accept_routes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can_manage_fleet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can_view_billing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Rutas — modelo vigente (encabezado/detalle)</w:t>
      </w:r>
    </w:p>
    <w:p>
      <w:pPr>
        <w:pStyle w:val="Heading2"/>
        <w:spacing w:after="80" w:before="300"/>
      </w:pPr>
      <w:r>
        <w:rPr>
          <w:rFonts w:ascii="Arial" w:cs="Arial" w:eastAsia="Arial" w:hAnsi="Arial"/>
        </w:rPr>
        <w:t xml:space="preserve">16. route_headers</w:t>
      </w:r>
    </w:p>
    <w:p>
      <w:pPr>
        <w:spacing w:after="60"/>
      </w:pPr>
      <w:r>
        <w:rPr>
          <w:rFonts w:ascii="Arial" w:cs="Arial" w:eastAsia="Arial" w:hAnsi="Arial"/>
          <w:i/>
          <w:iCs/>
          <w:color w:val="666666"/>
          <w:sz w:val="18"/>
          <w:szCs w:val="18"/>
        </w:rPr>
        <w:t xml:space="preserve">Clase SQLAlchemy: RouteHeader</w:t>
      </w:r>
    </w:p>
    <w:p>
      <w:pPr>
        <w:spacing w:after="160"/>
      </w:pPr>
      <w:r>
        <w:rPr>
          <w:rFonts w:ascii="Arial" w:cs="Arial" w:eastAsia="Arial" w:hAnsi="Arial"/>
          <w:color w:val="444444"/>
          <w:sz w:val="19"/>
          <w:szCs w:val="19"/>
        </w:rPr>
        <w:t xml:space="preserve">Encabezado de la ruta. Reemplaza/complementa a Route para soportar el modelo multi-holding -&gt; multi-company -&gt; multi-warehouse con detalle de envío (paquetes, peso, volumen, HazMat,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origin_warehouse_id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warehouses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contract_id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contracts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transport_company_id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transport_companies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vehicle_id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vehicles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drivers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dispatched_by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dispatch_mode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manual</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external_reference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source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manual</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title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service_mode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ENUM(ServiceMode)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service_type_id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service_types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client_code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negotiation_status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ENUM(NegotiationStatus)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NegotiationStatus.NONE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suggested_price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pending_offer_id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route_price_offers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holding_approved_by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holding_approved_at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ENUM(RouteStatus)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RouteStatus.DRAFT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scheduled_date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scheduled_start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scheduled_end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actual_start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actual_end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required_vehicle_type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ENUM(VehicleType)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required_certs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total_stops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completed_stops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total_km_estimated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total_km_actual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total_packages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total_weight_lbs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total_volume_ft3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total_cargo_value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has_fragile_items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has_hazmat_items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requires_temp_control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requires_insurance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stackable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gross_pay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muevo_commission_pct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12.0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muevo_commission_amt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fuel_cost_estimated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wear_cost_estimated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net_pay_estimated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net_pay_actual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margin_pct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sla_max_delay_minutes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15</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sla_penalty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sla_bonus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on_time_pct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optimized_order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internal_notes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loading_instructions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passenger_manifest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17. route_details</w:t>
      </w:r>
    </w:p>
    <w:p>
      <w:pPr>
        <w:spacing w:after="60"/>
      </w:pPr>
      <w:r>
        <w:rPr>
          <w:rFonts w:ascii="Arial" w:cs="Arial" w:eastAsia="Arial" w:hAnsi="Arial"/>
          <w:i/>
          <w:iCs/>
          <w:color w:val="666666"/>
          <w:sz w:val="18"/>
          <w:szCs w:val="18"/>
        </w:rPr>
        <w:t xml:space="preserve">Clase SQLAlchemy: RouteDetail</w:t>
      </w:r>
    </w:p>
    <w:p>
      <w:pPr>
        <w:spacing w:after="160"/>
      </w:pPr>
      <w:r>
        <w:rPr>
          <w:rFonts w:ascii="Arial" w:cs="Arial" w:eastAsia="Arial" w:hAnsi="Arial"/>
          <w:color w:val="444444"/>
          <w:sz w:val="19"/>
          <w:szCs w:val="19"/>
        </w:rPr>
        <w:t xml:space="preserve">Detalle de la ruta — una fila por parada. El destino puede ser otro warehouse de Muevo (cross-docking entre companies) o una dirección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route_header_id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route_headers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destination_warehouse_id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warehouses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sequence_order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original_order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ENUM(StopStatus)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StopStatus.PENDING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address_line2</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city_id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cities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zip_code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floor_suite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codigo_cliente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access_notes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packages_count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weight_lbs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volume_ft3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cargo_value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is_fragile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is_hazmat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is_temp_controlled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is_stackable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requires_insurance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dock_number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loading_notes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wait_minutes_estimated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wait_minutes_actual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eta_scheduled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eta_current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arrived_at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distance_from_prev_km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pod_required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ENUM(PodType)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PodType.SIGNATURE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skip_reason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passengers_count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passengers_checked_in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18. shipment_items</w:t>
      </w:r>
    </w:p>
    <w:p>
      <w:pPr>
        <w:spacing w:after="60"/>
      </w:pPr>
      <w:r>
        <w:rPr>
          <w:rFonts w:ascii="Arial" w:cs="Arial" w:eastAsia="Arial" w:hAnsi="Arial"/>
          <w:i/>
          <w:iCs/>
          <w:color w:val="666666"/>
          <w:sz w:val="18"/>
          <w:szCs w:val="18"/>
        </w:rPr>
        <w:t xml:space="preserve">Clase SQLAlchemy: ShipmentItem</w:t>
      </w:r>
    </w:p>
    <w:p>
      <w:pPr>
        <w:spacing w:after="160"/>
      </w:pPr>
      <w:r>
        <w:rPr>
          <w:rFonts w:ascii="Arial" w:cs="Arial" w:eastAsia="Arial" w:hAnsi="Arial"/>
          <w:color w:val="444444"/>
          <w:sz w:val="19"/>
          <w:szCs w:val="19"/>
        </w:rPr>
        <w:t xml:space="preserve">Nivel más granular del envío: cada caja, pallet o SKU dentro de una parada.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route_detail_id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route_details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line_number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package_code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barcode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qr_code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item_type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box</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quantity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weight_lbs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length_in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width_in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height_in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volume_ft3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declared_value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is_fragile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is_hazmat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hazmat_class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requires_signature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picked_up</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picked_up_at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delivered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delivered_at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Rutas — modelo legacy</w:t>
      </w:r>
    </w:p>
    <w:p>
      <w:pPr>
        <w:pStyle w:val="Heading2"/>
        <w:spacing w:after="80" w:before="300"/>
      </w:pPr>
      <w:r>
        <w:rPr>
          <w:rFonts w:ascii="Arial" w:cs="Arial" w:eastAsia="Arial" w:hAnsi="Arial"/>
        </w:rPr>
        <w:t xml:space="preserve">19. routes</w:t>
      </w:r>
    </w:p>
    <w:p>
      <w:pPr>
        <w:spacing w:after="60"/>
      </w:pPr>
      <w:r>
        <w:rPr>
          <w:rFonts w:ascii="Arial" w:cs="Arial" w:eastAsia="Arial" w:hAnsi="Arial"/>
          <w:i/>
          <w:iCs/>
          <w:color w:val="666666"/>
          <w:sz w:val="18"/>
          <w:szCs w:val="18"/>
        </w:rPr>
        <w:t xml:space="preserve">Clase SQLAlchemy: Route</w:t>
      </w:r>
    </w:p>
    <w:p>
      <w:pPr>
        <w:spacing w:after="160"/>
      </w:pPr>
      <w:r>
        <w:rPr>
          <w:rFonts w:ascii="Arial" w:cs="Arial" w:eastAsia="Arial" w:hAnsi="Arial"/>
          <w:color w:val="444444"/>
          <w:sz w:val="19"/>
          <w:szCs w:val="19"/>
        </w:rPr>
        <w:t xml:space="preserve">Ruta programada multi-parada. Es la unidad central del módulo Drive B2B. Una ruta tiene N paradas ordenadas óptimamente por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contract_id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contracts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drivers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vehicle_id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vehicles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dispatched_by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title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service_mode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ENUM(ServiceMode)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ENUM(RouteStatus)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RouteStatus.DRAFT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scheduled_date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scheduled_start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scheduled_end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actual_start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actual_end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total_stops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completed_stops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total_km_estimated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total_km_actual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origin_address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required_vehicle_type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ENUM(VehicleType)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required_certs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gross_pay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muevo_commission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fuel_cost_estimated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wear_cost_estimated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net_pay_estimated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net_pay_actual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margin_pct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sla_penalty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sla_bonus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on_time_pct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internal_notes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optimized_order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loading_instructions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passenger_manifest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20. stops</w:t>
      </w:r>
    </w:p>
    <w:p>
      <w:pPr>
        <w:spacing w:after="60"/>
      </w:pPr>
      <w:r>
        <w:rPr>
          <w:rFonts w:ascii="Arial" w:cs="Arial" w:eastAsia="Arial" w:hAnsi="Arial"/>
          <w:i/>
          <w:iCs/>
          <w:color w:val="666666"/>
          <w:sz w:val="18"/>
          <w:szCs w:val="18"/>
        </w:rPr>
        <w:t xml:space="preserve">Clase SQLAlchemy: Stop</w:t>
      </w:r>
    </w:p>
    <w:p>
      <w:pPr>
        <w:spacing w:after="160"/>
      </w:pPr>
      <w:r>
        <w:rPr>
          <w:rFonts w:ascii="Arial" w:cs="Arial" w:eastAsia="Arial" w:hAnsi="Arial"/>
          <w:color w:val="444444"/>
          <w:sz w:val="19"/>
          <w:szCs w:val="19"/>
        </w:rPr>
        <w:t xml:space="preserve">Parada individual dentro de una ruta. El campo sequence_order es asignado por el algoritmo de optimización.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sequence_order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original_order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ENUM(StopStatus)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StopStatus.PENDING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address_line2</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zip_code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contact_email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floor_suite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access_notes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package_code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package_description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package_weight_kg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is_fragile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is_urgent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eta_scheduled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eta_current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arrived_at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wait_minutes_estimated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wait_minutes_actual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distance_from_prev_km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pod_required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ENUM(PodType)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PodType.SIGNATURE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skip_reason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passengers_count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passengers_checked_in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loading_notes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dock_number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Geografía</w:t>
      </w:r>
    </w:p>
    <w:p>
      <w:pPr>
        <w:pStyle w:val="Heading2"/>
        <w:spacing w:after="80" w:before="300"/>
      </w:pPr>
      <w:r>
        <w:rPr>
          <w:rFonts w:ascii="Arial" w:cs="Arial" w:eastAsia="Arial" w:hAnsi="Arial"/>
        </w:rPr>
        <w:t xml:space="preserve">21. countries</w:t>
      </w:r>
    </w:p>
    <w:p>
      <w:pPr>
        <w:spacing w:after="60"/>
      </w:pPr>
      <w:r>
        <w:rPr>
          <w:rFonts w:ascii="Arial" w:cs="Arial" w:eastAsia="Arial" w:hAnsi="Arial"/>
          <w:i/>
          <w:iCs/>
          <w:color w:val="666666"/>
          <w:sz w:val="18"/>
          <w:szCs w:val="18"/>
        </w:rPr>
        <w:t xml:space="preserve">Clase SQLAlchemy: Country</w:t>
      </w:r>
    </w:p>
    <w:p>
      <w:pPr>
        <w:spacing w:after="160"/>
      </w:pPr>
      <w:r>
        <w:rPr>
          <w:rFonts w:ascii="Arial" w:cs="Arial" w:eastAsia="Arial" w:hAnsi="Arial"/>
          <w:color w:val="444444"/>
          <w:sz w:val="19"/>
          <w:szCs w:val="19"/>
        </w:rPr>
        <w:t xml:space="preserve">Catálogo de países. Raíz de la jerarquía país &gt; estado &gt; ciudad que se usa para armar rutas por zona. Hoy solo está cargado Estados Unidos.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iso2</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iso3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bl>
    <w:p>
      <w:pPr>
        <w:pStyle w:val="Heading2"/>
        <w:spacing w:after="80" w:before="300"/>
      </w:pPr>
      <w:r>
        <w:rPr>
          <w:rFonts w:ascii="Arial" w:cs="Arial" w:eastAsia="Arial" w:hAnsi="Arial"/>
        </w:rPr>
        <w:t xml:space="preserve">22. states</w:t>
      </w:r>
    </w:p>
    <w:p>
      <w:pPr>
        <w:spacing w:after="60"/>
      </w:pPr>
      <w:r>
        <w:rPr>
          <w:rFonts w:ascii="Arial" w:cs="Arial" w:eastAsia="Arial" w:hAnsi="Arial"/>
          <w:i/>
          <w:iCs/>
          <w:color w:val="666666"/>
          <w:sz w:val="18"/>
          <w:szCs w:val="18"/>
        </w:rPr>
        <w:t xml:space="preserve">Clase SQLAlchemy: State</w:t>
      </w:r>
    </w:p>
    <w:p>
      <w:pPr>
        <w:spacing w:after="160"/>
      </w:pPr>
      <w:r>
        <w:rPr>
          <w:rFonts w:ascii="Arial" w:cs="Arial" w:eastAsia="Arial" w:hAnsi="Arial"/>
          <w:color w:val="444444"/>
          <w:sz w:val="19"/>
          <w:szCs w:val="19"/>
        </w:rPr>
        <w:t xml:space="preserve">Estados o provincias de un país, identificados por su código (ej. FL). Están cargados los 50 estados de EE.UU., sin Washington D.C. ni territorios.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country_id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countries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bl>
    <w:p>
      <w:pPr>
        <w:pStyle w:val="Heading2"/>
        <w:spacing w:after="80" w:before="300"/>
      </w:pPr>
      <w:r>
        <w:rPr>
          <w:rFonts w:ascii="Arial" w:cs="Arial" w:eastAsia="Arial" w:hAnsi="Arial"/>
        </w:rPr>
        <w:t xml:space="preserve">23. cities</w:t>
      </w:r>
    </w:p>
    <w:p>
      <w:pPr>
        <w:spacing w:after="60"/>
      </w:pPr>
      <w:r>
        <w:rPr>
          <w:rFonts w:ascii="Arial" w:cs="Arial" w:eastAsia="Arial" w:hAnsi="Arial"/>
          <w:i/>
          <w:iCs/>
          <w:color w:val="666666"/>
          <w:sz w:val="18"/>
          <w:szCs w:val="18"/>
        </w:rPr>
        <w:t xml:space="preserve">Clase SQLAlchemy: City</w:t>
      </w:r>
    </w:p>
    <w:p>
      <w:pPr>
        <w:spacing w:after="160"/>
      </w:pPr>
      <w:r>
        <w:rPr>
          <w:rFonts w:ascii="Arial" w:cs="Arial" w:eastAsia="Arial" w:hAnsi="Arial"/>
          <w:color w:val="444444"/>
          <w:sz w:val="19"/>
          <w:szCs w:val="19"/>
        </w:rPr>
        <w:t xml:space="preserve">Ciudades (lugares postales) de un estado. Cada una guarda sus códigos postales (zip_codes), que permiten resolver la ciudad de una parada, y un nombre normalizado para comparar variantes como Saint/St. Están cargadas las de los 50 estados; una ciudad nueva dentro de un estado conocido se crea sola al guardar una parada.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states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name_normalized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zip_codes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ARRAY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bl>
    <w:p>
      <w:r>
        <w:br w:type="page"/>
      </w:r>
    </w:p>
    <w:p>
      <w:pPr>
        <w:pStyle w:val="Heading1"/>
        <w:spacing w:after="200" w:before="200"/>
      </w:pPr>
      <w:r>
        <w:rPr>
          <w:rFonts w:ascii="Arial" w:cs="Arial" w:eastAsia="Arial" w:hAnsi="Arial"/>
        </w:rPr>
        <w:t xml:space="preserve">Lotes y negociación de precios</w:t>
      </w:r>
    </w:p>
    <w:p>
      <w:pPr>
        <w:pStyle w:val="Heading2"/>
        <w:spacing w:after="80" w:before="300"/>
      </w:pPr>
      <w:r>
        <w:rPr>
          <w:rFonts w:ascii="Arial" w:cs="Arial" w:eastAsia="Arial" w:hAnsi="Arial"/>
        </w:rPr>
        <w:t xml:space="preserve">24. route_batches</w:t>
      </w:r>
    </w:p>
    <w:p>
      <w:pPr>
        <w:spacing w:after="60"/>
      </w:pPr>
      <w:r>
        <w:rPr>
          <w:rFonts w:ascii="Arial" w:cs="Arial" w:eastAsia="Arial" w:hAnsi="Arial"/>
          <w:i/>
          <w:iCs/>
          <w:color w:val="666666"/>
          <w:sz w:val="18"/>
          <w:szCs w:val="18"/>
        </w:rPr>
        <w:t xml:space="preserve">Clase SQLAlchemy: RouteBatch</w:t>
      </w:r>
    </w:p>
    <w:p>
      <w:pPr>
        <w:spacing w:after="160"/>
      </w:pPr>
      <w:r>
        <w:rPr>
          <w:rFonts w:ascii="Arial" w:cs="Arial" w:eastAsia="Arial" w:hAnsi="Arial"/>
          <w:color w:val="444444"/>
          <w:sz w:val="19"/>
          <w:szCs w:val="19"/>
        </w:rPr>
        <w:t xml:space="preserve">Lote de rutas generado a partir de un CSV o carga manual — la unidad que el warehouse aprueba o anula como conjunto. Flujo de estados: draft → approved → partially_accepted/fully_accepted → partially_completed → completed | closed_with_incidents | cancelled. Anular un lote approved exige un motivo (cancellation_reason).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contract_id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contracts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client_id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batch_clients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batch_number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client_code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vehicle_type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service_type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ENUM(BatchStatus)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BatchStatus.DRAFT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offered_at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expires_at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cancellation_reason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cancelled_at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25. route_batch_items</w:t>
      </w:r>
    </w:p>
    <w:p>
      <w:pPr>
        <w:spacing w:after="60"/>
      </w:pPr>
      <w:r>
        <w:rPr>
          <w:rFonts w:ascii="Arial" w:cs="Arial" w:eastAsia="Arial" w:hAnsi="Arial"/>
          <w:i/>
          <w:iCs/>
          <w:color w:val="666666"/>
          <w:sz w:val="18"/>
          <w:szCs w:val="18"/>
        </w:rPr>
        <w:t xml:space="preserve">Clase SQLAlchemy: RouteBatchItem</w:t>
      </w:r>
    </w:p>
    <w:p>
      <w:pPr>
        <w:spacing w:after="160"/>
      </w:pPr>
      <w:r>
        <w:rPr>
          <w:rFonts w:ascii="Arial" w:cs="Arial" w:eastAsia="Arial" w:hAnsi="Arial"/>
          <w:color w:val="444444"/>
          <w:sz w:val="19"/>
          <w:szCs w:val="19"/>
        </w:rPr>
        <w:t xml:space="preserve">Relación entre un RouteBatch y cada RouteHeader que contiene, más el estado de esa ruta específica dentro del lote cuando se ofrece directo a una transport company (despacho manual, sin pasar por el marketplace de negociación).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batch_id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route_batches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route_header_id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route_headers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transport_company_id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transport_companies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ENUM(BatchItemStatus)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BatchItemStatus.PENDING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assigned_at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incident_id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incidents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26. route_price_offers</w:t>
      </w:r>
    </w:p>
    <w:p>
      <w:pPr>
        <w:spacing w:after="60"/>
      </w:pPr>
      <w:r>
        <w:rPr>
          <w:rFonts w:ascii="Arial" w:cs="Arial" w:eastAsia="Arial" w:hAnsi="Arial"/>
          <w:i/>
          <w:iCs/>
          <w:color w:val="666666"/>
          <w:sz w:val="18"/>
          <w:szCs w:val="18"/>
        </w:rPr>
        <w:t xml:space="preserve">Clase SQLAlchemy: RoutePriceOffer</w:t>
      </w:r>
    </w:p>
    <w:p>
      <w:pPr>
        <w:spacing w:after="160"/>
      </w:pPr>
      <w:r>
        <w:rPr>
          <w:rFonts w:ascii="Arial" w:cs="Arial" w:eastAsia="Arial" w:hAnsi="Arial"/>
          <w:color w:val="444444"/>
          <w:sz w:val="19"/>
          <w:szCs w:val="19"/>
        </w:rPr>
        <w:t xml:space="preserve">Oferta individual dentro de una negociación de precio. Cada transport company tiene su propio hilo de ofertas para una misma ruta (transport_company_id), independiente del resto — pueden pujar en paralelo sin verse entre sí. El historial nunca se borra: las ofertas se marcan superseded/rejected/selected/accepted en vez de eliminarse.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route_header_id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route_headers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transport_company_id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transport_companies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offered_by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ENUM(OfferSource)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offered_by_user_id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amount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ENUM(OfferStatus)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OfferStatus.PENDING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27. batch_clients</w:t>
      </w:r>
    </w:p>
    <w:p>
      <w:pPr>
        <w:spacing w:after="60"/>
      </w:pPr>
      <w:r>
        <w:rPr>
          <w:rFonts w:ascii="Arial" w:cs="Arial" w:eastAsia="Arial" w:hAnsi="Arial"/>
          <w:i/>
          <w:iCs/>
          <w:color w:val="666666"/>
          <w:sz w:val="18"/>
          <w:szCs w:val="18"/>
        </w:rPr>
        <w:t xml:space="preserve">Clase SQLAlchemy: BatchClient</w:t>
      </w:r>
    </w:p>
    <w:p>
      <w:pPr>
        <w:spacing w:after="160"/>
      </w:pPr>
      <w:r>
        <w:rPr>
          <w:rFonts w:ascii="Arial" w:cs="Arial" w:eastAsia="Arial" w:hAnsi="Arial"/>
          <w:color w:val="444444"/>
          <w:sz w:val="19"/>
          <w:szCs w:val="19"/>
        </w:rPr>
        <w:t xml:space="preserve">Cliente externo de un lote (contacto B2B que no es usuario del sistema). Tiene preferencias de notificación granulares por evento (cambio de estado de lote, de parada, entrega confirmada, incidencia) y recibe emails vía notify_batch_client().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email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phone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push_token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codigo_cliente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direccion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ciudad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estado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notify_batch_status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notify_stop_status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notify_delivery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notify_incident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Operación y pagos</w:t>
      </w:r>
    </w:p>
    <w:p>
      <w:pPr>
        <w:pStyle w:val="Heading2"/>
        <w:spacing w:after="80" w:before="300"/>
      </w:pPr>
      <w:r>
        <w:rPr>
          <w:rFonts w:ascii="Arial" w:cs="Arial" w:eastAsia="Arial" w:hAnsi="Arial"/>
        </w:rPr>
        <w:t xml:space="preserve">28. deliveries</w:t>
      </w:r>
    </w:p>
    <w:p>
      <w:pPr>
        <w:spacing w:after="60"/>
      </w:pPr>
      <w:r>
        <w:rPr>
          <w:rFonts w:ascii="Arial" w:cs="Arial" w:eastAsia="Arial" w:hAnsi="Arial"/>
          <w:i/>
          <w:iCs/>
          <w:color w:val="666666"/>
          <w:sz w:val="18"/>
          <w:szCs w:val="18"/>
        </w:rPr>
        <w:t xml:space="preserve">Clase SQLAlchemy: Delivery</w:t>
      </w:r>
    </w:p>
    <w:p>
      <w:pPr>
        <w:spacing w:after="160"/>
      </w:pPr>
      <w:r>
        <w:rPr>
          <w:rFonts w:ascii="Arial" w:cs="Arial" w:eastAsia="Arial" w:hAnsi="Arial"/>
          <w:color w:val="444444"/>
          <w:sz w:val="19"/>
          <w:szCs w:val="19"/>
        </w:rPr>
        <w:t xml:space="preserve">Confirmación de entrega en una parada. Almacena la prueba de entrega: firma digital, foto, QR o PIN. Una parada completada tiene exactamente una Delivery. Soporta dos modelos de parada en paralelo durante la transición: - stop_id -&gt; modelo legacy (tabla stops) - route_detail_id -&gt; modelo vigente (tabla route_details) Al menos uno de los dos debe estar presente (ck_delivery_has_target).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stop_id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stops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route_detail_id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route_details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drivers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pod_type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ENUM(PodType)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signature_url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signer_name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signer_id_number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photo_url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photo_url_2</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String(512)</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scanned_code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scan_verified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pin_code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pin_verified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delivery_lat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delivery_lng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location_accuracy_m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delivered_at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on_time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delay_minutes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recipient_notes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validated_by_client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validated_at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dispute_reason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29. earnings</w:t>
      </w:r>
    </w:p>
    <w:p>
      <w:pPr>
        <w:spacing w:after="60"/>
      </w:pPr>
      <w:r>
        <w:rPr>
          <w:rFonts w:ascii="Arial" w:cs="Arial" w:eastAsia="Arial" w:hAnsi="Arial"/>
          <w:i/>
          <w:iCs/>
          <w:color w:val="666666"/>
          <w:sz w:val="18"/>
          <w:szCs w:val="18"/>
        </w:rPr>
        <w:t xml:space="preserve">Clase SQLAlchemy: Earning</w:t>
      </w:r>
    </w:p>
    <w:p>
      <w:pPr>
        <w:spacing w:after="160"/>
      </w:pPr>
      <w:r>
        <w:rPr>
          <w:rFonts w:ascii="Arial" w:cs="Arial" w:eastAsia="Arial" w:hAnsi="Arial"/>
          <w:color w:val="444444"/>
          <w:sz w:val="19"/>
          <w:szCs w:val="19"/>
        </w:rPr>
        <w:t xml:space="preserve">Liquidación financiera del conductor por ruta completada. Desglose completo: tarifa bruta, comisión, costos y pago neto. Conectado a Stripe para el payout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routes · 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driver_id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drivers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gross_pay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muevo_commission_pct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muevo_commission_amt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fuel_cost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wear_cost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total_costs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sla_bonus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sla_penalty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tip_amount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net_pay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margin_pct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total_km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total_stops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completed_stops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gas_price_used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payment_status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ENUM(PaymentStatus)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PaymentStatus.PENDING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stripe_transfer_id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paid_at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period_start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period_end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Incidencias, inventario y recepción</w:t>
      </w:r>
    </w:p>
    <w:p>
      <w:pPr>
        <w:pStyle w:val="Heading2"/>
        <w:spacing w:after="80" w:before="300"/>
      </w:pPr>
      <w:r>
        <w:rPr>
          <w:rFonts w:ascii="Arial" w:cs="Arial" w:eastAsia="Arial" w:hAnsi="Arial"/>
        </w:rPr>
        <w:t xml:space="preserve">30. incident_types</w:t>
      </w:r>
    </w:p>
    <w:p>
      <w:pPr>
        <w:spacing w:after="60"/>
      </w:pPr>
      <w:r>
        <w:rPr>
          <w:rFonts w:ascii="Arial" w:cs="Arial" w:eastAsia="Arial" w:hAnsi="Arial"/>
          <w:i/>
          <w:iCs/>
          <w:color w:val="666666"/>
          <w:sz w:val="18"/>
          <w:szCs w:val="18"/>
        </w:rPr>
        <w:t xml:space="preserve">Clase SQLAlchemy: IncidentType</w:t>
      </w:r>
    </w:p>
    <w:p>
      <w:pPr>
        <w:spacing w:after="160"/>
      </w:pPr>
      <w:r>
        <w:rPr>
          <w:rFonts w:ascii="Arial" w:cs="Arial" w:eastAsia="Arial" w:hAnsi="Arial"/>
          <w:color w:val="444444"/>
          <w:sz w:val="19"/>
          <w:szCs w:val="19"/>
        </w:rPr>
        <w:t xml:space="preserve">Catálogo administrable de tipos de incidencia (20 pre-sembrados en 4 niveles de severidad), con flag de si afecta automáticamente el estado de la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severity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ENUM(IncidentSeverity)</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IncidentSeverity.MEDIUM</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affects_route_status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31. incidents</w:t>
      </w:r>
    </w:p>
    <w:p>
      <w:pPr>
        <w:spacing w:after="60"/>
      </w:pPr>
      <w:r>
        <w:rPr>
          <w:rFonts w:ascii="Arial" w:cs="Arial" w:eastAsia="Arial" w:hAnsi="Arial"/>
          <w:i/>
          <w:iCs/>
          <w:color w:val="666666"/>
          <w:sz w:val="18"/>
          <w:szCs w:val="18"/>
        </w:rPr>
        <w:t xml:space="preserve">Clase SQLAlchemy: Incident</w:t>
      </w:r>
    </w:p>
    <w:p>
      <w:pPr>
        <w:spacing w:after="160"/>
      </w:pPr>
      <w:r>
        <w:rPr>
          <w:rFonts w:ascii="Arial" w:cs="Arial" w:eastAsia="Arial" w:hAnsi="Arial"/>
          <w:color w:val="444444"/>
          <w:sz w:val="19"/>
          <w:szCs w:val="19"/>
        </w:rPr>
        <w:t xml:space="preserve">Incidencia reportada sobre una ruta, parada o ítem de lote. Flujo de resolución: open → under_review → resolved | unresolved. Puede haber sido reportada por el warehouse o por el transportista (reporter_role).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incident_type_id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incident_types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reported_by_user_id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reporter_role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ENUM(ReporterRole)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route_header_id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route_headers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route_detail_id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route_details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batch_item_id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route_batch_items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ENUM(IncidentStatus)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IncidentStatus.OPEN</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title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evidence_urls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list</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resolved_by_user_id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resolution_notes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resolved_at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reported_at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32. warehouse_inventory_items</w:t>
      </w:r>
    </w:p>
    <w:p>
      <w:pPr>
        <w:spacing w:after="60"/>
      </w:pPr>
      <w:r>
        <w:rPr>
          <w:rFonts w:ascii="Arial" w:cs="Arial" w:eastAsia="Arial" w:hAnsi="Arial"/>
          <w:i/>
          <w:iCs/>
          <w:color w:val="666666"/>
          <w:sz w:val="18"/>
          <w:szCs w:val="18"/>
        </w:rPr>
        <w:t xml:space="preserve">Clase SQLAlchemy: WarehouseInventoryItem</w:t>
      </w:r>
    </w:p>
    <w:p>
      <w:pPr>
        <w:spacing w:after="160"/>
      </w:pPr>
      <w:r>
        <w:rPr>
          <w:rFonts w:ascii="Arial" w:cs="Arial" w:eastAsia="Arial" w:hAnsi="Arial"/>
          <w:color w:val="444444"/>
          <w:sz w:val="19"/>
          <w:szCs w:val="19"/>
        </w:rPr>
        <w:t xml:space="preserve">Ítem escaneado en el flujo de inventario del warehouse (previo a generar un lote, o agregado directo a un lote en curso). Escanear el mismo código dos veces incrementa quantity en vez de crear un duplicado — un pedido real puede llegar en varias cajas con el mismo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raw_code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codigo_cliente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destino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direccion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lng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peso_lbs_unit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volumen_ft3_unit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contacto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telefono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String(30)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notas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quantity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peso_lbs_total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volumen_ft3_total</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ENUM(InventoryItemStatus)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InventoryItemStatus.PENDING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batch_id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route_batches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scanned_at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scanned_by_id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bl>
    <w:p>
      <w:pPr>
        <w:pStyle w:val="Heading2"/>
        <w:spacing w:after="80" w:before="300"/>
      </w:pPr>
      <w:r>
        <w:rPr>
          <w:rFonts w:ascii="Arial" w:cs="Arial" w:eastAsia="Arial" w:hAnsi="Arial"/>
        </w:rPr>
        <w:t xml:space="preserve">33. receptions</w:t>
      </w:r>
    </w:p>
    <w:p>
      <w:pPr>
        <w:spacing w:after="60"/>
      </w:pPr>
      <w:r>
        <w:rPr>
          <w:rFonts w:ascii="Arial" w:cs="Arial" w:eastAsia="Arial" w:hAnsi="Arial"/>
          <w:i/>
          <w:iCs/>
          <w:color w:val="666666"/>
          <w:sz w:val="18"/>
          <w:szCs w:val="18"/>
        </w:rPr>
        <w:t xml:space="preserve">Clase SQLAlchemy: Reception</w:t>
      </w:r>
    </w:p>
    <w:p>
      <w:pPr>
        <w:spacing w:after="160"/>
      </w:pPr>
      <w:r>
        <w:rPr>
          <w:rFonts w:ascii="Arial" w:cs="Arial" w:eastAsia="Arial" w:hAnsi="Arial"/>
          <w:color w:val="444444"/>
          <w:sz w:val="19"/>
          <w:szCs w:val="19"/>
        </w:rPr>
        <w:t xml:space="preserve">Recepción de mercancía entrante (inbound) en el warehouse — puede originarse en una devolución, una compra a proveedor, o el retorno de una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reception_number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source_type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ENUM(ReceptionSourceType)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reference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origin_route_id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route_headers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ENUM(ReceptionStatus)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ReceptionStatus.EXPECTED</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expected_at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received_at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created_by_id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34. reception_items</w:t>
      </w:r>
    </w:p>
    <w:p>
      <w:pPr>
        <w:spacing w:after="60"/>
      </w:pPr>
      <w:r>
        <w:rPr>
          <w:rFonts w:ascii="Arial" w:cs="Arial" w:eastAsia="Arial" w:hAnsi="Arial"/>
          <w:i/>
          <w:iCs/>
          <w:color w:val="666666"/>
          <w:sz w:val="18"/>
          <w:szCs w:val="18"/>
        </w:rPr>
        <w:t xml:space="preserve">Clase SQLAlchemy: ReceptionItem</w:t>
      </w:r>
    </w:p>
    <w:p>
      <w:pPr>
        <w:spacing w:after="160"/>
      </w:pPr>
      <w:r>
        <w:rPr>
          <w:rFonts w:ascii="Arial" w:cs="Arial" w:eastAsia="Arial" w:hAnsi="Arial"/>
          <w:color w:val="444444"/>
          <w:sz w:val="19"/>
          <w:szCs w:val="19"/>
        </w:rPr>
        <w:t xml:space="preserve">Ítem individual dentro de una recepción, con cantidad esperada vs. recibida — permite detectar faltantes/sobrantes por código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reception_id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receptions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codigo_cliente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descripcion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expected_quantity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1</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received_quantity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peso_lbs_unit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volumen_ft3_unit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status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ENUM(ReceptionItemStatus)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ReceptionItemStatus.PENDING</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notas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inventory_item_id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warehouse_inventory_items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Catálogos y configuración</w:t>
      </w:r>
    </w:p>
    <w:p>
      <w:pPr>
        <w:pStyle w:val="Heading2"/>
        <w:spacing w:after="80" w:before="300"/>
      </w:pPr>
      <w:r>
        <w:rPr>
          <w:rFonts w:ascii="Arial" w:cs="Arial" w:eastAsia="Arial" w:hAnsi="Arial"/>
        </w:rPr>
        <w:t xml:space="preserve">35. service_types</w:t>
      </w:r>
    </w:p>
    <w:p>
      <w:pPr>
        <w:spacing w:after="60"/>
      </w:pPr>
      <w:r>
        <w:rPr>
          <w:rFonts w:ascii="Arial" w:cs="Arial" w:eastAsia="Arial" w:hAnsi="Arial"/>
          <w:i/>
          <w:iCs/>
          <w:color w:val="666666"/>
          <w:sz w:val="18"/>
          <w:szCs w:val="18"/>
        </w:rPr>
        <w:t xml:space="preserve">Clase SQLAlchemy: ServiceType</w:t>
      </w:r>
    </w:p>
    <w:p>
      <w:pPr>
        <w:spacing w:after="160"/>
      </w:pPr>
      <w:r>
        <w:rPr>
          <w:rFonts w:ascii="Arial" w:cs="Arial" w:eastAsia="Arial" w:hAnsi="Arial"/>
          <w:color w:val="444444"/>
          <w:sz w:val="19"/>
          <w:szCs w:val="19"/>
        </w:rPr>
        <w:t xml:space="preserve">Catálogo administrable de tipos de servicio (mensajería, logística, paquetería, empleados, mixto). Define las tarifas por unidad (precio_por_km/lb/ft3), precio base, comisión Muevo y el rango [importe_minimo, importe_maximo] que usa calculate_suggested_price() para el precio inicial sugerido de cada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porcentaje_muevo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5.0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importe_minimo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importe_maximo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precio_servicio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precio_por_km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precio_por_lb</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precio_por_ft3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habilitado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36. vehicle_types</w:t>
      </w:r>
    </w:p>
    <w:p>
      <w:pPr>
        <w:spacing w:after="60"/>
      </w:pPr>
      <w:r>
        <w:rPr>
          <w:rFonts w:ascii="Arial" w:cs="Arial" w:eastAsia="Arial" w:hAnsi="Arial"/>
          <w:i/>
          <w:iCs/>
          <w:color w:val="666666"/>
          <w:sz w:val="18"/>
          <w:szCs w:val="18"/>
        </w:rPr>
        <w:t xml:space="preserve">Clase SQLAlchemy: VehicleTypeConfig</w:t>
      </w:r>
    </w:p>
    <w:p>
      <w:pPr>
        <w:spacing w:after="160"/>
      </w:pPr>
      <w:r>
        <w:rPr>
          <w:rFonts w:ascii="Arial" w:cs="Arial" w:eastAsia="Arial" w:hAnsi="Arial"/>
          <w:color w:val="444444"/>
          <w:sz w:val="19"/>
          <w:szCs w:val="19"/>
        </w:rPr>
        <w:t xml:space="preserve">Catálogo administrable de tipos de vehículo (moto, sedán, furgoneta, furgón). Define capacidad máxima de peso/volumen (o unidades, para el caso de empleados) usada por el dispatcher automático y por la validación de carga de una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peso_max_lbs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volumen_max_ft3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Numeric</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habilitado</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maneja_unidades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unidades_max</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37. message_templates</w:t>
      </w:r>
    </w:p>
    <w:p>
      <w:pPr>
        <w:spacing w:after="60"/>
      </w:pPr>
      <w:r>
        <w:rPr>
          <w:rFonts w:ascii="Arial" w:cs="Arial" w:eastAsia="Arial" w:hAnsi="Arial"/>
          <w:i/>
          <w:iCs/>
          <w:color w:val="666666"/>
          <w:sz w:val="18"/>
          <w:szCs w:val="18"/>
        </w:rPr>
        <w:t xml:space="preserve">Clase SQLAlchemy: MessageTemplate</w:t>
      </w:r>
    </w:p>
    <w:p>
      <w:pPr>
        <w:spacing w:after="160"/>
      </w:pPr>
      <w:r>
        <w:rPr>
          <w:rFonts w:ascii="Arial" w:cs="Arial" w:eastAsia="Arial" w:hAnsi="Arial"/>
          <w:color w:val="444444"/>
          <w:sz w:val="19"/>
          <w:szCs w:val="19"/>
        </w:rPr>
        <w:t xml:space="preserve">Catálogo de plantillas de mensajes predefinidos (macros) que el warehouse puede enviar a un cliente o transportista sin redactar texto libre cada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String(255)</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macro_text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Seguridad y permisos (RBAC)</w:t>
      </w:r>
    </w:p>
    <w:p>
      <w:pPr>
        <w:pStyle w:val="Heading2"/>
        <w:spacing w:after="80" w:before="300"/>
      </w:pPr>
      <w:r>
        <w:rPr>
          <w:rFonts w:ascii="Arial" w:cs="Arial" w:eastAsia="Arial" w:hAnsi="Arial"/>
        </w:rPr>
        <w:t xml:space="preserve">38. modules</w:t>
      </w:r>
    </w:p>
    <w:p>
      <w:pPr>
        <w:spacing w:after="60"/>
      </w:pPr>
      <w:r>
        <w:rPr>
          <w:rFonts w:ascii="Arial" w:cs="Arial" w:eastAsia="Arial" w:hAnsi="Arial"/>
          <w:i/>
          <w:iCs/>
          <w:color w:val="666666"/>
          <w:sz w:val="18"/>
          <w:szCs w:val="18"/>
        </w:rPr>
        <w:t xml:space="preserve">Clase SQLAlchemy: Module</w:t>
      </w:r>
    </w:p>
    <w:p>
      <w:pPr>
        <w:spacing w:after="160"/>
      </w:pPr>
      <w:r>
        <w:rPr>
          <w:rFonts w:ascii="Arial" w:cs="Arial" w:eastAsia="Arial" w:hAnsi="Arial"/>
          <w:color w:val="444444"/>
          <w:sz w:val="19"/>
          <w:szCs w:val="19"/>
        </w:rPr>
        <w:t xml:space="preserve">Catálogo de módulos del sistema (Rutas, Lotes, Precios y negociación, Incidencias, etc.) sobre los que se definen permisos granulares.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sort_order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bl>
    <w:p>
      <w:pPr>
        <w:pStyle w:val="Heading2"/>
        <w:spacing w:after="80" w:before="300"/>
      </w:pPr>
      <w:r>
        <w:rPr>
          <w:rFonts w:ascii="Arial" w:cs="Arial" w:eastAsia="Arial" w:hAnsi="Arial"/>
        </w:rPr>
        <w:t xml:space="preserve">39. actions</w:t>
      </w:r>
    </w:p>
    <w:p>
      <w:pPr>
        <w:spacing w:after="60"/>
      </w:pPr>
      <w:r>
        <w:rPr>
          <w:rFonts w:ascii="Arial" w:cs="Arial" w:eastAsia="Arial" w:hAnsi="Arial"/>
          <w:i/>
          <w:iCs/>
          <w:color w:val="666666"/>
          <w:sz w:val="18"/>
          <w:szCs w:val="18"/>
        </w:rPr>
        <w:t xml:space="preserve">Clase SQLAlchemy: Action</w:t>
      </w:r>
    </w:p>
    <w:p>
      <w:pPr>
        <w:spacing w:after="160"/>
      </w:pPr>
      <w:r>
        <w:rPr>
          <w:rFonts w:ascii="Arial" w:cs="Arial" w:eastAsia="Arial" w:hAnsi="Arial"/>
          <w:color w:val="444444"/>
          <w:sz w:val="19"/>
          <w:szCs w:val="19"/>
        </w:rPr>
        <w:t xml:space="preserve">Catálogo de acciones posibles sobre un módulo (ver, crear, editar, eliminar, aprobar, cancelar, exportar).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sort_order</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0</w:t>
            </w:r>
          </w:p>
        </w:tc>
      </w:tr>
    </w:tbl>
    <w:p>
      <w:pPr>
        <w:pStyle w:val="Heading2"/>
        <w:spacing w:after="80" w:before="300"/>
      </w:pPr>
      <w:r>
        <w:rPr>
          <w:rFonts w:ascii="Arial" w:cs="Arial" w:eastAsia="Arial" w:hAnsi="Arial"/>
        </w:rPr>
        <w:t xml:space="preserve">40. permissions</w:t>
      </w:r>
    </w:p>
    <w:p>
      <w:pPr>
        <w:spacing w:after="60"/>
      </w:pPr>
      <w:r>
        <w:rPr>
          <w:rFonts w:ascii="Arial" w:cs="Arial" w:eastAsia="Arial" w:hAnsi="Arial"/>
          <w:i/>
          <w:iCs/>
          <w:color w:val="666666"/>
          <w:sz w:val="18"/>
          <w:szCs w:val="18"/>
        </w:rPr>
        <w:t xml:space="preserve">Clase SQLAlchemy: Permission</w:t>
      </w:r>
    </w:p>
    <w:p>
      <w:pPr>
        <w:spacing w:after="160"/>
      </w:pPr>
      <w:r>
        <w:rPr>
          <w:rFonts w:ascii="Arial" w:cs="Arial" w:eastAsia="Arial" w:hAnsi="Arial"/>
          <w:color w:val="444444"/>
          <w:sz w:val="19"/>
          <w:szCs w:val="19"/>
        </w:rPr>
        <w:t xml:space="preserve">Combinación módulo × acción que define un permiso granular (ej. "routes.approve"). Es la unidad mínima que un Profile agrupa.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module_id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modules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action_id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actions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41. profiles</w:t>
      </w:r>
    </w:p>
    <w:p>
      <w:pPr>
        <w:spacing w:after="60"/>
      </w:pPr>
      <w:r>
        <w:rPr>
          <w:rFonts w:ascii="Arial" w:cs="Arial" w:eastAsia="Arial" w:hAnsi="Arial"/>
          <w:i/>
          <w:iCs/>
          <w:color w:val="666666"/>
          <w:sz w:val="18"/>
          <w:szCs w:val="18"/>
        </w:rPr>
        <w:t xml:space="preserve">Clase SQLAlchemy: Profile</w:t>
      </w:r>
    </w:p>
    <w:p>
      <w:pPr>
        <w:spacing w:after="160"/>
      </w:pPr>
      <w:r>
        <w:rPr>
          <w:rFonts w:ascii="Arial" w:cs="Arial" w:eastAsia="Arial" w:hAnsi="Arial"/>
          <w:color w:val="444444"/>
          <w:sz w:val="19"/>
          <w:szCs w:val="19"/>
        </w:rPr>
        <w:t xml:space="preserve">Perfil de usuario RBAC — agrupa permisos reutilizables (ej. "Admin de Warehouse", "Solo Lectura"). Los perfiles del sistema (is_system=True) no se pueden eliminar desde el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code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Valor único</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String(120)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description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is_system</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is_active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True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updated_at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42. profile_permissions</w:t>
      </w:r>
    </w:p>
    <w:p>
      <w:pPr>
        <w:spacing w:after="60"/>
      </w:pPr>
      <w:r>
        <w:rPr>
          <w:rFonts w:ascii="Arial" w:cs="Arial" w:eastAsia="Arial" w:hAnsi="Arial"/>
          <w:i/>
          <w:iCs/>
          <w:color w:val="666666"/>
          <w:sz w:val="18"/>
          <w:szCs w:val="18"/>
        </w:rPr>
        <w:t xml:space="preserve">Clase SQLAlchemy: ProfilePermission</w:t>
      </w:r>
    </w:p>
    <w:p>
      <w:pPr>
        <w:spacing w:after="160"/>
      </w:pPr>
      <w:r>
        <w:rPr>
          <w:rFonts w:ascii="Arial" w:cs="Arial" w:eastAsia="Arial" w:hAnsi="Arial"/>
          <w:color w:val="444444"/>
          <w:sz w:val="19"/>
          <w:szCs w:val="19"/>
        </w:rPr>
        <w:t xml:space="preserve">Tabla puente perfil ↔ permiso.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profile_id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profiles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permission_id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permissions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43. holding_user_profiles</w:t>
      </w:r>
    </w:p>
    <w:p>
      <w:pPr>
        <w:spacing w:after="60"/>
      </w:pPr>
      <w:r>
        <w:rPr>
          <w:rFonts w:ascii="Arial" w:cs="Arial" w:eastAsia="Arial" w:hAnsi="Arial"/>
          <w:i/>
          <w:iCs/>
          <w:color w:val="666666"/>
          <w:sz w:val="18"/>
          <w:szCs w:val="18"/>
        </w:rPr>
        <w:t xml:space="preserve">Clase SQLAlchemy: HoldingUserProfile</w:t>
      </w:r>
    </w:p>
    <w:p>
      <w:pPr>
        <w:spacing w:after="160"/>
      </w:pPr>
      <w:r>
        <w:rPr>
          <w:rFonts w:ascii="Arial" w:cs="Arial" w:eastAsia="Arial" w:hAnsi="Arial"/>
          <w:color w:val="444444"/>
          <w:sz w:val="19"/>
          <w:szCs w:val="19"/>
        </w:rPr>
        <w:t xml:space="preserve">Asignación de un Profile (perfil de permisos RBAC) a un HoldingUser, con alcance opcional a una company y/o warehouse específicos. company_id = NULL aplica el perfil a todo el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holding_user_id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holding_users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profile_id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profiles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warehouse_id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warehouses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granted_by_id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granted_at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r>
        <w:br w:type="page"/>
      </w:r>
    </w:p>
    <w:p>
      <w:pPr>
        <w:pStyle w:val="Heading1"/>
        <w:spacing w:after="200" w:before="200"/>
      </w:pPr>
      <w:r>
        <w:rPr>
          <w:rFonts w:ascii="Arial" w:cs="Arial" w:eastAsia="Arial" w:hAnsi="Arial"/>
        </w:rPr>
        <w:t xml:space="preserve">Auditoría y notificaciones</w:t>
      </w:r>
    </w:p>
    <w:p>
      <w:pPr>
        <w:pStyle w:val="Heading2"/>
        <w:spacing w:after="80" w:before="300"/>
      </w:pPr>
      <w:r>
        <w:rPr>
          <w:rFonts w:ascii="Arial" w:cs="Arial" w:eastAsia="Arial" w:hAnsi="Arial"/>
        </w:rPr>
        <w:t xml:space="preserve">44. audit_logs</w:t>
      </w:r>
    </w:p>
    <w:p>
      <w:pPr>
        <w:spacing w:after="60"/>
      </w:pPr>
      <w:r>
        <w:rPr>
          <w:rFonts w:ascii="Arial" w:cs="Arial" w:eastAsia="Arial" w:hAnsi="Arial"/>
          <w:i/>
          <w:iCs/>
          <w:color w:val="666666"/>
          <w:sz w:val="18"/>
          <w:szCs w:val="18"/>
        </w:rPr>
        <w:t xml:space="preserve">Clase SQLAlchemy: AuditLog</w:t>
      </w:r>
    </w:p>
    <w:p>
      <w:pPr>
        <w:spacing w:after="160"/>
      </w:pPr>
      <w:r>
        <w:rPr>
          <w:rFonts w:ascii="Arial" w:cs="Arial" w:eastAsia="Arial" w:hAnsi="Arial"/>
          <w:color w:val="444444"/>
          <w:sz w:val="19"/>
          <w:szCs w:val="19"/>
        </w:rPr>
        <w:t xml:space="preserve">Registro inmutable de auditoría: cualquier insert/update/delete que pase por el ORM queda acá con quién, cuándo, y qué cambió (changes en JSON, antes/después). changed_by_user_id puede ser NULL — caso "sistema", ej. un script de seed sin usuario autenticado, poblado vía un ContextVar seteado por middleware ASGI.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table_name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record_id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action</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ENUM(AuditAction)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changed_by_user_id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changes</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JSONB</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bl>
    <w:p>
      <w:pPr>
        <w:pStyle w:val="Heading2"/>
        <w:spacing w:after="80" w:before="300"/>
      </w:pPr>
      <w:r>
        <w:rPr>
          <w:rFonts w:ascii="Arial" w:cs="Arial" w:eastAsia="Arial" w:hAnsi="Arial"/>
        </w:rPr>
        <w:t xml:space="preserve">45. notifications</w:t>
      </w:r>
    </w:p>
    <w:p>
      <w:pPr>
        <w:spacing w:after="60"/>
      </w:pPr>
      <w:r>
        <w:rPr>
          <w:rFonts w:ascii="Arial" w:cs="Arial" w:eastAsia="Arial" w:hAnsi="Arial"/>
          <w:i/>
          <w:iCs/>
          <w:color w:val="666666"/>
          <w:sz w:val="18"/>
          <w:szCs w:val="18"/>
        </w:rPr>
        <w:t xml:space="preserve">Clase SQLAlchemy: Notification</w:t>
      </w:r>
    </w:p>
    <w:p>
      <w:pPr>
        <w:spacing w:after="160"/>
      </w:pPr>
      <w:r>
        <w:rPr>
          <w:rFonts w:ascii="Arial" w:cs="Arial" w:eastAsia="Arial" w:hAnsi="Arial"/>
          <w:color w:val="444444"/>
          <w:sz w:val="19"/>
          <w:szCs w:val="19"/>
        </w:rPr>
        <w:t xml:space="preserve">Notificación in-app para un usuario del warehouse o del portal transportista (distinta de BatchClient, que es para el contacto externo). type es texto libre, no un enum de Postgres, para no requerir una migración nueva cada vez que se agregue un tipo de evento. Se entrega también por email best-effort (send_email).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700"/>
        <w:gridCol w:w="700"/>
        <w:gridCol w:w="4460"/>
      </w:tblGrid>
      <w:tr>
        <w:trPr>
          <w:tblHeader/>
        </w:trPr>
        <w:tc>
          <w:tcPr>
            <w:tcW w:type="dxa" w:w="1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11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FK</w:t>
            </w:r>
          </w:p>
        </w:tc>
        <w:tc>
          <w:tcPr>
            <w:tcW w:type="dxa" w:w="70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c>
          <w:tcPr>
            <w:tcW w:type="dxa" w:w="4460"/>
            <w:tcBorders>
              <w:top w:val="single" w:color="CCCCCC" w:sz="1"/>
              <w:left w:val="single" w:color="CCCCCC" w:sz="1"/>
              <w:bottom w:val="single" w:color="CCCCCC" w:sz="1"/>
              <w:right w:val="single" w:color="CCCCCC" w:sz="1"/>
            </w:tcBorders>
            <w:shd w:fill="1A1A1A" w:color="auto"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Clave primaria (UUID v4)</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user_id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users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String(60)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title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String(200)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body</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entity_type</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String(50)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entity_id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String(100)</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transport_company_id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UUID</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Referencia a transport_companies</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is_read</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No</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False</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created_at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Default: ahora (server)</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bCs/>
                <w:color w:val="1A1A1A"/>
                <w:sz w:val="17"/>
                <w:szCs w:val="17"/>
              </w:rPr>
              <w:t xml:space="preserve">read_at</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1A1A1A"/>
                <w:sz w:val="17"/>
                <w:szCs w:val="17"/>
              </w:rPr>
              <w:t xml:space="preserve">DateTime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center"/>
            </w:pPr>
            <w:r>
              <w:rPr>
                <w:rFonts w:ascii="Arial" w:cs="Arial" w:eastAsia="Arial" w:hAnsi="Arial"/>
                <w:b w:val="false"/>
                <w:bCs w:val="false"/>
                <w:color w:val="1A1A1A"/>
                <w:sz w:val="17"/>
                <w:szCs w:val="17"/>
              </w:rPr>
              <w:t xml:space="preserve">Sí</w:t>
            </w:r>
          </w:p>
        </w:tc>
        <w:tc>
          <w:tcPr>
            <w:tcW w:type="dxa" w:w="446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jc w:val="left"/>
            </w:pPr>
            <w:r>
              <w:rPr>
                <w:rFonts w:ascii="Arial" w:cs="Arial" w:eastAsia="Arial" w:hAnsi="Arial"/>
                <w:b w:val="false"/>
                <w:bCs w:val="false"/>
                <w:color w:val="444444"/>
                <w:sz w:val="17"/>
                <w:szCs w:val="17"/>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pPr>
    <w:rPr>
      <w:rFonts w:ascii="Arial" w:cs="Arial" w:eastAsia="Arial" w:hAnsi="Arial"/>
      <w:b/>
      <w:bCs/>
      <w:color w:val="1A1A1A"/>
      <w:sz w:val="30"/>
      <w:szCs w:val="30"/>
    </w:rPr>
  </w:style>
  <w:style w:type="paragraph" w:styleId="Heading2">
    <w:name w:val="Heading 2"/>
    <w:basedOn w:val="Normal"/>
    <w:next w:val="Normal"/>
    <w:qFormat/>
    <w:pPr>
      <w:spacing w:after="80" w:before="240"/>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2026-10-04T19:50:39.953Z</dcterms:created>
  <dcterms:modified xsi:type="dcterms:W3CDTF">2026-10-04T19:50:39.954Z</dcterms:modified>
</cp:coreProperties>
</file>

<file path=docProps/custom.xml><?xml version="1.0" encoding="utf-8"?>
<Properties xmlns="http://schemas.openxmlformats.org/officeDocument/2006/custom-properties" xmlns:vt="http://schemas.openxmlformats.org/officeDocument/2006/docPropsVTypes"/>
</file>