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180A2" w14:textId="1DA3CDD5" w:rsidR="00955B1D" w:rsidRDefault="00955B1D" w:rsidP="00955B1D">
      <w:r>
        <w:t xml:space="preserve">Donne les requêtes d’insertion permettant de remplir la base de données dont le modèle relationnel est le suivant :  </w:t>
      </w:r>
    </w:p>
    <w:p w14:paraId="3137BABB" w14:textId="77777777" w:rsidR="00955B1D" w:rsidRDefault="00955B1D" w:rsidP="00955B1D">
      <w:pPr>
        <w:spacing w:line="240" w:lineRule="auto"/>
      </w:pPr>
      <w:r w:rsidRPr="00955B1D">
        <w:rPr>
          <w:b/>
          <w:bCs/>
        </w:rPr>
        <w:t>Dossier</w:t>
      </w:r>
      <w:r>
        <w:t xml:space="preserve"> = (</w:t>
      </w:r>
      <w:proofErr w:type="spellStart"/>
      <w:r w:rsidRPr="00955B1D">
        <w:rPr>
          <w:b/>
          <w:bCs/>
          <w:u w:val="single"/>
        </w:rPr>
        <w:t>Num_dossier</w:t>
      </w:r>
      <w:proofErr w:type="spellEnd"/>
      <w:r w:rsidRPr="00955B1D">
        <w:rPr>
          <w:b/>
          <w:bCs/>
          <w:u w:val="single"/>
        </w:rPr>
        <w:t xml:space="preserve"> INT</w:t>
      </w:r>
      <w:r>
        <w:t xml:space="preserve">, </w:t>
      </w:r>
      <w:proofErr w:type="spellStart"/>
      <w:r>
        <w:t>Type_infraction</w:t>
      </w:r>
      <w:proofErr w:type="spellEnd"/>
      <w:r>
        <w:t xml:space="preserve"> VARCHAR (50), </w:t>
      </w:r>
      <w:proofErr w:type="spellStart"/>
      <w:r>
        <w:t>Etat_dossier</w:t>
      </w:r>
      <w:proofErr w:type="spellEnd"/>
      <w:r>
        <w:t xml:space="preserve"> VARCHAR (20)) ; </w:t>
      </w:r>
    </w:p>
    <w:p w14:paraId="4D690123" w14:textId="15CE9506" w:rsidR="00955B1D" w:rsidRDefault="00955B1D" w:rsidP="00955B1D">
      <w:pPr>
        <w:spacing w:line="240" w:lineRule="auto"/>
      </w:pPr>
      <w:r>
        <w:t xml:space="preserve">-- Clé primaire : </w:t>
      </w:r>
      <w:proofErr w:type="spellStart"/>
      <w:r>
        <w:t>Num_dossier</w:t>
      </w:r>
      <w:proofErr w:type="spellEnd"/>
      <w:r>
        <w:t xml:space="preserve">  </w:t>
      </w:r>
    </w:p>
    <w:p w14:paraId="408B9EC2" w14:textId="77777777" w:rsidR="00955B1D" w:rsidRDefault="00955B1D" w:rsidP="00955B1D">
      <w:pPr>
        <w:spacing w:line="240" w:lineRule="auto"/>
      </w:pPr>
    </w:p>
    <w:p w14:paraId="2D2B91FB" w14:textId="34DDEAF6" w:rsidR="00955B1D" w:rsidRDefault="00955B1D" w:rsidP="00955B1D">
      <w:pPr>
        <w:spacing w:line="240" w:lineRule="auto"/>
      </w:pPr>
      <w:proofErr w:type="spellStart"/>
      <w:r w:rsidRPr="00955B1D">
        <w:rPr>
          <w:b/>
          <w:bCs/>
        </w:rPr>
        <w:t>Acteur_externe</w:t>
      </w:r>
      <w:proofErr w:type="spellEnd"/>
      <w:r w:rsidRPr="00955B1D">
        <w:rPr>
          <w:b/>
          <w:bCs/>
        </w:rPr>
        <w:t xml:space="preserve"> = (</w:t>
      </w:r>
      <w:proofErr w:type="spellStart"/>
      <w:r w:rsidRPr="00955B1D">
        <w:rPr>
          <w:b/>
          <w:bCs/>
          <w:u w:val="single"/>
        </w:rPr>
        <w:t>ID_acteur_ext</w:t>
      </w:r>
      <w:proofErr w:type="spellEnd"/>
      <w:r w:rsidRPr="00955B1D">
        <w:rPr>
          <w:b/>
          <w:bCs/>
          <w:u w:val="single"/>
        </w:rPr>
        <w:t xml:space="preserve"> </w:t>
      </w:r>
      <w:r w:rsidRPr="00955B1D">
        <w:rPr>
          <w:b/>
          <w:bCs/>
        </w:rPr>
        <w:t>INT</w:t>
      </w:r>
      <w:r>
        <w:t xml:space="preserve">, </w:t>
      </w:r>
      <w:proofErr w:type="spellStart"/>
      <w:r>
        <w:t>Nom_acteur_ext</w:t>
      </w:r>
      <w:proofErr w:type="spellEnd"/>
      <w:r>
        <w:t xml:space="preserve"> VARCHAR (100), </w:t>
      </w:r>
      <w:proofErr w:type="spellStart"/>
      <w:r>
        <w:t>Date_naissance</w:t>
      </w:r>
      <w:proofErr w:type="spellEnd"/>
      <w:r>
        <w:t xml:space="preserve"> DATE, </w:t>
      </w:r>
      <w:proofErr w:type="spellStart"/>
      <w:r>
        <w:t>Adresse_IP</w:t>
      </w:r>
      <w:proofErr w:type="spellEnd"/>
      <w:r>
        <w:t xml:space="preserve"> VARCHAR (45), </w:t>
      </w:r>
      <w:proofErr w:type="spellStart"/>
      <w:r>
        <w:t>Role</w:t>
      </w:r>
      <w:proofErr w:type="spellEnd"/>
      <w:r>
        <w:t xml:space="preserve"> VARCHAR (20), </w:t>
      </w:r>
      <w:proofErr w:type="spellStart"/>
      <w:r>
        <w:t>Temoignage</w:t>
      </w:r>
      <w:proofErr w:type="spellEnd"/>
      <w:r>
        <w:t xml:space="preserve"> TEXT, </w:t>
      </w:r>
      <w:proofErr w:type="spellStart"/>
      <w:r>
        <w:t>Adresse_mail</w:t>
      </w:r>
      <w:proofErr w:type="spellEnd"/>
      <w:r>
        <w:t xml:space="preserve"> VARCHAR (100)) ;  </w:t>
      </w:r>
    </w:p>
    <w:p w14:paraId="7B8C285D" w14:textId="77777777" w:rsidR="00955B1D" w:rsidRDefault="00955B1D" w:rsidP="00955B1D">
      <w:pPr>
        <w:spacing w:line="240" w:lineRule="auto"/>
      </w:pPr>
      <w:r>
        <w:t xml:space="preserve">-- Clé primaire : </w:t>
      </w:r>
      <w:proofErr w:type="spellStart"/>
      <w:r>
        <w:t>ID_acteur_ext</w:t>
      </w:r>
      <w:proofErr w:type="spellEnd"/>
      <w:r>
        <w:t xml:space="preserve">  </w:t>
      </w:r>
    </w:p>
    <w:p w14:paraId="4AF5845A" w14:textId="77777777" w:rsidR="00955B1D" w:rsidRDefault="00955B1D" w:rsidP="00955B1D">
      <w:pPr>
        <w:spacing w:line="240" w:lineRule="auto"/>
      </w:pPr>
    </w:p>
    <w:p w14:paraId="47E3413E" w14:textId="56C46857" w:rsidR="00955B1D" w:rsidRDefault="00955B1D" w:rsidP="00955B1D">
      <w:pPr>
        <w:spacing w:line="240" w:lineRule="auto"/>
      </w:pPr>
      <w:r w:rsidRPr="006F2082">
        <w:rPr>
          <w:b/>
          <w:bCs/>
        </w:rPr>
        <w:t>Institution = (</w:t>
      </w:r>
      <w:proofErr w:type="spellStart"/>
      <w:r w:rsidRPr="006F2082">
        <w:rPr>
          <w:b/>
          <w:bCs/>
          <w:u w:val="single"/>
        </w:rPr>
        <w:t>ID_institution</w:t>
      </w:r>
      <w:proofErr w:type="spellEnd"/>
      <w:r w:rsidRPr="006F2082">
        <w:rPr>
          <w:b/>
          <w:bCs/>
        </w:rPr>
        <w:t xml:space="preserve"> INT</w:t>
      </w:r>
      <w:r>
        <w:t xml:space="preserve">, </w:t>
      </w:r>
      <w:proofErr w:type="spellStart"/>
      <w:r>
        <w:t>Nom_institution</w:t>
      </w:r>
      <w:proofErr w:type="spellEnd"/>
      <w:r>
        <w:t xml:space="preserve"> VARCHAR (100), </w:t>
      </w:r>
      <w:proofErr w:type="spellStart"/>
      <w:r>
        <w:t>Type_institution</w:t>
      </w:r>
      <w:proofErr w:type="spellEnd"/>
      <w:r>
        <w:t xml:space="preserve"> VARCHAR (50)) ;  </w:t>
      </w:r>
    </w:p>
    <w:p w14:paraId="744ACB7A" w14:textId="77777777" w:rsidR="00955B1D" w:rsidRDefault="00955B1D" w:rsidP="00955B1D">
      <w:pPr>
        <w:spacing w:line="240" w:lineRule="auto"/>
      </w:pPr>
      <w:r>
        <w:t xml:space="preserve">-- Clé primaire : </w:t>
      </w:r>
      <w:proofErr w:type="spellStart"/>
      <w:r>
        <w:t>ID_institution</w:t>
      </w:r>
      <w:proofErr w:type="spellEnd"/>
      <w:r>
        <w:t xml:space="preserve">  </w:t>
      </w:r>
    </w:p>
    <w:p w14:paraId="746CECFF" w14:textId="77777777" w:rsidR="00955B1D" w:rsidRDefault="00955B1D" w:rsidP="00955B1D">
      <w:pPr>
        <w:spacing w:line="240" w:lineRule="auto"/>
      </w:pPr>
    </w:p>
    <w:p w14:paraId="11CCDF36" w14:textId="13D4A9AA" w:rsidR="00955B1D" w:rsidRDefault="00955B1D" w:rsidP="00955B1D">
      <w:pPr>
        <w:spacing w:line="240" w:lineRule="auto"/>
      </w:pPr>
      <w:r w:rsidRPr="006F2082">
        <w:rPr>
          <w:b/>
          <w:bCs/>
        </w:rPr>
        <w:t>Preuve = (</w:t>
      </w:r>
      <w:proofErr w:type="spellStart"/>
      <w:r w:rsidRPr="006F2082">
        <w:rPr>
          <w:b/>
          <w:bCs/>
          <w:u w:val="single"/>
        </w:rPr>
        <w:t>ID_preuve</w:t>
      </w:r>
      <w:proofErr w:type="spellEnd"/>
      <w:r w:rsidRPr="006F2082">
        <w:rPr>
          <w:b/>
          <w:bCs/>
          <w:u w:val="single"/>
        </w:rPr>
        <w:t xml:space="preserve"> </w:t>
      </w:r>
      <w:r w:rsidRPr="006F2082">
        <w:rPr>
          <w:b/>
          <w:bCs/>
        </w:rPr>
        <w:t>INT</w:t>
      </w:r>
      <w:r>
        <w:t xml:space="preserve">, </w:t>
      </w:r>
      <w:proofErr w:type="spellStart"/>
      <w:r>
        <w:t>Type_malware</w:t>
      </w:r>
      <w:proofErr w:type="spellEnd"/>
      <w:r>
        <w:t xml:space="preserve"> VARCHAR (50), </w:t>
      </w:r>
      <w:proofErr w:type="spellStart"/>
      <w:r>
        <w:t>Type_bien_saisi</w:t>
      </w:r>
      <w:proofErr w:type="spellEnd"/>
      <w:r>
        <w:t xml:space="preserve"> VARCHAR (50), </w:t>
      </w:r>
      <w:proofErr w:type="spellStart"/>
      <w:r>
        <w:t>Log_activité_cyber</w:t>
      </w:r>
      <w:proofErr w:type="spellEnd"/>
      <w:r>
        <w:t xml:space="preserve"> TEXT, #Num_dossier) ;  </w:t>
      </w:r>
    </w:p>
    <w:p w14:paraId="7B9BD5BB" w14:textId="77777777" w:rsidR="00955B1D" w:rsidRDefault="00955B1D" w:rsidP="00955B1D">
      <w:pPr>
        <w:spacing w:line="240" w:lineRule="auto"/>
      </w:pPr>
      <w:r>
        <w:t xml:space="preserve">-- Clé primaire : </w:t>
      </w:r>
      <w:proofErr w:type="spellStart"/>
      <w:r>
        <w:t>ID_preuve</w:t>
      </w:r>
      <w:proofErr w:type="spellEnd"/>
      <w:r>
        <w:t xml:space="preserve">  </w:t>
      </w:r>
    </w:p>
    <w:p w14:paraId="24637334" w14:textId="77777777" w:rsidR="00955B1D" w:rsidRDefault="00955B1D" w:rsidP="00955B1D">
      <w:pPr>
        <w:spacing w:line="240" w:lineRule="auto"/>
      </w:pPr>
    </w:p>
    <w:p w14:paraId="16474691" w14:textId="679C0F37" w:rsidR="00955B1D" w:rsidRDefault="00955B1D" w:rsidP="00955B1D">
      <w:pPr>
        <w:spacing w:line="240" w:lineRule="auto"/>
      </w:pPr>
      <w:proofErr w:type="spellStart"/>
      <w:r w:rsidRPr="006F2082">
        <w:rPr>
          <w:b/>
          <w:bCs/>
        </w:rPr>
        <w:t>Flux_financier</w:t>
      </w:r>
      <w:proofErr w:type="spellEnd"/>
      <w:r w:rsidRPr="006F2082">
        <w:rPr>
          <w:b/>
          <w:bCs/>
        </w:rPr>
        <w:t xml:space="preserve"> = (</w:t>
      </w:r>
      <w:proofErr w:type="spellStart"/>
      <w:r w:rsidRPr="006F2082">
        <w:rPr>
          <w:b/>
          <w:bCs/>
          <w:u w:val="single"/>
        </w:rPr>
        <w:t>ID_flux</w:t>
      </w:r>
      <w:proofErr w:type="spellEnd"/>
      <w:r w:rsidRPr="006F2082">
        <w:rPr>
          <w:b/>
          <w:bCs/>
        </w:rPr>
        <w:t xml:space="preserve"> INT</w:t>
      </w:r>
      <w:r>
        <w:t xml:space="preserve">, </w:t>
      </w:r>
      <w:proofErr w:type="spellStart"/>
      <w:r>
        <w:t>Numero_bancaire</w:t>
      </w:r>
      <w:proofErr w:type="spellEnd"/>
      <w:r>
        <w:t xml:space="preserve"> VARCHAR (20), </w:t>
      </w:r>
      <w:proofErr w:type="spellStart"/>
      <w:r>
        <w:t>Valeur_saisie</w:t>
      </w:r>
      <w:proofErr w:type="spellEnd"/>
      <w:r>
        <w:t xml:space="preserve"> DECIMAL (15,2), </w:t>
      </w:r>
      <w:proofErr w:type="spellStart"/>
      <w:r>
        <w:t>Montant_transaction</w:t>
      </w:r>
      <w:proofErr w:type="spellEnd"/>
      <w:r>
        <w:t xml:space="preserve"> DECIMAL (15,2), </w:t>
      </w:r>
      <w:proofErr w:type="spellStart"/>
      <w:r>
        <w:t>Montant_crypto</w:t>
      </w:r>
      <w:proofErr w:type="spellEnd"/>
      <w:r>
        <w:t xml:space="preserve"> DECIMAL (15,2), #Num_dossier) ;  </w:t>
      </w:r>
    </w:p>
    <w:p w14:paraId="476AF6C0" w14:textId="77777777" w:rsidR="00955B1D" w:rsidRDefault="00955B1D" w:rsidP="00955B1D">
      <w:pPr>
        <w:spacing w:line="240" w:lineRule="auto"/>
      </w:pPr>
      <w:r>
        <w:t xml:space="preserve">-- Clé primaire : </w:t>
      </w:r>
      <w:proofErr w:type="spellStart"/>
      <w:r>
        <w:t>ID_flux</w:t>
      </w:r>
      <w:proofErr w:type="spellEnd"/>
      <w:r>
        <w:t xml:space="preserve">  </w:t>
      </w:r>
    </w:p>
    <w:p w14:paraId="6D8907ED" w14:textId="77777777" w:rsidR="00955B1D" w:rsidRDefault="00955B1D" w:rsidP="00955B1D">
      <w:pPr>
        <w:spacing w:line="240" w:lineRule="auto"/>
      </w:pPr>
    </w:p>
    <w:p w14:paraId="3D0209AE" w14:textId="6B4C601E" w:rsidR="00955B1D" w:rsidRDefault="00955B1D" w:rsidP="00955B1D">
      <w:pPr>
        <w:spacing w:line="240" w:lineRule="auto"/>
      </w:pPr>
      <w:r w:rsidRPr="006F2082">
        <w:rPr>
          <w:b/>
          <w:bCs/>
        </w:rPr>
        <w:t>Opération = (</w:t>
      </w:r>
      <w:proofErr w:type="spellStart"/>
      <w:r w:rsidRPr="006F2082">
        <w:rPr>
          <w:b/>
          <w:bCs/>
          <w:u w:val="single"/>
        </w:rPr>
        <w:t>ID_Operation</w:t>
      </w:r>
      <w:proofErr w:type="spellEnd"/>
      <w:r w:rsidRPr="006F2082">
        <w:rPr>
          <w:b/>
          <w:bCs/>
        </w:rPr>
        <w:t xml:space="preserve"> INT</w:t>
      </w:r>
      <w:r>
        <w:t xml:space="preserve">, </w:t>
      </w:r>
      <w:proofErr w:type="spellStart"/>
      <w:r>
        <w:t>Date_perquisition</w:t>
      </w:r>
      <w:proofErr w:type="spellEnd"/>
      <w:r>
        <w:t xml:space="preserve"> DATETIME, </w:t>
      </w:r>
      <w:proofErr w:type="spellStart"/>
      <w:r>
        <w:t>Lieu_arrestation</w:t>
      </w:r>
      <w:proofErr w:type="spellEnd"/>
      <w:r>
        <w:t xml:space="preserve"> VARCHAR (200), #Num_dossier) ;  </w:t>
      </w:r>
    </w:p>
    <w:p w14:paraId="123A3859" w14:textId="77777777" w:rsidR="00955B1D" w:rsidRDefault="00955B1D" w:rsidP="00955B1D">
      <w:pPr>
        <w:spacing w:line="240" w:lineRule="auto"/>
      </w:pPr>
      <w:r>
        <w:t xml:space="preserve">-- Clé primaire : </w:t>
      </w:r>
      <w:proofErr w:type="spellStart"/>
      <w:r>
        <w:t>ID_Operation</w:t>
      </w:r>
      <w:proofErr w:type="spellEnd"/>
      <w:r>
        <w:t xml:space="preserve">  </w:t>
      </w:r>
    </w:p>
    <w:p w14:paraId="5E906388" w14:textId="77777777" w:rsidR="00955B1D" w:rsidRDefault="00955B1D" w:rsidP="00955B1D">
      <w:pPr>
        <w:spacing w:line="240" w:lineRule="auto"/>
      </w:pPr>
    </w:p>
    <w:p w14:paraId="644730E5" w14:textId="4B3B8491" w:rsidR="00955B1D" w:rsidRDefault="00955B1D" w:rsidP="00955B1D">
      <w:pPr>
        <w:spacing w:line="240" w:lineRule="auto"/>
      </w:pPr>
      <w:proofErr w:type="spellStart"/>
      <w:r w:rsidRPr="006F2082">
        <w:rPr>
          <w:b/>
          <w:bCs/>
        </w:rPr>
        <w:t>Doc_judiciaire</w:t>
      </w:r>
      <w:proofErr w:type="spellEnd"/>
      <w:r w:rsidRPr="006F2082">
        <w:rPr>
          <w:b/>
          <w:bCs/>
        </w:rPr>
        <w:t xml:space="preserve"> = (</w:t>
      </w:r>
      <w:proofErr w:type="spellStart"/>
      <w:r w:rsidRPr="006F2082">
        <w:rPr>
          <w:b/>
          <w:bCs/>
          <w:u w:val="single"/>
        </w:rPr>
        <w:t>ID_Document</w:t>
      </w:r>
      <w:proofErr w:type="spellEnd"/>
      <w:r w:rsidRPr="006F2082">
        <w:rPr>
          <w:b/>
          <w:bCs/>
        </w:rPr>
        <w:t xml:space="preserve"> INT</w:t>
      </w:r>
      <w:r>
        <w:t xml:space="preserve">, </w:t>
      </w:r>
      <w:proofErr w:type="spellStart"/>
      <w:r>
        <w:t>Num_mandat</w:t>
      </w:r>
      <w:proofErr w:type="spellEnd"/>
      <w:r>
        <w:t xml:space="preserve"> VARCHAR (15), </w:t>
      </w:r>
      <w:proofErr w:type="spellStart"/>
      <w:r>
        <w:t>Decision_justice</w:t>
      </w:r>
      <w:proofErr w:type="spellEnd"/>
      <w:r>
        <w:t xml:space="preserve"> TEXT, #Num_dossier) ;  </w:t>
      </w:r>
    </w:p>
    <w:p w14:paraId="1A2BAEE4" w14:textId="77777777" w:rsidR="00955B1D" w:rsidRDefault="00955B1D" w:rsidP="00955B1D">
      <w:pPr>
        <w:spacing w:line="240" w:lineRule="auto"/>
      </w:pPr>
      <w:r>
        <w:t xml:space="preserve">-- Clé primaire : </w:t>
      </w:r>
      <w:proofErr w:type="spellStart"/>
      <w:r>
        <w:t>ID_Document</w:t>
      </w:r>
      <w:proofErr w:type="spellEnd"/>
      <w:r>
        <w:t xml:space="preserve">  </w:t>
      </w:r>
    </w:p>
    <w:p w14:paraId="18E1114F" w14:textId="77777777" w:rsidR="00955B1D" w:rsidRDefault="00955B1D" w:rsidP="00955B1D">
      <w:pPr>
        <w:spacing w:line="240" w:lineRule="auto"/>
      </w:pPr>
    </w:p>
    <w:p w14:paraId="0D61CB2F" w14:textId="0C85D940" w:rsidR="00955B1D" w:rsidRDefault="00955B1D" w:rsidP="00955B1D">
      <w:pPr>
        <w:spacing w:line="240" w:lineRule="auto"/>
      </w:pPr>
      <w:proofErr w:type="spellStart"/>
      <w:r w:rsidRPr="006F2082">
        <w:rPr>
          <w:b/>
          <w:bCs/>
        </w:rPr>
        <w:t>Fichier_media</w:t>
      </w:r>
      <w:proofErr w:type="spellEnd"/>
      <w:r w:rsidRPr="006F2082">
        <w:rPr>
          <w:b/>
          <w:bCs/>
        </w:rPr>
        <w:t xml:space="preserve"> = (</w:t>
      </w:r>
      <w:proofErr w:type="spellStart"/>
      <w:r w:rsidRPr="006F2082">
        <w:rPr>
          <w:b/>
          <w:bCs/>
          <w:u w:val="single"/>
        </w:rPr>
        <w:t>ID_Fichier</w:t>
      </w:r>
      <w:proofErr w:type="spellEnd"/>
      <w:r w:rsidRPr="006F2082">
        <w:rPr>
          <w:b/>
          <w:bCs/>
        </w:rPr>
        <w:t xml:space="preserve"> INT</w:t>
      </w:r>
      <w:r>
        <w:t xml:space="preserve">, </w:t>
      </w:r>
      <w:proofErr w:type="spellStart"/>
      <w:r>
        <w:t>Nom_fichier</w:t>
      </w:r>
      <w:proofErr w:type="spellEnd"/>
      <w:r>
        <w:t xml:space="preserve"> VARCHAR (255), </w:t>
      </w:r>
      <w:proofErr w:type="spellStart"/>
      <w:r>
        <w:t>Type_media</w:t>
      </w:r>
      <w:proofErr w:type="spellEnd"/>
      <w:r>
        <w:t xml:space="preserve"> VARCHAR (20), #Num_dossier) ;  </w:t>
      </w:r>
    </w:p>
    <w:p w14:paraId="7BBC887C" w14:textId="77777777" w:rsidR="00955B1D" w:rsidRDefault="00955B1D" w:rsidP="00955B1D">
      <w:pPr>
        <w:spacing w:line="240" w:lineRule="auto"/>
      </w:pPr>
      <w:r>
        <w:t xml:space="preserve">-- Clé primaire : </w:t>
      </w:r>
      <w:proofErr w:type="spellStart"/>
      <w:r>
        <w:t>ID_Fichier</w:t>
      </w:r>
      <w:proofErr w:type="spellEnd"/>
      <w:r>
        <w:t xml:space="preserve">  </w:t>
      </w:r>
    </w:p>
    <w:p w14:paraId="0ACD0904" w14:textId="77777777" w:rsidR="00955B1D" w:rsidRDefault="00955B1D" w:rsidP="00955B1D">
      <w:pPr>
        <w:spacing w:line="240" w:lineRule="auto"/>
      </w:pPr>
    </w:p>
    <w:p w14:paraId="76DF9D9D" w14:textId="0429E980" w:rsidR="00955B1D" w:rsidRDefault="00955B1D" w:rsidP="00955B1D">
      <w:pPr>
        <w:spacing w:line="240" w:lineRule="auto"/>
      </w:pPr>
      <w:r w:rsidRPr="006F2082">
        <w:rPr>
          <w:b/>
          <w:bCs/>
        </w:rPr>
        <w:t>Localisation = (</w:t>
      </w:r>
      <w:proofErr w:type="spellStart"/>
      <w:r w:rsidRPr="006F2082">
        <w:rPr>
          <w:b/>
          <w:bCs/>
          <w:u w:val="single"/>
        </w:rPr>
        <w:t>ID_localisation</w:t>
      </w:r>
      <w:proofErr w:type="spellEnd"/>
      <w:r w:rsidRPr="006F2082">
        <w:rPr>
          <w:b/>
          <w:bCs/>
        </w:rPr>
        <w:t xml:space="preserve"> INT</w:t>
      </w:r>
      <w:r>
        <w:t xml:space="preserve">, </w:t>
      </w:r>
      <w:proofErr w:type="spellStart"/>
      <w:r>
        <w:t>Coordonnées_GPS</w:t>
      </w:r>
      <w:proofErr w:type="spellEnd"/>
      <w:r>
        <w:t xml:space="preserve"> VARCHAR (50), </w:t>
      </w:r>
      <w:proofErr w:type="spellStart"/>
      <w:r>
        <w:t>Date_événement</w:t>
      </w:r>
      <w:proofErr w:type="spellEnd"/>
      <w:r>
        <w:t xml:space="preserve"> DATE, </w:t>
      </w:r>
      <w:proofErr w:type="spellStart"/>
      <w:r>
        <w:t>Heure_événement</w:t>
      </w:r>
      <w:proofErr w:type="spellEnd"/>
      <w:r>
        <w:t xml:space="preserve"> TIME, #ID_Operation) ;  </w:t>
      </w:r>
    </w:p>
    <w:p w14:paraId="7BAE94F4" w14:textId="77777777" w:rsidR="00955B1D" w:rsidRDefault="00955B1D" w:rsidP="00955B1D">
      <w:pPr>
        <w:spacing w:line="240" w:lineRule="auto"/>
      </w:pPr>
      <w:r>
        <w:lastRenderedPageBreak/>
        <w:t xml:space="preserve">-- Clé primaire : </w:t>
      </w:r>
      <w:proofErr w:type="spellStart"/>
      <w:r>
        <w:t>ID_localisation</w:t>
      </w:r>
      <w:proofErr w:type="spellEnd"/>
      <w:r>
        <w:t xml:space="preserve">  </w:t>
      </w:r>
    </w:p>
    <w:p w14:paraId="73955DD5" w14:textId="77777777" w:rsidR="00955B1D" w:rsidRDefault="00955B1D" w:rsidP="00955B1D">
      <w:pPr>
        <w:spacing w:line="240" w:lineRule="auto"/>
      </w:pPr>
    </w:p>
    <w:p w14:paraId="443DA4B2" w14:textId="731A48D6" w:rsidR="00955B1D" w:rsidRDefault="00955B1D" w:rsidP="00955B1D">
      <w:pPr>
        <w:spacing w:line="240" w:lineRule="auto"/>
      </w:pPr>
      <w:proofErr w:type="spellStart"/>
      <w:r w:rsidRPr="006F2082">
        <w:rPr>
          <w:b/>
          <w:bCs/>
        </w:rPr>
        <w:t>Chaine_Garde</w:t>
      </w:r>
      <w:proofErr w:type="spellEnd"/>
      <w:r w:rsidRPr="006F2082">
        <w:rPr>
          <w:b/>
          <w:bCs/>
        </w:rPr>
        <w:t xml:space="preserve"> = (</w:t>
      </w:r>
      <w:proofErr w:type="spellStart"/>
      <w:r w:rsidRPr="006F2082">
        <w:rPr>
          <w:b/>
          <w:bCs/>
          <w:u w:val="single"/>
        </w:rPr>
        <w:t>ID_Chaine</w:t>
      </w:r>
      <w:proofErr w:type="spellEnd"/>
      <w:r w:rsidRPr="006F2082">
        <w:rPr>
          <w:b/>
          <w:bCs/>
        </w:rPr>
        <w:t xml:space="preserve"> INT</w:t>
      </w:r>
      <w:r>
        <w:t xml:space="preserve">, </w:t>
      </w:r>
      <w:proofErr w:type="spellStart"/>
      <w:r>
        <w:t>Nom_agent_responsable</w:t>
      </w:r>
      <w:proofErr w:type="spellEnd"/>
      <w:r>
        <w:t xml:space="preserve"> VARCHAR (100), </w:t>
      </w:r>
      <w:proofErr w:type="spellStart"/>
      <w:r>
        <w:t>Date_accès_données</w:t>
      </w:r>
      <w:proofErr w:type="spellEnd"/>
      <w:r>
        <w:t xml:space="preserve"> DATETIME, #ID_preuve) ;  </w:t>
      </w:r>
    </w:p>
    <w:p w14:paraId="0BE4254C" w14:textId="77777777" w:rsidR="00955B1D" w:rsidRDefault="00955B1D" w:rsidP="00955B1D">
      <w:pPr>
        <w:spacing w:line="240" w:lineRule="auto"/>
      </w:pPr>
      <w:r>
        <w:t xml:space="preserve">-- Clé primaire : </w:t>
      </w:r>
      <w:proofErr w:type="spellStart"/>
      <w:r>
        <w:t>ID_Chaine</w:t>
      </w:r>
      <w:proofErr w:type="spellEnd"/>
      <w:r>
        <w:t xml:space="preserve">  </w:t>
      </w:r>
    </w:p>
    <w:p w14:paraId="4A7785E9" w14:textId="77777777" w:rsidR="00955B1D" w:rsidRDefault="00955B1D" w:rsidP="00955B1D">
      <w:pPr>
        <w:spacing w:line="240" w:lineRule="auto"/>
      </w:pPr>
    </w:p>
    <w:p w14:paraId="6659296A" w14:textId="047E9F11" w:rsidR="00955B1D" w:rsidRDefault="00955B1D" w:rsidP="00955B1D">
      <w:pPr>
        <w:spacing w:line="240" w:lineRule="auto"/>
      </w:pPr>
      <w:proofErr w:type="spellStart"/>
      <w:r w:rsidRPr="006F2082">
        <w:rPr>
          <w:b/>
          <w:bCs/>
        </w:rPr>
        <w:t>Metadonnee_Acces</w:t>
      </w:r>
      <w:proofErr w:type="spellEnd"/>
      <w:r w:rsidRPr="006F2082">
        <w:rPr>
          <w:b/>
          <w:bCs/>
        </w:rPr>
        <w:t xml:space="preserve"> = (</w:t>
      </w:r>
      <w:proofErr w:type="spellStart"/>
      <w:r w:rsidRPr="006F2082">
        <w:rPr>
          <w:b/>
          <w:bCs/>
          <w:u w:val="single"/>
        </w:rPr>
        <w:t>ID_Metadonnee</w:t>
      </w:r>
      <w:proofErr w:type="spellEnd"/>
      <w:r w:rsidRPr="006F2082">
        <w:rPr>
          <w:b/>
          <w:bCs/>
        </w:rPr>
        <w:t xml:space="preserve"> INT</w:t>
      </w:r>
      <w:r>
        <w:t xml:space="preserve">, </w:t>
      </w:r>
      <w:proofErr w:type="spellStart"/>
      <w:r>
        <w:t>Utilisateur_éditeur</w:t>
      </w:r>
      <w:proofErr w:type="spellEnd"/>
      <w:r>
        <w:t xml:space="preserve"> VARCHAR (50), </w:t>
      </w:r>
      <w:proofErr w:type="spellStart"/>
      <w:r>
        <w:t>Date_d_accès</w:t>
      </w:r>
      <w:proofErr w:type="spellEnd"/>
      <w:r>
        <w:t xml:space="preserve"> DATETIME);  </w:t>
      </w:r>
    </w:p>
    <w:p w14:paraId="0596A552" w14:textId="77777777" w:rsidR="00955B1D" w:rsidRDefault="00955B1D" w:rsidP="00955B1D">
      <w:pPr>
        <w:spacing w:line="240" w:lineRule="auto"/>
      </w:pPr>
      <w:r>
        <w:t xml:space="preserve">-- Clé primaire : </w:t>
      </w:r>
      <w:proofErr w:type="spellStart"/>
      <w:r>
        <w:t>ID_Metadonnee</w:t>
      </w:r>
      <w:proofErr w:type="spellEnd"/>
      <w:r>
        <w:t xml:space="preserve">  </w:t>
      </w:r>
    </w:p>
    <w:p w14:paraId="7F50FE25" w14:textId="77777777" w:rsidR="00955B1D" w:rsidRDefault="00955B1D" w:rsidP="00955B1D">
      <w:pPr>
        <w:spacing w:line="240" w:lineRule="auto"/>
      </w:pPr>
    </w:p>
    <w:p w14:paraId="6132DCF5" w14:textId="522051EF" w:rsidR="00955B1D" w:rsidRDefault="00955B1D" w:rsidP="00955B1D">
      <w:pPr>
        <w:spacing w:line="240" w:lineRule="auto"/>
      </w:pPr>
      <w:proofErr w:type="spellStart"/>
      <w:r w:rsidRPr="006F2082">
        <w:rPr>
          <w:b/>
          <w:bCs/>
        </w:rPr>
        <w:t>Acteur_interne</w:t>
      </w:r>
      <w:proofErr w:type="spellEnd"/>
      <w:r w:rsidRPr="006F2082">
        <w:rPr>
          <w:b/>
          <w:bCs/>
        </w:rPr>
        <w:t xml:space="preserve"> = (</w:t>
      </w:r>
      <w:proofErr w:type="spellStart"/>
      <w:r w:rsidRPr="006F2082">
        <w:rPr>
          <w:b/>
          <w:bCs/>
          <w:u w:val="single"/>
        </w:rPr>
        <w:t>ID_Acteur_Int</w:t>
      </w:r>
      <w:proofErr w:type="spellEnd"/>
      <w:r w:rsidRPr="006F2082">
        <w:rPr>
          <w:b/>
          <w:bCs/>
        </w:rPr>
        <w:t xml:space="preserve"> INT</w:t>
      </w:r>
      <w:r>
        <w:t xml:space="preserve">, </w:t>
      </w:r>
      <w:proofErr w:type="spellStart"/>
      <w:r>
        <w:t>Nom_acteur_int</w:t>
      </w:r>
      <w:proofErr w:type="spellEnd"/>
      <w:r>
        <w:t xml:space="preserve"> VARCHAR (100), unité VARCHAR (50), </w:t>
      </w:r>
      <w:proofErr w:type="spellStart"/>
      <w:r>
        <w:t>Email_Pro</w:t>
      </w:r>
      <w:proofErr w:type="spellEnd"/>
      <w:r>
        <w:t xml:space="preserve"> VARCHAR (100), </w:t>
      </w:r>
      <w:proofErr w:type="spellStart"/>
      <w:r>
        <w:t>Prenom_acteur</w:t>
      </w:r>
      <w:proofErr w:type="spellEnd"/>
      <w:r>
        <w:t xml:space="preserve"> VARCHAR (100)) ;  </w:t>
      </w:r>
    </w:p>
    <w:p w14:paraId="7753853B" w14:textId="77777777" w:rsidR="00955B1D" w:rsidRDefault="00955B1D" w:rsidP="00955B1D">
      <w:pPr>
        <w:spacing w:line="240" w:lineRule="auto"/>
      </w:pPr>
      <w:r>
        <w:t xml:space="preserve">-- Clé primaire : </w:t>
      </w:r>
      <w:proofErr w:type="spellStart"/>
      <w:r>
        <w:t>ID_Acteur_Int</w:t>
      </w:r>
      <w:proofErr w:type="spellEnd"/>
      <w:r>
        <w:t xml:space="preserve">  </w:t>
      </w:r>
    </w:p>
    <w:p w14:paraId="5A2B2DA8" w14:textId="77777777" w:rsidR="00955B1D" w:rsidRDefault="00955B1D" w:rsidP="00955B1D">
      <w:pPr>
        <w:spacing w:line="240" w:lineRule="auto"/>
      </w:pPr>
    </w:p>
    <w:p w14:paraId="45835E5F" w14:textId="52807E0C" w:rsidR="00955B1D" w:rsidRPr="006F2082" w:rsidRDefault="00955B1D" w:rsidP="00955B1D">
      <w:pPr>
        <w:spacing w:line="240" w:lineRule="auto"/>
        <w:rPr>
          <w:b/>
          <w:bCs/>
        </w:rPr>
      </w:pPr>
      <w:r w:rsidRPr="006F2082">
        <w:rPr>
          <w:b/>
          <w:bCs/>
        </w:rPr>
        <w:t xml:space="preserve">COLLABORER = </w:t>
      </w:r>
      <w:r w:rsidRPr="006F2082">
        <w:rPr>
          <w:b/>
          <w:bCs/>
          <w:u w:val="single"/>
        </w:rPr>
        <w:t>(#Num_dossier, #ID_acteur_ext, #ID_institution, #ID_Acteur_Int</w:t>
      </w:r>
      <w:r w:rsidRPr="006F2082">
        <w:rPr>
          <w:b/>
          <w:bCs/>
        </w:rPr>
        <w:t xml:space="preserve">) ;  </w:t>
      </w:r>
    </w:p>
    <w:p w14:paraId="5BC84245" w14:textId="77777777" w:rsidR="00955B1D" w:rsidRDefault="00955B1D" w:rsidP="00955B1D">
      <w:pPr>
        <w:spacing w:line="240" w:lineRule="auto"/>
      </w:pPr>
      <w:r>
        <w:t>-- Clé primaire : (</w:t>
      </w:r>
      <w:proofErr w:type="spellStart"/>
      <w:r>
        <w:t>Num_dossier</w:t>
      </w:r>
      <w:proofErr w:type="spellEnd"/>
      <w:r>
        <w:t xml:space="preserve">, </w:t>
      </w:r>
      <w:proofErr w:type="spellStart"/>
      <w:r>
        <w:t>ID_acteur_ext</w:t>
      </w:r>
      <w:proofErr w:type="spellEnd"/>
      <w:r>
        <w:t xml:space="preserve">, </w:t>
      </w:r>
      <w:proofErr w:type="spellStart"/>
      <w:r>
        <w:t>ID_institution</w:t>
      </w:r>
      <w:proofErr w:type="spellEnd"/>
      <w:r>
        <w:t xml:space="preserve">, </w:t>
      </w:r>
      <w:proofErr w:type="spellStart"/>
      <w:r>
        <w:t>ID_Acteur_Int</w:t>
      </w:r>
      <w:proofErr w:type="spellEnd"/>
      <w:r>
        <w:t xml:space="preserve">)  </w:t>
      </w:r>
    </w:p>
    <w:p w14:paraId="2CA33027" w14:textId="77777777" w:rsidR="00955B1D" w:rsidRPr="006F2082" w:rsidRDefault="00955B1D" w:rsidP="00955B1D">
      <w:pPr>
        <w:spacing w:line="240" w:lineRule="auto"/>
        <w:rPr>
          <w:b/>
          <w:bCs/>
        </w:rPr>
      </w:pPr>
    </w:p>
    <w:p w14:paraId="0B7B0EE7" w14:textId="05972A35" w:rsidR="00955B1D" w:rsidRPr="006F2082" w:rsidRDefault="00955B1D" w:rsidP="00955B1D">
      <w:pPr>
        <w:spacing w:line="240" w:lineRule="auto"/>
        <w:rPr>
          <w:b/>
          <w:bCs/>
        </w:rPr>
      </w:pPr>
      <w:r w:rsidRPr="006F2082">
        <w:rPr>
          <w:b/>
          <w:bCs/>
        </w:rPr>
        <w:t xml:space="preserve">CONSULTER = </w:t>
      </w:r>
      <w:r w:rsidRPr="006F2082">
        <w:rPr>
          <w:b/>
          <w:bCs/>
          <w:u w:val="single"/>
        </w:rPr>
        <w:t>(#Num_dossier, #ID_Metadonnee</w:t>
      </w:r>
      <w:r w:rsidRPr="006F2082">
        <w:rPr>
          <w:b/>
          <w:bCs/>
        </w:rPr>
        <w:t xml:space="preserve">) ;  </w:t>
      </w:r>
    </w:p>
    <w:p w14:paraId="0AF77961" w14:textId="77777777" w:rsidR="00955B1D" w:rsidRDefault="00955B1D" w:rsidP="00955B1D">
      <w:pPr>
        <w:spacing w:line="240" w:lineRule="auto"/>
      </w:pPr>
      <w:r>
        <w:t>-- Clé primaire : (</w:t>
      </w:r>
      <w:proofErr w:type="spellStart"/>
      <w:r>
        <w:t>Num_dossier</w:t>
      </w:r>
      <w:proofErr w:type="spellEnd"/>
      <w:r>
        <w:t xml:space="preserve">, </w:t>
      </w:r>
      <w:proofErr w:type="spellStart"/>
      <w:r>
        <w:t>ID_Metadonnee</w:t>
      </w:r>
      <w:proofErr w:type="spellEnd"/>
      <w:r>
        <w:t xml:space="preserve">)  </w:t>
      </w:r>
    </w:p>
    <w:p w14:paraId="52F84053" w14:textId="77777777" w:rsidR="00955B1D" w:rsidRPr="006F2082" w:rsidRDefault="00955B1D" w:rsidP="00955B1D">
      <w:pPr>
        <w:spacing w:line="240" w:lineRule="auto"/>
        <w:rPr>
          <w:b/>
          <w:bCs/>
        </w:rPr>
      </w:pPr>
    </w:p>
    <w:p w14:paraId="18C891F0" w14:textId="5145EB10" w:rsidR="00955B1D" w:rsidRPr="006F2082" w:rsidRDefault="00955B1D" w:rsidP="00955B1D">
      <w:pPr>
        <w:spacing w:line="240" w:lineRule="auto"/>
        <w:rPr>
          <w:b/>
          <w:bCs/>
        </w:rPr>
      </w:pPr>
      <w:r w:rsidRPr="006F2082">
        <w:rPr>
          <w:b/>
          <w:bCs/>
        </w:rPr>
        <w:t xml:space="preserve">SUPERVISER = </w:t>
      </w:r>
      <w:r w:rsidRPr="006F2082">
        <w:rPr>
          <w:b/>
          <w:bCs/>
          <w:u w:val="single"/>
        </w:rPr>
        <w:t>(#ID_Acteur_Int, #ID_Acteur_Int_1</w:t>
      </w:r>
      <w:r w:rsidRPr="006F2082">
        <w:rPr>
          <w:b/>
          <w:bCs/>
        </w:rPr>
        <w:t xml:space="preserve">) ;  </w:t>
      </w:r>
    </w:p>
    <w:p w14:paraId="6193593C" w14:textId="77777777" w:rsidR="00955B1D" w:rsidRDefault="00955B1D" w:rsidP="00955B1D">
      <w:pPr>
        <w:spacing w:line="240" w:lineRule="auto"/>
      </w:pPr>
      <w:r>
        <w:t>-- Clé primaire : (</w:t>
      </w:r>
      <w:proofErr w:type="spellStart"/>
      <w:r>
        <w:t>ID_Acteur_Int</w:t>
      </w:r>
      <w:proofErr w:type="spellEnd"/>
      <w:r>
        <w:t xml:space="preserve">, ID_Acteur_Int_1)  </w:t>
      </w:r>
    </w:p>
    <w:p w14:paraId="6CD343B6" w14:textId="77777777" w:rsidR="00955B1D" w:rsidRDefault="00955B1D" w:rsidP="00955B1D"/>
    <w:p w14:paraId="575BB10D" w14:textId="05ABB2EB" w:rsidR="00955B1D" w:rsidRDefault="00955B1D" w:rsidP="00955B1D">
      <w:r>
        <w:t xml:space="preserve">Les clés primaires correspondent aux id, sauf si autre chose est précisé (quand c'est un attribut composé) les clés étrangères sont identifiées par les #, et ont le même nom que les clés   primaires auxquelles elles font référence. </w:t>
      </w:r>
    </w:p>
    <w:p w14:paraId="73A42612" w14:textId="77777777" w:rsidR="00955B1D" w:rsidRDefault="00955B1D" w:rsidP="00955B1D"/>
    <w:p w14:paraId="1AEB02C1" w14:textId="09C73466" w:rsidR="00955B1D" w:rsidRDefault="00955B1D" w:rsidP="00955B1D">
      <w:r>
        <w:t xml:space="preserve">Il doit y avoir : </w:t>
      </w:r>
      <w:r w:rsidR="00762DE2">
        <w:t xml:space="preserve">10 </w:t>
      </w:r>
      <w:r>
        <w:t xml:space="preserve">lignes pour la table Dossier et </w:t>
      </w:r>
      <w:proofErr w:type="spellStart"/>
      <w:r>
        <w:t>Acteur_interne</w:t>
      </w:r>
      <w:proofErr w:type="spellEnd"/>
      <w:r>
        <w:t xml:space="preserve">, 15 lignes pour la table </w:t>
      </w:r>
      <w:proofErr w:type="spellStart"/>
      <w:r>
        <w:t>Acteur_externe</w:t>
      </w:r>
      <w:proofErr w:type="spellEnd"/>
      <w:r>
        <w:t xml:space="preserve"> qui sont impliqués chacun dans au moins un dossier, et au moins </w:t>
      </w:r>
      <w:r w:rsidR="00F161DC">
        <w:t>80</w:t>
      </w:r>
      <w:r>
        <w:t xml:space="preserve"> lignes au total pour les tables de relations comme COLLABORER, CONSULTER et SUPERVISER.   </w:t>
      </w:r>
    </w:p>
    <w:p w14:paraId="44D56D38" w14:textId="77777777" w:rsidR="00955B1D" w:rsidRDefault="00955B1D" w:rsidP="00955B1D">
      <w:r>
        <w:t xml:space="preserve">Les unités pour les acteurs internes sont au nombre de 4 dont voici les caractéristiques :  </w:t>
      </w:r>
    </w:p>
    <w:p w14:paraId="4ACBE5A5" w14:textId="77777777" w:rsidR="00955B1D" w:rsidRDefault="00955B1D" w:rsidP="00955B1D">
      <w:r>
        <w:t xml:space="preserve">- nom : </w:t>
      </w:r>
      <w:r w:rsidRPr="00762DE2">
        <w:rPr>
          <w:b/>
          <w:bCs/>
        </w:rPr>
        <w:t>Unité Homicide</w:t>
      </w:r>
      <w:r>
        <w:t xml:space="preserve">, description : "Spécialisée dans les enquêtes sur meurtres et homicides"  </w:t>
      </w:r>
    </w:p>
    <w:p w14:paraId="0B35BECA" w14:textId="77777777" w:rsidR="00955B1D" w:rsidRDefault="00955B1D" w:rsidP="00955B1D">
      <w:r>
        <w:t xml:space="preserve">- nom : </w:t>
      </w:r>
      <w:r w:rsidRPr="00762DE2">
        <w:rPr>
          <w:b/>
          <w:bCs/>
        </w:rPr>
        <w:t>Unité Enlèvements et Rançons</w:t>
      </w:r>
      <w:r>
        <w:t xml:space="preserve">, description : "Gestion des cas d'enlèvements avec demandes de rançon"  </w:t>
      </w:r>
    </w:p>
    <w:p w14:paraId="27E508AD" w14:textId="77777777" w:rsidR="00955B1D" w:rsidRDefault="00955B1D" w:rsidP="00955B1D">
      <w:r>
        <w:lastRenderedPageBreak/>
        <w:t xml:space="preserve">- nom : </w:t>
      </w:r>
      <w:r w:rsidRPr="00762DE2">
        <w:rPr>
          <w:b/>
          <w:bCs/>
        </w:rPr>
        <w:t>Unité Cyber-Rançons</w:t>
      </w:r>
      <w:r>
        <w:t xml:space="preserve">, description : "Traque des paiements de rançons via cryptomonnaies et réseaux numériques"  </w:t>
      </w:r>
    </w:p>
    <w:p w14:paraId="188A9EA8" w14:textId="77777777" w:rsidR="00955B1D" w:rsidRDefault="00955B1D" w:rsidP="00955B1D">
      <w:r>
        <w:t xml:space="preserve">- nom : </w:t>
      </w:r>
      <w:r w:rsidRPr="00762DE2">
        <w:rPr>
          <w:b/>
          <w:bCs/>
        </w:rPr>
        <w:t xml:space="preserve">Unité </w:t>
      </w:r>
      <w:proofErr w:type="spellStart"/>
      <w:r w:rsidRPr="00762DE2">
        <w:rPr>
          <w:b/>
          <w:bCs/>
        </w:rPr>
        <w:t>Forensics</w:t>
      </w:r>
      <w:proofErr w:type="spellEnd"/>
      <w:r w:rsidRPr="00762DE2">
        <w:rPr>
          <w:b/>
          <w:bCs/>
        </w:rPr>
        <w:t xml:space="preserve"> Numériques</w:t>
      </w:r>
      <w:r>
        <w:t xml:space="preserve">, description : "Analyse des preuves numériques et cyber dans les crimes violents"  </w:t>
      </w:r>
    </w:p>
    <w:p w14:paraId="18F5434A" w14:textId="77777777" w:rsidR="00955B1D" w:rsidRDefault="00955B1D" w:rsidP="00955B1D"/>
    <w:p w14:paraId="14232076" w14:textId="6DA1843B" w:rsidR="00955B1D" w:rsidRDefault="00955B1D" w:rsidP="00955B1D">
      <w:r>
        <w:t xml:space="preserve">Les données doivent être cohérentes </w:t>
      </w:r>
      <w:r w:rsidR="00762DE2">
        <w:t xml:space="preserve">et </w:t>
      </w:r>
      <w:r>
        <w:t xml:space="preserve">la base </w:t>
      </w:r>
      <w:r w:rsidR="00762DE2">
        <w:t xml:space="preserve">doit </w:t>
      </w:r>
      <w:r w:rsidR="004D476F">
        <w:t>être intéressante</w:t>
      </w:r>
      <w:r>
        <w:t xml:space="preserve"> pour des interrogations futures sur la résolution de crimes. Utilise des dates récentes (autour de 2025), des adresses IP plausibles, des témoignages détaillés et datés, et des montants de rançons variés en crypto ou fiat.</w:t>
      </w:r>
    </w:p>
    <w:p w14:paraId="22A119A6" w14:textId="77777777" w:rsidR="00955B1D" w:rsidRDefault="00955B1D" w:rsidP="00955B1D"/>
    <w:p w14:paraId="721E444C" w14:textId="6223EAE7" w:rsidR="00955B1D" w:rsidRDefault="00955B1D" w:rsidP="00955B1D">
      <w:r>
        <w:t xml:space="preserve">Les clés étrangères doivent faire référence aux clés primaires existantes : donne-les lignes en commençant par remplir les tables dans lesquelles il n'y a pas de clés étrangères (Dossier, </w:t>
      </w:r>
      <w:proofErr w:type="spellStart"/>
      <w:r>
        <w:t>Acteur_externe</w:t>
      </w:r>
      <w:proofErr w:type="spellEnd"/>
      <w:r>
        <w:t xml:space="preserve">, Institution, </w:t>
      </w:r>
      <w:proofErr w:type="spellStart"/>
      <w:r>
        <w:t>Metadonnee_Acces</w:t>
      </w:r>
      <w:proofErr w:type="spellEnd"/>
      <w:r>
        <w:t xml:space="preserve">, </w:t>
      </w:r>
      <w:proofErr w:type="spellStart"/>
      <w:r>
        <w:t>Acteur_interne</w:t>
      </w:r>
      <w:proofErr w:type="spellEnd"/>
      <w:r>
        <w:t xml:space="preserve">), puis les tables dans lesquelles les clés étrangères font références à des clés primaires des tables déjà remplies (Preuve, </w:t>
      </w:r>
      <w:proofErr w:type="spellStart"/>
      <w:r>
        <w:t>Flux_financier</w:t>
      </w:r>
      <w:proofErr w:type="spellEnd"/>
      <w:r>
        <w:t xml:space="preserve">, Opération, </w:t>
      </w:r>
      <w:proofErr w:type="spellStart"/>
      <w:r>
        <w:t>Doc_judiciaire</w:t>
      </w:r>
      <w:proofErr w:type="spellEnd"/>
      <w:r>
        <w:t xml:space="preserve">, </w:t>
      </w:r>
      <w:proofErr w:type="spellStart"/>
      <w:r>
        <w:t>Fichier_media</w:t>
      </w:r>
      <w:proofErr w:type="spellEnd"/>
      <w:r>
        <w:t xml:space="preserve">, </w:t>
      </w:r>
      <w:proofErr w:type="spellStart"/>
      <w:r>
        <w:t>Chaine_Garde</w:t>
      </w:r>
      <w:proofErr w:type="spellEnd"/>
      <w:r>
        <w:t xml:space="preserve">, Localisation, COLLABORER, CONSULTER, SUPERVISER).  </w:t>
      </w:r>
    </w:p>
    <w:p w14:paraId="0E2F0861" w14:textId="77777777" w:rsidR="00955B1D" w:rsidRDefault="00955B1D" w:rsidP="00955B1D">
      <w:r>
        <w:t xml:space="preserve"> </w:t>
      </w:r>
    </w:p>
    <w:p w14:paraId="3D6132F3" w14:textId="77777777" w:rsidR="00955B1D" w:rsidRDefault="00955B1D" w:rsidP="00955B1D">
      <w:r>
        <w:t xml:space="preserve">Les données doivent respecter les contraintes de validation suivantes (inspirées des pratiques du FBI et de la CIA pour les cas de meurtre et enlèvement avec rançon) : </w:t>
      </w:r>
    </w:p>
    <w:p w14:paraId="2A10E7B3" w14:textId="660ACCB8" w:rsidR="00275EEC" w:rsidRDefault="00B3032C" w:rsidP="00955B1D">
      <w:pPr>
        <w:rPr>
          <w:i/>
          <w:iCs/>
        </w:rPr>
      </w:pPr>
      <w:r>
        <w:t>-</w:t>
      </w:r>
      <w:r w:rsidR="00835B90" w:rsidRPr="00835B90">
        <w:rPr>
          <w:rFonts w:ascii="Segoe UI" w:hAnsi="Segoe UI" w:cs="Segoe UI"/>
          <w:color w:val="0F1115"/>
          <w:shd w:val="clear" w:color="auto" w:fill="FFFFFF"/>
        </w:rPr>
        <w:t xml:space="preserve"> </w:t>
      </w:r>
      <w:r w:rsidR="006E1DD5">
        <w:t>L</w:t>
      </w:r>
      <w:r w:rsidR="00835B90" w:rsidRPr="00835B90">
        <w:t xml:space="preserve">e type d'infraction ne peut être </w:t>
      </w:r>
      <w:r w:rsidR="005D0141">
        <w:t>que</w:t>
      </w:r>
      <w:r w:rsidR="00835B90" w:rsidRPr="00835B90">
        <w:t xml:space="preserve"> l'une de ces 3 valeurs</w:t>
      </w:r>
      <w:r w:rsidR="005D0141">
        <w:t xml:space="preserve"> : </w:t>
      </w:r>
      <w:r w:rsidR="00284A0E">
        <w:t>(</w:t>
      </w:r>
      <w:r w:rsidR="00E73467">
        <w:t xml:space="preserve">enlèvement avec rançon, meurtre lié à </w:t>
      </w:r>
      <w:r w:rsidR="00AC6127">
        <w:t>rançon, cyber-rançon</w:t>
      </w:r>
      <w:r w:rsidR="00B37302">
        <w:t>).</w:t>
      </w:r>
      <w:r w:rsidR="00B37302" w:rsidRPr="00B37302">
        <w:t xml:space="preserve"> </w:t>
      </w:r>
      <w:r w:rsidR="00B37302" w:rsidRPr="00B37302">
        <w:t>Un dossier ne peut avoir que 3 statuts : soit il vient d'arriver ('ouvert'), soit on travaille dessus ('en cours'), soit il est terminé ('clos').</w:t>
      </w:r>
      <w:r w:rsidR="00B37302" w:rsidRPr="00B37302">
        <w:rPr>
          <w:i/>
          <w:iCs/>
        </w:rPr>
        <w:t> </w:t>
      </w:r>
    </w:p>
    <w:p w14:paraId="6B3C994F" w14:textId="54BE65F4" w:rsidR="009C56F6" w:rsidRDefault="004B72E3" w:rsidP="0077672C">
      <w:pPr>
        <w:spacing w:after="0"/>
      </w:pPr>
      <w:r>
        <w:t>-</w:t>
      </w:r>
      <w:r w:rsidR="006E1DD5">
        <w:t xml:space="preserve"> </w:t>
      </w:r>
      <w:r w:rsidR="006E1DD5" w:rsidRPr="006E1DD5">
        <w:t xml:space="preserve">Chaque acteur externe doit </w:t>
      </w:r>
      <w:r w:rsidR="0077672C" w:rsidRPr="006E1DD5">
        <w:t>jouer</w:t>
      </w:r>
      <w:r w:rsidR="006E1DD5" w:rsidRPr="006E1DD5">
        <w:t xml:space="preserve"> un rôle bien défini. Soit c'est un suspect, soit un témoin, soit une victime, soit un informateur. </w:t>
      </w:r>
    </w:p>
    <w:p w14:paraId="0161E6DC" w14:textId="5D208FC4" w:rsidR="006E1DD5" w:rsidRDefault="00A77593" w:rsidP="0077672C">
      <w:pPr>
        <w:spacing w:after="0"/>
      </w:pPr>
      <w:r w:rsidRPr="00A77593">
        <w:t>Une même adresse email ne peut pas être utilisée par deux personnes différentes.</w:t>
      </w:r>
    </w:p>
    <w:p w14:paraId="4A9C4426" w14:textId="77777777" w:rsidR="002B22F4" w:rsidRDefault="002B22F4" w:rsidP="0077672C">
      <w:pPr>
        <w:spacing w:after="0"/>
      </w:pPr>
    </w:p>
    <w:p w14:paraId="636BCBF4" w14:textId="75E4E3D7" w:rsidR="002B22F4" w:rsidRDefault="004C3343" w:rsidP="00CF1473">
      <w:r>
        <w:t>-</w:t>
      </w:r>
      <w:r w:rsidRPr="004C3343">
        <w:rPr>
          <w:rFonts w:ascii="Segoe UI" w:hAnsi="Segoe UI" w:cs="Segoe UI"/>
          <w:color w:val="0F1115"/>
          <w:shd w:val="clear" w:color="auto" w:fill="FFFFFF"/>
        </w:rPr>
        <w:t xml:space="preserve"> </w:t>
      </w:r>
      <w:r>
        <w:t>Les</w:t>
      </w:r>
      <w:r w:rsidRPr="004C3343">
        <w:t xml:space="preserve"> partenaires institutionnels sont catégorisés en 4 types uniquement</w:t>
      </w:r>
      <w:r>
        <w:t xml:space="preserve"> : </w:t>
      </w:r>
      <w:r w:rsidR="0052521D" w:rsidRPr="0052521D">
        <w:t>banque, agence internationale, avocat</w:t>
      </w:r>
      <w:r w:rsidR="0052521D">
        <w:t>,</w:t>
      </w:r>
      <w:r w:rsidR="0052521D" w:rsidRPr="0052521D">
        <w:t xml:space="preserve"> tribunal</w:t>
      </w:r>
      <w:r w:rsidR="00CF1473">
        <w:t>. O</w:t>
      </w:r>
      <w:r w:rsidRPr="004C3343">
        <w:t>n travaille uniquement avec des entités juridiques et financières.</w:t>
      </w:r>
    </w:p>
    <w:p w14:paraId="19BE9FE6" w14:textId="1FF7CCEB" w:rsidR="00CF1473" w:rsidRDefault="00CF1473" w:rsidP="00CF1473">
      <w:r>
        <w:t>-</w:t>
      </w:r>
      <w:r w:rsidR="002C6D46" w:rsidRPr="002C6D46">
        <w:rPr>
          <w:rFonts w:ascii="Segoe UI" w:hAnsi="Segoe UI" w:cs="Segoe UI"/>
          <w:color w:val="0F1115"/>
          <w:shd w:val="clear" w:color="auto" w:fill="FFFFFF"/>
        </w:rPr>
        <w:t xml:space="preserve"> </w:t>
      </w:r>
      <w:r w:rsidR="002C6D46" w:rsidRPr="002C6D46">
        <w:t>Tous les montants financiers doivent être positifs ou nuls.</w:t>
      </w:r>
    </w:p>
    <w:p w14:paraId="2CD40A0D" w14:textId="5E866649" w:rsidR="002C6D46" w:rsidRDefault="002C6D46" w:rsidP="00CF1473">
      <w:r>
        <w:t>-</w:t>
      </w:r>
      <w:r w:rsidR="00041B56" w:rsidRPr="00041B56">
        <w:rPr>
          <w:rFonts w:ascii="Segoe UI" w:hAnsi="Segoe UI" w:cs="Segoe UI"/>
          <w:i/>
          <w:iCs/>
          <w:color w:val="0F1115"/>
          <w:shd w:val="clear" w:color="auto" w:fill="FFFFFF"/>
        </w:rPr>
        <w:t xml:space="preserve"> </w:t>
      </w:r>
      <w:r w:rsidR="00041B56" w:rsidRPr="00041B56">
        <w:t xml:space="preserve">Nos preuves médias sont soit des vidéos, soit </w:t>
      </w:r>
      <w:r w:rsidR="00041B56" w:rsidRPr="00041B56">
        <w:t>des enregistrements audios</w:t>
      </w:r>
      <w:r w:rsidR="00041B56" w:rsidRPr="00041B56">
        <w:t xml:space="preserve">, soit des photos. </w:t>
      </w:r>
      <w:r w:rsidR="001150D7">
        <w:t xml:space="preserve"> Aucun </w:t>
      </w:r>
      <w:r w:rsidR="001150D7" w:rsidRPr="00041B56">
        <w:t>documents</w:t>
      </w:r>
      <w:r w:rsidR="00041B56" w:rsidRPr="00041B56">
        <w:t xml:space="preserve"> texte ou fichiers PDF dans cette table.</w:t>
      </w:r>
    </w:p>
    <w:p w14:paraId="7024CF55" w14:textId="6EE88956" w:rsidR="00B14C08" w:rsidRDefault="001150D7" w:rsidP="00516C09">
      <w:pPr>
        <w:spacing w:after="0"/>
      </w:pPr>
      <w:r>
        <w:t>-</w:t>
      </w:r>
      <w:r w:rsidR="0036406F" w:rsidRPr="0036406F">
        <w:rPr>
          <w:rFonts w:ascii="Segoe UI" w:hAnsi="Segoe UI" w:cs="Segoe UI"/>
          <w:color w:val="0F1115"/>
          <w:shd w:val="clear" w:color="auto" w:fill="FFFFFF"/>
        </w:rPr>
        <w:t xml:space="preserve"> </w:t>
      </w:r>
      <w:r w:rsidR="0036406F" w:rsidRPr="0036406F">
        <w:t>Chaque agent interne appartient à l'une de nos 4 unités spécialisées</w:t>
      </w:r>
      <w:r w:rsidR="0036406F">
        <w:t xml:space="preserve"> : </w:t>
      </w:r>
      <w:r w:rsidR="00B14C08" w:rsidRPr="00B14C08">
        <w:t>Unité Homicide, Unité Enlèvements et Rançons</w:t>
      </w:r>
      <w:r w:rsidR="00B14C08">
        <w:t>,</w:t>
      </w:r>
      <w:r w:rsidR="00B14C08" w:rsidRPr="00B14C08">
        <w:t xml:space="preserve"> Unité Cyber-Rançons</w:t>
      </w:r>
      <w:r w:rsidR="00B14C08">
        <w:t>,</w:t>
      </w:r>
      <w:r w:rsidR="00B14C08" w:rsidRPr="00B14C08">
        <w:t xml:space="preserve"> Unité </w:t>
      </w:r>
      <w:proofErr w:type="spellStart"/>
      <w:r w:rsidR="00B14C08" w:rsidRPr="00B14C08">
        <w:t>Forensics</w:t>
      </w:r>
      <w:proofErr w:type="spellEnd"/>
      <w:r w:rsidR="00B14C08" w:rsidRPr="00B14C08">
        <w:t xml:space="preserve"> Numériques</w:t>
      </w:r>
      <w:r w:rsidR="00B14C08">
        <w:t xml:space="preserve">. </w:t>
      </w:r>
    </w:p>
    <w:p w14:paraId="43E46FAE" w14:textId="01FA4ED1" w:rsidR="00516C09" w:rsidRDefault="00516C09" w:rsidP="00516C09">
      <w:pPr>
        <w:spacing w:after="0"/>
      </w:pPr>
      <w:r w:rsidRPr="00516C09">
        <w:t>Chaque agent a un email professionnel unique</w:t>
      </w:r>
      <w:r w:rsidRPr="00516C09">
        <w:t>.</w:t>
      </w:r>
    </w:p>
    <w:p w14:paraId="5DEC17F0" w14:textId="77777777" w:rsidR="00516C09" w:rsidRDefault="00516C09" w:rsidP="00516C09">
      <w:pPr>
        <w:spacing w:after="0"/>
      </w:pPr>
    </w:p>
    <w:p w14:paraId="3AC40C42" w14:textId="77777777" w:rsidR="004D476F" w:rsidRDefault="008E3AF7" w:rsidP="004D476F">
      <w:pPr>
        <w:spacing w:after="0"/>
      </w:pPr>
      <w:r>
        <w:t>-Les attributs tels que</w:t>
      </w:r>
      <w:r w:rsidR="009E484E">
        <w:t xml:space="preserve"> : </w:t>
      </w:r>
      <w:proofErr w:type="spellStart"/>
      <w:r w:rsidR="009E484E">
        <w:t>Type_infraction</w:t>
      </w:r>
      <w:proofErr w:type="spellEnd"/>
      <w:r w:rsidR="009E484E">
        <w:t xml:space="preserve">, </w:t>
      </w:r>
      <w:proofErr w:type="spellStart"/>
      <w:r w:rsidR="009E484E">
        <w:t>Etat_dossier</w:t>
      </w:r>
      <w:proofErr w:type="spellEnd"/>
      <w:r w:rsidR="009E484E">
        <w:t xml:space="preserve">, </w:t>
      </w:r>
      <w:proofErr w:type="spellStart"/>
      <w:r w:rsidR="003D2AFA">
        <w:t>Nom_acteur_ext</w:t>
      </w:r>
      <w:proofErr w:type="spellEnd"/>
      <w:r w:rsidR="003D2AFA">
        <w:t xml:space="preserve">, </w:t>
      </w:r>
      <w:proofErr w:type="spellStart"/>
      <w:r w:rsidR="003D2AFA">
        <w:t>Role</w:t>
      </w:r>
      <w:proofErr w:type="spellEnd"/>
      <w:r w:rsidR="003D2AFA">
        <w:t xml:space="preserve">, </w:t>
      </w:r>
      <w:proofErr w:type="spellStart"/>
      <w:r w:rsidR="003D2AFA">
        <w:t>Nom_institution</w:t>
      </w:r>
      <w:proofErr w:type="spellEnd"/>
      <w:r w:rsidR="003D2AFA">
        <w:t xml:space="preserve">, </w:t>
      </w:r>
      <w:proofErr w:type="spellStart"/>
      <w:r w:rsidR="003D2AFA">
        <w:t>Type_institution</w:t>
      </w:r>
      <w:proofErr w:type="spellEnd"/>
      <w:r w:rsidR="003D2AFA">
        <w:t xml:space="preserve">, </w:t>
      </w:r>
      <w:proofErr w:type="spellStart"/>
      <w:r w:rsidR="007A261C">
        <w:t>Date_perquisition</w:t>
      </w:r>
      <w:proofErr w:type="spellEnd"/>
      <w:r w:rsidR="007A261C">
        <w:t xml:space="preserve">, </w:t>
      </w:r>
      <w:proofErr w:type="spellStart"/>
      <w:r w:rsidR="00377E5F">
        <w:t>Nom_fichier</w:t>
      </w:r>
      <w:proofErr w:type="spellEnd"/>
      <w:r w:rsidR="00377E5F">
        <w:t xml:space="preserve">, </w:t>
      </w:r>
      <w:proofErr w:type="spellStart"/>
      <w:r w:rsidR="00377E5F">
        <w:t>Type_media</w:t>
      </w:r>
      <w:proofErr w:type="spellEnd"/>
      <w:r w:rsidR="00377E5F">
        <w:t xml:space="preserve">, </w:t>
      </w:r>
      <w:proofErr w:type="spellStart"/>
      <w:r w:rsidR="00377E5F">
        <w:t>Date_evenement</w:t>
      </w:r>
      <w:proofErr w:type="spellEnd"/>
      <w:r w:rsidR="00377E5F">
        <w:t xml:space="preserve">, </w:t>
      </w:r>
      <w:proofErr w:type="spellStart"/>
      <w:r w:rsidR="00377E5F">
        <w:t>ID_operation</w:t>
      </w:r>
      <w:proofErr w:type="spellEnd"/>
      <w:r w:rsidR="00377E5F">
        <w:t xml:space="preserve">, </w:t>
      </w:r>
      <w:proofErr w:type="spellStart"/>
      <w:r w:rsidR="00216292">
        <w:t>Nom_agent_responsable</w:t>
      </w:r>
      <w:proofErr w:type="spellEnd"/>
      <w:r w:rsidR="00216292">
        <w:t xml:space="preserve">, </w:t>
      </w:r>
      <w:proofErr w:type="spellStart"/>
      <w:r w:rsidR="00216292">
        <w:t>Date_acces_donnees</w:t>
      </w:r>
      <w:proofErr w:type="spellEnd"/>
      <w:r w:rsidR="00216292">
        <w:t xml:space="preserve">, </w:t>
      </w:r>
      <w:proofErr w:type="spellStart"/>
      <w:r w:rsidR="00C1470B">
        <w:t>Utilisateur_editeur</w:t>
      </w:r>
      <w:proofErr w:type="spellEnd"/>
      <w:r w:rsidR="00C1470B">
        <w:t xml:space="preserve">, </w:t>
      </w:r>
      <w:proofErr w:type="spellStart"/>
      <w:r w:rsidR="00C1470B">
        <w:t>Date_d_acces</w:t>
      </w:r>
      <w:proofErr w:type="spellEnd"/>
      <w:r w:rsidR="00C1470B">
        <w:t>,</w:t>
      </w:r>
      <w:r w:rsidR="001C28F9">
        <w:t xml:space="preserve"> </w:t>
      </w:r>
      <w:proofErr w:type="spellStart"/>
      <w:r w:rsidR="00656A78" w:rsidRPr="00656A78">
        <w:t>Nom_acteur_int</w:t>
      </w:r>
      <w:proofErr w:type="spellEnd"/>
      <w:r w:rsidR="00656A78">
        <w:t xml:space="preserve">, </w:t>
      </w:r>
      <w:proofErr w:type="spellStart"/>
      <w:r w:rsidR="001C28F9">
        <w:t>Prenom_acteur</w:t>
      </w:r>
      <w:proofErr w:type="spellEnd"/>
      <w:r w:rsidR="001C28F9">
        <w:t xml:space="preserve">, </w:t>
      </w:r>
      <w:proofErr w:type="spellStart"/>
      <w:r w:rsidR="001C28F9">
        <w:t>Unite</w:t>
      </w:r>
      <w:proofErr w:type="spellEnd"/>
      <w:r w:rsidR="001C28F9">
        <w:t xml:space="preserve">, </w:t>
      </w:r>
      <w:proofErr w:type="spellStart"/>
      <w:r w:rsidR="001C28F9">
        <w:t>Email_Pro</w:t>
      </w:r>
      <w:proofErr w:type="spellEnd"/>
      <w:r w:rsidR="00CE4C9C">
        <w:t xml:space="preserve"> ne peuvent pas être nuls</w:t>
      </w:r>
      <w:r w:rsidR="004D476F">
        <w:t>.</w:t>
      </w:r>
    </w:p>
    <w:p w14:paraId="063206AB" w14:textId="54E04501" w:rsidR="00955B1D" w:rsidRDefault="00955B1D" w:rsidP="004D476F">
      <w:pPr>
        <w:spacing w:after="0"/>
      </w:pPr>
      <w:r>
        <w:lastRenderedPageBreak/>
        <w:t xml:space="preserve">Assure-toi que les noms et prénoms des acteurs (internes et externes) font références à des origines variées et sont mixtes.  </w:t>
      </w:r>
    </w:p>
    <w:p w14:paraId="483690F5" w14:textId="77777777" w:rsidR="00955B1D" w:rsidRDefault="00955B1D" w:rsidP="00955B1D">
      <w:r>
        <w:t xml:space="preserve"> </w:t>
      </w:r>
    </w:p>
    <w:p w14:paraId="61367872" w14:textId="7063E1BD" w:rsidR="00004F1D" w:rsidRDefault="00955B1D" w:rsidP="00955B1D">
      <w:r>
        <w:t>Fournis l'ensemble sous la forme d’un script SQL prêt à être exécuté.</w:t>
      </w:r>
    </w:p>
    <w:sectPr w:rsidR="00004F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93C68"/>
    <w:multiLevelType w:val="hybridMultilevel"/>
    <w:tmpl w:val="6F580CB0"/>
    <w:lvl w:ilvl="0" w:tplc="814830B2">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25DDA"/>
    <w:multiLevelType w:val="hybridMultilevel"/>
    <w:tmpl w:val="88105CCE"/>
    <w:lvl w:ilvl="0" w:tplc="0ABC2F8C">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883375"/>
    <w:multiLevelType w:val="hybridMultilevel"/>
    <w:tmpl w:val="D33A0C4E"/>
    <w:lvl w:ilvl="0" w:tplc="89DAFD38">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62153513">
    <w:abstractNumId w:val="2"/>
  </w:num>
  <w:num w:numId="2" w16cid:durableId="361563430">
    <w:abstractNumId w:val="0"/>
  </w:num>
  <w:num w:numId="3" w16cid:durableId="1783645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1D"/>
    <w:rsid w:val="00004F1D"/>
    <w:rsid w:val="00041B56"/>
    <w:rsid w:val="00072355"/>
    <w:rsid w:val="000E0DA6"/>
    <w:rsid w:val="000F6D5B"/>
    <w:rsid w:val="001150D7"/>
    <w:rsid w:val="001C28F9"/>
    <w:rsid w:val="001C6800"/>
    <w:rsid w:val="00216292"/>
    <w:rsid w:val="00275EEC"/>
    <w:rsid w:val="00284A0E"/>
    <w:rsid w:val="002B22F4"/>
    <w:rsid w:val="002C6D46"/>
    <w:rsid w:val="002E664A"/>
    <w:rsid w:val="00305AEA"/>
    <w:rsid w:val="0036406F"/>
    <w:rsid w:val="00377E5F"/>
    <w:rsid w:val="003C24EC"/>
    <w:rsid w:val="003D2AFA"/>
    <w:rsid w:val="003D32EB"/>
    <w:rsid w:val="003D41DD"/>
    <w:rsid w:val="004B72E3"/>
    <w:rsid w:val="004C3343"/>
    <w:rsid w:val="004D476F"/>
    <w:rsid w:val="004F0101"/>
    <w:rsid w:val="00516C09"/>
    <w:rsid w:val="0052521D"/>
    <w:rsid w:val="005D0141"/>
    <w:rsid w:val="005F5B12"/>
    <w:rsid w:val="00656A78"/>
    <w:rsid w:val="006D3280"/>
    <w:rsid w:val="006E1DD5"/>
    <w:rsid w:val="006F2082"/>
    <w:rsid w:val="00747E31"/>
    <w:rsid w:val="00762DE2"/>
    <w:rsid w:val="0077672C"/>
    <w:rsid w:val="007A261C"/>
    <w:rsid w:val="00835B90"/>
    <w:rsid w:val="008770F4"/>
    <w:rsid w:val="00891545"/>
    <w:rsid w:val="008E2612"/>
    <w:rsid w:val="008E3AF7"/>
    <w:rsid w:val="00955640"/>
    <w:rsid w:val="00955B1D"/>
    <w:rsid w:val="009C56F6"/>
    <w:rsid w:val="009E484E"/>
    <w:rsid w:val="00A10880"/>
    <w:rsid w:val="00A77593"/>
    <w:rsid w:val="00AC6127"/>
    <w:rsid w:val="00B14C08"/>
    <w:rsid w:val="00B3032C"/>
    <w:rsid w:val="00B37302"/>
    <w:rsid w:val="00C1470B"/>
    <w:rsid w:val="00C42DC9"/>
    <w:rsid w:val="00CB51E0"/>
    <w:rsid w:val="00CE4C9C"/>
    <w:rsid w:val="00CF1473"/>
    <w:rsid w:val="00DB0C6E"/>
    <w:rsid w:val="00E00AF9"/>
    <w:rsid w:val="00E04C47"/>
    <w:rsid w:val="00E73467"/>
    <w:rsid w:val="00F161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9B56"/>
  <w15:chartTrackingRefBased/>
  <w15:docId w15:val="{0A45CA43-952B-409C-8D74-8558CFAA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5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55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55B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55B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55B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55B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5B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5B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5B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5B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55B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55B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55B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55B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55B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5B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5B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5B1D"/>
    <w:rPr>
      <w:rFonts w:eastAsiaTheme="majorEastAsia" w:cstheme="majorBidi"/>
      <w:color w:val="272727" w:themeColor="text1" w:themeTint="D8"/>
    </w:rPr>
  </w:style>
  <w:style w:type="paragraph" w:styleId="Titre">
    <w:name w:val="Title"/>
    <w:basedOn w:val="Normal"/>
    <w:next w:val="Normal"/>
    <w:link w:val="TitreCar"/>
    <w:uiPriority w:val="10"/>
    <w:qFormat/>
    <w:rsid w:val="00955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5B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5B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5B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5B1D"/>
    <w:pPr>
      <w:spacing w:before="160"/>
      <w:jc w:val="center"/>
    </w:pPr>
    <w:rPr>
      <w:i/>
      <w:iCs/>
      <w:color w:val="404040" w:themeColor="text1" w:themeTint="BF"/>
    </w:rPr>
  </w:style>
  <w:style w:type="character" w:customStyle="1" w:styleId="CitationCar">
    <w:name w:val="Citation Car"/>
    <w:basedOn w:val="Policepardfaut"/>
    <w:link w:val="Citation"/>
    <w:uiPriority w:val="29"/>
    <w:rsid w:val="00955B1D"/>
    <w:rPr>
      <w:i/>
      <w:iCs/>
      <w:color w:val="404040" w:themeColor="text1" w:themeTint="BF"/>
    </w:rPr>
  </w:style>
  <w:style w:type="paragraph" w:styleId="Paragraphedeliste">
    <w:name w:val="List Paragraph"/>
    <w:basedOn w:val="Normal"/>
    <w:uiPriority w:val="34"/>
    <w:qFormat/>
    <w:rsid w:val="00955B1D"/>
    <w:pPr>
      <w:ind w:left="720"/>
      <w:contextualSpacing/>
    </w:pPr>
  </w:style>
  <w:style w:type="character" w:styleId="Accentuationintense">
    <w:name w:val="Intense Emphasis"/>
    <w:basedOn w:val="Policepardfaut"/>
    <w:uiPriority w:val="21"/>
    <w:qFormat/>
    <w:rsid w:val="00955B1D"/>
    <w:rPr>
      <w:i/>
      <w:iCs/>
      <w:color w:val="0F4761" w:themeColor="accent1" w:themeShade="BF"/>
    </w:rPr>
  </w:style>
  <w:style w:type="paragraph" w:styleId="Citationintense">
    <w:name w:val="Intense Quote"/>
    <w:basedOn w:val="Normal"/>
    <w:next w:val="Normal"/>
    <w:link w:val="CitationintenseCar"/>
    <w:uiPriority w:val="30"/>
    <w:qFormat/>
    <w:rsid w:val="00955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55B1D"/>
    <w:rPr>
      <w:i/>
      <w:iCs/>
      <w:color w:val="0F4761" w:themeColor="accent1" w:themeShade="BF"/>
    </w:rPr>
  </w:style>
  <w:style w:type="character" w:styleId="Rfrenceintense">
    <w:name w:val="Intense Reference"/>
    <w:basedOn w:val="Policepardfaut"/>
    <w:uiPriority w:val="32"/>
    <w:qFormat/>
    <w:rsid w:val="00955B1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52521D"/>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52521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1527</TotalTime>
  <Pages>4</Pages>
  <Words>924</Words>
  <Characters>5085</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GUEBLE</dc:creator>
  <cp:keywords/>
  <dc:description/>
  <cp:lastModifiedBy>manuela GUEBLE</cp:lastModifiedBy>
  <cp:revision>56</cp:revision>
  <dcterms:created xsi:type="dcterms:W3CDTF">2025-10-10T15:28:00Z</dcterms:created>
  <dcterms:modified xsi:type="dcterms:W3CDTF">2025-10-18T11:35:00Z</dcterms:modified>
</cp:coreProperties>
</file>