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8EF" w:rsidRDefault="009948EF" w:rsidP="009948EF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  <w:t>List the event requests with a status of “Approved” or “Denied” and an authorized date in July 2013. Include the event number, authorization date, and status in the output. (Hint: see the examples in Module 4 for date constants in Oracle and MySQL.)</w:t>
      </w:r>
    </w:p>
    <w:p w:rsidR="009948EF" w:rsidRDefault="009948EF" w:rsidP="009948EF">
      <w:r w:rsidRPr="00B42C7E">
        <w:rPr>
          <w:noProof/>
          <w:snapToGrid/>
        </w:rPr>
        <w:drawing>
          <wp:inline distT="0" distB="0" distL="0" distR="0">
            <wp:extent cx="5943600" cy="1971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4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EF"/>
    <w:rsid w:val="0099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6ED295-509F-4684-8E05-EE70CDC2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8EF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Chadreque</dc:creator>
  <cp:keywords/>
  <dc:description/>
  <cp:lastModifiedBy>Manuela Chadreque</cp:lastModifiedBy>
  <cp:revision>1</cp:revision>
  <dcterms:created xsi:type="dcterms:W3CDTF">2017-12-18T15:34:00Z</dcterms:created>
  <dcterms:modified xsi:type="dcterms:W3CDTF">2017-12-18T15:35:00Z</dcterms:modified>
</cp:coreProperties>
</file>