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666666"/>
          <w:sz w:val="16"/>
        </w:rPr>
        <w:t>MEMORANDO A LA JUNTA DIRECTIVA · AMERICAN CABLE COMMUNICATIONS (ACC)</w:t>
      </w:r>
    </w:p>
    <w:p>
      <w:pPr>
        <w:spacing w:after="80"/>
      </w:pPr>
      <w:r>
        <w:rPr>
          <w:b w:val="0"/>
          <w:color w:val="666666"/>
          <w:sz w:val="16"/>
        </w:rPr>
        <w:t>De: Desarrollo de Negocios (Grupo 3) · Diciembre de 2007 · Todas las cifras en millones de US$</w:t>
      </w:r>
    </w:p>
    <w:p>
      <w:pPr>
        <w:spacing w:after="80"/>
      </w:pPr>
      <w:r>
        <w:rPr>
          <w:b/>
          <w:color w:val="1F3864"/>
          <w:sz w:val="32"/>
        </w:rPr>
        <w:t>Compra de AirThread: recomendamos ofertar, con un precio máximo de US$7.391 millones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8EEF7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pPr>
              <w:spacing w:after="60" w:before="60"/>
            </w:pPr>
            <w:r>
              <w:rPr>
                <w:b/>
                <w:sz w:val="21"/>
              </w:rPr>
              <w:t xml:space="preserve">Recomendación: </w:t>
            </w:r>
            <w:r>
              <w:rPr>
                <w:b w:val="0"/>
                <w:sz w:val="21"/>
              </w:rPr>
              <w:t>comprar el 100% de AirThread Connections (ATC), siempre que el precio no supere US$7.391 millones. Proponemos abrir la negociación en US$5.979 millones y buscar cerrar cerca de US$7.017 millones. Si el vendedor pide más, ACC debe retirarse: por encima de ese precio estaríamos pagando por beneficios inciertos que solo existirían gracias a ACC.</w:t>
            </w:r>
          </w:p>
        </w:tc>
      </w:tr>
    </w:tbl>
    <w:p>
      <w:pPr>
        <w:spacing w:after="0"/>
      </w:pPr>
    </w:p>
    <w:p>
      <w:pPr>
        <w:keepNext/>
        <w:spacing w:after="30" w:before="200"/>
        <w:pBdr>
          <w:bottom w:val="single" w:sz="6" w:color="1F3864"/>
        </w:pBdr>
      </w:pPr>
      <w:r>
        <w:rPr>
          <w:b/>
          <w:color w:val="1F3864"/>
          <w:sz w:val="25"/>
        </w:rPr>
        <w:t>1. La decisión que debe tomar la Junta</w:t>
      </w:r>
    </w:p>
    <w:p>
      <w:pPr>
        <w:spacing w:after="80"/>
      </w:pPr>
      <w:r>
        <w:rPr>
          <w:b w:val="0"/>
          <w:sz w:val="21"/>
        </w:rPr>
        <w:t xml:space="preserve">ACC ofrece televisión, internet y telefonía fija, pero no telefonía celular. Sus competidores ya venden paquetes que incluyen celular, y ACC corre el riesgo de quedarse atrás. Comprar ATC, un operador celular regional, resolvería ese vacío. La pregunta no es solo si comprar, sino </w:t>
      </w:r>
      <w:r>
        <w:rPr>
          <w:b/>
          <w:sz w:val="21"/>
        </w:rPr>
        <w:t>cuánto pagar sin destruir valor para los accionistas</w:t>
      </w:r>
      <w:r>
        <w:rPr>
          <w:b w:val="0"/>
          <w:sz w:val="21"/>
        </w:rPr>
        <w:t>: pagar de más es la forma más común en que una adquisición fracasa.</w:t>
      </w:r>
    </w:p>
    <w:p>
      <w:pPr>
        <w:keepNext/>
        <w:spacing w:after="30" w:before="200"/>
        <w:pBdr>
          <w:bottom w:val="single" w:sz="6" w:color="1F3864"/>
        </w:pBdr>
      </w:pPr>
      <w:r>
        <w:rPr>
          <w:b/>
          <w:color w:val="1F3864"/>
          <w:sz w:val="25"/>
        </w:rPr>
        <w:t>2. Lo que sabemos</w:t>
      </w:r>
    </w:p>
    <w:p>
      <w:pPr>
        <w:pStyle w:val="ListBullet"/>
        <w:spacing w:after="60"/>
        <w:ind w:left="340"/>
      </w:pPr>
      <w:r>
        <w:rPr>
          <w:b/>
          <w:sz w:val="21"/>
        </w:rPr>
        <w:t xml:space="preserve">ATC es rentable, pero más débil que sus competidores. </w:t>
      </w:r>
      <w:r>
        <w:rPr>
          <w:b w:val="0"/>
          <w:sz w:val="21"/>
        </w:rPr>
        <w:t>De cada US$100 que vende, le quedan US$26 de utilidad operativa (antes de depreciación), frente a US$32 de sus rivales. Además, en 2007 el precio que cobra por minuto bajó 11,3% y conseguir cada cliente nuevo le costó 26,5% más.</w:t>
      </w:r>
    </w:p>
    <w:p>
      <w:pPr>
        <w:pStyle w:val="ListBullet"/>
        <w:spacing w:after="60"/>
        <w:ind w:left="340"/>
      </w:pPr>
      <w:r>
        <w:rPr>
          <w:b/>
          <w:sz w:val="21"/>
        </w:rPr>
        <w:t xml:space="preserve">Por sí sola, ATC vale unos US$6.643 millones. </w:t>
      </w:r>
      <w:r>
        <w:rPr>
          <w:b w:val="0"/>
          <w:sz w:val="21"/>
        </w:rPr>
        <w:t>Estimamos el dinero que generará en los próximos años y lo llevamos a valor de hoy, exigiendo un rendimiento de 7,6% anual, que es lo que cuesta financiar la compra. Ese valor equivale a 5,8 veces su utilidad operativa de 2007.</w:t>
      </w:r>
    </w:p>
    <w:p>
      <w:pPr>
        <w:pStyle w:val="ListBullet"/>
        <w:spacing w:after="60"/>
        <w:ind w:left="340"/>
      </w:pPr>
      <w:r>
        <w:rPr>
          <w:b/>
          <w:sz w:val="21"/>
        </w:rPr>
        <w:t xml:space="preserve">Junto con ACC, ATC vale US$2.524 millones más. </w:t>
      </w:r>
      <w:r>
        <w:rPr>
          <w:b w:val="0"/>
          <w:sz w:val="21"/>
        </w:rPr>
        <w:t>US$748 millones vienen de ahorrar costos: ATC podría usar la red de fibra de ACC para conectar sus antenas, en lugar de alquilar líneas (US$76 millones de ahorro al año en 2012). Los otros US$1.776 millones vendrían de vender planes celulares a empresas clientes de ACC, pero esa cifra es una estimación sin experiencia previa que la respalde.</w:t>
      </w:r>
    </w:p>
    <w:p>
      <w:pPr>
        <w:pStyle w:val="ListBullet"/>
        <w:spacing w:after="60"/>
        <w:ind w:left="340"/>
      </w:pPr>
      <w:r>
        <w:rPr>
          <w:b/>
          <w:sz w:val="21"/>
        </w:rPr>
        <w:t xml:space="preserve">El vendedor probablemente pedirá mucho más. </w:t>
      </w:r>
      <w:r>
        <w:rPr>
          <w:b w:val="0"/>
          <w:sz w:val="21"/>
        </w:rPr>
        <w:t>Si se usa el precio al que se negocian empresas parecidas, ATC valdría US$13.950 millones. Para justificarlo, ATC tendría que crecer 6,6% al año para siempre, algo poco realista para una empresa que está perdiendo margen.</w:t>
      </w:r>
    </w:p>
    <w:p>
      <w:pPr>
        <w:pStyle w:val="ListBullet"/>
        <w:spacing w:after="60"/>
        <w:ind w:left="340"/>
      </w:pPr>
      <w:r>
        <w:rPr>
          <w:b/>
          <w:sz w:val="21"/>
        </w:rPr>
        <w:t xml:space="preserve">La financiación propuesta por el banco es exigente. </w:t>
      </w:r>
      <w:r>
        <w:rPr>
          <w:b w:val="0"/>
          <w:sz w:val="21"/>
        </w:rPr>
        <w:t>El banco ofrece prestar US$3.758 millones. Es el 47,4% del valor total de ATC, justo por debajo del 50% que recomienda el banco. Sin embargo, el dinero que genera ATC no alcanza para pagar las cuotas: necesitaría un crédito adicional que llegaría a US$563 millones en 2012, cuando además habrá que renovar un saldo de US$2.135 millones.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953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¿Cuánto vale ATC? (patrimonio, 100%)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US$ millones</w:t>
            </w:r>
          </w:p>
        </w:tc>
      </w:tr>
      <w:tr>
        <w:tc>
          <w:tcPr>
            <w:tcW w:type="dxa" w:w="5953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ATC por sí sola</w:t>
            </w:r>
          </w:p>
        </w:tc>
        <w:tc>
          <w:tcPr>
            <w:tcW w:type="dxa" w:w="1587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  <w:jc w:val="right"/>
            </w:pPr>
            <w:r>
              <w:rPr>
                <w:b w:val="0"/>
                <w:sz w:val="19"/>
              </w:rPr>
              <w:t>6.643</w:t>
            </w:r>
          </w:p>
        </w:tc>
      </w:tr>
      <w:tr>
        <w:tc>
          <w:tcPr>
            <w:tcW w:type="dxa" w:w="5953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+ Ahorro por usar la red de fibra de ACC (más seguro)</w:t>
            </w:r>
          </w:p>
        </w:tc>
        <w:tc>
          <w:tcPr>
            <w:tcW w:type="dxa" w:w="1587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  <w:jc w:val="right"/>
            </w:pPr>
            <w:r>
              <w:rPr>
                <w:b w:val="0"/>
                <w:sz w:val="19"/>
              </w:rPr>
              <w:t>748</w:t>
            </w:r>
          </w:p>
        </w:tc>
      </w:tr>
      <w:tr>
        <w:tc>
          <w:tcPr>
            <w:tcW w:type="dxa" w:w="5953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 w:val="0"/>
                <w:sz w:val="19"/>
              </w:rPr>
              <w:t>+ Ventas a empresas clientes de ACC (incierto)</w:t>
            </w:r>
          </w:p>
        </w:tc>
        <w:tc>
          <w:tcPr>
            <w:tcW w:type="dxa" w:w="1587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  <w:jc w:val="right"/>
            </w:pPr>
            <w:r>
              <w:rPr>
                <w:b w:val="0"/>
                <w:sz w:val="19"/>
              </w:rPr>
              <w:t>1.776</w:t>
            </w:r>
          </w:p>
        </w:tc>
      </w:tr>
      <w:tr>
        <w:tc>
          <w:tcPr>
            <w:tcW w:type="dxa" w:w="5953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E8EEF7"/>
          </w:tcPr>
          <w:p>
            <w:pPr>
              <w:spacing w:after="0"/>
            </w:pPr>
            <w:r>
              <w:rPr>
                <w:b/>
                <w:sz w:val="19"/>
              </w:rPr>
              <w:t>ATC con todos los beneficios de la unión</w:t>
            </w:r>
          </w:p>
        </w:tc>
        <w:tc>
          <w:tcPr>
            <w:tcW w:type="dxa" w:w="1587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E8EEF7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9.168</w:t>
            </w:r>
          </w:p>
        </w:tc>
      </w:tr>
      <w:tr>
        <w:tc>
          <w:tcPr>
            <w:tcW w:type="dxa" w:w="5953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19"/>
              </w:rPr>
              <w:t>Referencia: precio según empresas parecidas</w:t>
            </w:r>
          </w:p>
        </w:tc>
        <w:tc>
          <w:tcPr>
            <w:tcW w:type="dxa" w:w="1587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/>
              <w:jc w:val="right"/>
            </w:pPr>
            <w:r>
              <w:rPr>
                <w:b w:val="0"/>
                <w:i/>
                <w:sz w:val="19"/>
              </w:rPr>
              <w:t>13.950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30" w:before="200"/>
        <w:pBdr>
          <w:bottom w:val="single" w:sz="6" w:color="1F3864"/>
        </w:pBdr>
      </w:pPr>
      <w:r>
        <w:rPr>
          <w:b/>
          <w:color w:val="1F3864"/>
          <w:sz w:val="25"/>
        </w:rPr>
        <w:t>3. Alternativas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361"/>
            <w:shd w:val="clear" w:color="auto" w:fill="1F3864"/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84"/>
            <w:shd w:val="clear" w:color="auto" w:fill="1F3864"/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A. Pagar solo lo que ATC vale por sí sola</w:t>
            </w:r>
          </w:p>
        </w:tc>
        <w:tc>
          <w:tcPr>
            <w:tcW w:type="dxa" w:w="2098"/>
            <w:shd w:val="clear" w:color="auto" w:fill="2E7D32"/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B. Compartir solo el ahorro de la fibra (recomendada)</w:t>
            </w:r>
          </w:p>
        </w:tc>
        <w:tc>
          <w:tcPr>
            <w:tcW w:type="dxa" w:w="1984"/>
            <w:shd w:val="clear" w:color="auto" w:fill="1F3864"/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C. Pagar todos los beneficios de la unión</w:t>
            </w:r>
          </w:p>
        </w:tc>
        <w:tc>
          <w:tcPr>
            <w:tcW w:type="dxa" w:w="1984"/>
            <w:shd w:val="clear" w:color="auto" w:fill="1F3864"/>
            <w:tcMar>
              <w:left w:w="68" w:type="dxa"/>
              <w:right w:w="68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D. No comprar y firmar un acuerdo comercial</w:t>
            </w:r>
          </w:p>
        </w:tc>
      </w:tr>
      <w:tr>
        <w:tc>
          <w:tcPr>
            <w:tcW w:type="dxa" w:w="1361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Precio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Hasta 6.643</w:t>
            </w:r>
          </w:p>
        </w:tc>
        <w:tc>
          <w:tcPr>
            <w:tcW w:type="dxa" w:w="2098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EAF4EA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Entre 5.979 y 7.391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Hasta 9.168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 hay compra</w:t>
            </w:r>
          </w:p>
        </w:tc>
      </w:tr>
      <w:tr>
        <w:tc>
          <w:tcPr>
            <w:tcW w:type="dxa" w:w="1361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Qué gana ACC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 queda con todos los beneficios de la unión (2.524)</w:t>
            </w:r>
          </w:p>
        </w:tc>
        <w:tc>
          <w:tcPr>
            <w:tcW w:type="dxa" w:w="2098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EAF4EA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Se queda con las ventas a empresas (1.776) como colchón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Nada: todo el beneficio se lo lleva el vendedor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Cobra a ATC por usar su fibra (hasta 76 al año)</w:t>
            </w:r>
          </w:p>
        </w:tc>
      </w:tr>
      <w:tr>
        <w:tc>
          <w:tcPr>
            <w:tcW w:type="dxa" w:w="1361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Qué implica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Es el precio más seguro, pero el vendedor difícilmente lo aceptará.</w:t>
            </w:r>
          </w:p>
        </w:tc>
        <w:tc>
          <w:tcPr>
            <w:tcW w:type="dxa" w:w="2098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EAF4EA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El vendedor recibe 11,3% más de lo que ATC vale por sí sola.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Gana cualquier subasta, pero si las ventas a empresas salen a medias, ACC pierde 888.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 requiere deuda, pero ACC sigue sin telefonía celular.</w:t>
            </w:r>
          </w:p>
        </w:tc>
      </w:tr>
      <w:tr>
        <w:tc>
          <w:tcPr>
            <w:tcW w:type="dxa" w:w="1361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Mayor riesgo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Que otro comprador se quede con ATC.</w:t>
            </w:r>
          </w:p>
        </w:tc>
        <w:tc>
          <w:tcPr>
            <w:tcW w:type="dxa" w:w="2098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  <w:shd w:val="clear" w:color="auto" w:fill="EAF4EA"/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Que el vendedor no acepte bajar su precio.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Pagar de más.</w:t>
            </w:r>
          </w:p>
        </w:tc>
        <w:tc>
          <w:tcPr>
            <w:tcW w:type="dxa" w:w="1984"/>
            <w:tcBorders>
              <w:top w:val="single" w:sz="4" w:color="BFC9DC"/>
              <w:left w:val="single" w:sz="4" w:color="BFC9DC"/>
              <w:bottom w:val="single" w:sz="4" w:color="BFC9DC"/>
              <w:right w:val="single" w:sz="4" w:color="BFC9DC"/>
            </w:tcBorders>
            <w:tcMar>
              <w:left w:w="68" w:type="dxa"/>
              <w:right w:w="68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Que un competidor compre ATC.</w:t>
            </w:r>
          </w:p>
        </w:tc>
      </w:tr>
    </w:tbl>
    <w:p>
      <w:pPr>
        <w:keepNext/>
        <w:spacing w:after="30" w:before="200"/>
        <w:pBdr>
          <w:bottom w:val="single" w:sz="6" w:color="1F3864"/>
        </w:pBdr>
      </w:pPr>
      <w:r>
        <w:rPr>
          <w:b/>
          <w:color w:val="1F3864"/>
          <w:sz w:val="25"/>
        </w:rPr>
        <w:t>4. Recomendación: alternativa B</w:t>
      </w:r>
    </w:p>
    <w:p>
      <w:pPr>
        <w:pStyle w:val="ListNumber"/>
        <w:spacing w:after="80"/>
        <w:ind w:left="340"/>
      </w:pPr>
      <w:r>
        <w:rPr>
          <w:b/>
          <w:sz w:val="21"/>
        </w:rPr>
        <w:t xml:space="preserve">Es un precio razonable. </w:t>
      </w:r>
      <w:r>
        <w:rPr>
          <w:b w:val="0"/>
          <w:sz w:val="21"/>
        </w:rPr>
        <w:t>Pagar hasta US$7.391 millones significa reconocerle al vendedor 11,3% sobre lo que ATC vale por sí sola. Otro método, basado en las utilidades históricas del sector, da un valor parecido (US$6.010 millones).</w:t>
      </w:r>
    </w:p>
    <w:p>
      <w:pPr>
        <w:pStyle w:val="ListNumber"/>
        <w:spacing w:after="80"/>
        <w:ind w:left="340"/>
      </w:pPr>
      <w:r>
        <w:rPr>
          <w:b/>
          <w:sz w:val="21"/>
        </w:rPr>
        <w:t xml:space="preserve">Solo pagamos lo que depende de nosotros. </w:t>
      </w:r>
      <w:r>
        <w:rPr>
          <w:b w:val="0"/>
          <w:sz w:val="21"/>
        </w:rPr>
        <w:t>El ahorro de la fibra lo genera la red de ACC y es el beneficio más seguro. Las ventas a empresas (US$1.776 millones) no se pagan por adelantado: quedan como colchón si algo sale mal.</w:t>
      </w:r>
    </w:p>
    <w:p>
      <w:pPr>
        <w:pStyle w:val="ListNumber"/>
        <w:spacing w:after="80"/>
        <w:ind w:left="340"/>
      </w:pPr>
      <w:r>
        <w:rPr>
          <w:b/>
          <w:sz w:val="21"/>
        </w:rPr>
        <w:t xml:space="preserve">Cómo negociar. </w:t>
      </w:r>
      <w:r>
        <w:rPr>
          <w:b w:val="0"/>
          <w:sz w:val="21"/>
        </w:rPr>
        <w:t>Abrir en US$5.979 millones: lo que ATC vale por sí sola menos el 10% que le costaría vender acciones en bolsa, que es la otra opción del vendedor. Buscar cerrar en US$7.017 millones. Si el vendedor pide más, ofrecer un pago adicional solo si se cumplen las metas de ventas a empresas, en lugar de subir el precio fijo.</w:t>
      </w:r>
    </w:p>
    <w:p>
      <w:pPr>
        <w:pStyle w:val="ListNumber"/>
        <w:spacing w:after="80"/>
        <w:ind w:left="340"/>
      </w:pPr>
      <w:r>
        <w:rPr>
          <w:b/>
          <w:sz w:val="21"/>
        </w:rPr>
        <w:t xml:space="preserve">La financiación es viable si ACC la respalda. </w:t>
      </w:r>
      <w:r>
        <w:rPr>
          <w:b w:val="0"/>
          <w:sz w:val="21"/>
        </w:rPr>
        <w:t>El préstamo de US$3.758 millones está dentro del límite del banco, y la deuda baja de 3,2 a 1,6 veces la utilidad operativa entre 2008 y 2012, lo que facilita renovar el saldo de 2012. Pero ACC debe comprometerse a cubrir el crédito adicional de hasta US$563 millones. Si el banco calcula el límite solo sobre el negocio celular, conviene pedir un préstamo menor (US$2.994 millones) y que ACC aporte la diferencia (US$763 millones) con recursos propios.</w:t>
      </w:r>
    </w:p>
    <w:p>
      <w:pPr>
        <w:pStyle w:val="ListNumber"/>
        <w:spacing w:after="80"/>
        <w:ind w:left="340"/>
      </w:pPr>
      <w:r>
        <w:rPr>
          <w:b/>
          <w:sz w:val="21"/>
        </w:rPr>
        <w:t xml:space="preserve">Antes de firmar. </w:t>
      </w:r>
      <w:r>
        <w:rPr>
          <w:b w:val="0"/>
          <w:sz w:val="21"/>
        </w:rPr>
        <w:t>Revisar a fondo las inversiones de ATC en otras empresas, que representan US$1.719 millones (26% del valor). Si el precio supera US$7.391 millones, retirarse y proponer a ATC un acuerdo para alquilarle la fibra de ACC (alternativa D).</w:t>
      </w:r>
    </w:p>
    <w:p>
      <w:pPr>
        <w:keepNext/>
        <w:spacing w:after="30" w:before="200"/>
        <w:pBdr>
          <w:bottom w:val="single" w:sz="6" w:color="1F3864"/>
        </w:pBdr>
      </w:pPr>
      <w:r>
        <w:rPr>
          <w:b/>
          <w:color w:val="1F3864"/>
          <w:sz w:val="25"/>
        </w:rPr>
        <w:t>Referencias</w:t>
      </w:r>
    </w:p>
    <w:p>
      <w:pPr>
        <w:spacing w:after="80"/>
      </w:pPr>
      <w:r>
        <w:rPr>
          <w:b w:val="0"/>
          <w:sz w:val="18"/>
        </w:rPr>
        <w:t xml:space="preserve">Stafford, E. y Heilprin, J. (2011, rev. 2012). </w:t>
      </w:r>
      <w:r>
        <w:rPr>
          <w:b w:val="0"/>
          <w:i/>
          <w:sz w:val="18"/>
        </w:rPr>
        <w:t>Valuation of AirThread Connections</w:t>
      </w:r>
      <w:r>
        <w:rPr>
          <w:b w:val="0"/>
          <w:sz w:val="18"/>
        </w:rPr>
        <w:t>. Harvard Business School, caso 4263. Cifras: modelo financiero del Grupo 3 (Caso_2_Grupo_3_1.xlsx).</w:t>
      </w:r>
    </w:p>
    <w:sectPr w:rsidR="00FC693F" w:rsidRPr="0006063C" w:rsidSect="00034616"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