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33433" w14:textId="77777777" w:rsidR="00461F02" w:rsidRPr="00461F02" w:rsidRDefault="00461F02" w:rsidP="00461F02">
      <w:pPr>
        <w:rPr>
          <w:b/>
          <w:bCs/>
        </w:rPr>
      </w:pPr>
      <w:r w:rsidRPr="00461F02">
        <w:rPr>
          <w:b/>
          <w:bCs/>
        </w:rPr>
        <w:t>Netzwerkstrategien und ihre Bewertung</w:t>
      </w:r>
    </w:p>
    <w:p w14:paraId="07168703" w14:textId="34896882" w:rsidR="00461F02" w:rsidRDefault="00461F02" w:rsidP="00461F02">
      <w:r w:rsidRPr="00461F02">
        <w:t>Die Leistungsfähigkeit künstlicher neuronaler Netze sowie anderer Modelle des maschinellen Lernens hängt nicht nur von der Qualität des Trainingsprozesses, sondern ebenso von der Art der Evaluation und Validierung ab. Eine sorgfältige Bewertungsstrategie liefert nicht nur Einblicke in die Effektivität eines Modells, sondern hilft auch dabei, Schwächen wie Overfitting, Underfitting oder Verzerrungen frühzeitig zu erkennen. Zwei zentrale Aspekte sind die Auswahl geeigneter Metriken zur Modellevaluierung und der Einsatz robuster Verfahren zur Kreuzvalidierung und zur Kontrolle von Überanpassung.</w:t>
      </w:r>
    </w:p>
    <w:p w14:paraId="593B74A1" w14:textId="77777777" w:rsidR="00461F02" w:rsidRPr="00461F02" w:rsidRDefault="00461F02" w:rsidP="00461F02">
      <w:pPr>
        <w:rPr>
          <w:b/>
          <w:bCs/>
        </w:rPr>
      </w:pPr>
      <w:r w:rsidRPr="00461F02">
        <w:rPr>
          <w:b/>
          <w:bCs/>
        </w:rPr>
        <w:t>1. Modellevaluierungsmetriken</w:t>
      </w:r>
    </w:p>
    <w:p w14:paraId="027FCA46" w14:textId="5661B036" w:rsidR="003F4A76" w:rsidRPr="00461F02" w:rsidRDefault="00461F02" w:rsidP="003F4A76">
      <w:r w:rsidRPr="00461F02">
        <w:t>Bewertungsmetriken dienen der quantitativen Einschätzung der Modellgüte. Je nach Art der Aufgabe (Regression oder Klassifikation) kommen unterschiedliche Metriken zum Einsatz.</w:t>
      </w:r>
      <w:r w:rsidR="003F4A76">
        <w:t xml:space="preserve"> [7]</w:t>
      </w:r>
    </w:p>
    <w:p w14:paraId="7688BC14" w14:textId="77777777" w:rsidR="00461F02" w:rsidRPr="00461F02" w:rsidRDefault="00461F02" w:rsidP="00461F02">
      <w:pPr>
        <w:rPr>
          <w:b/>
          <w:bCs/>
        </w:rPr>
      </w:pPr>
      <w:r w:rsidRPr="00461F02">
        <w:rPr>
          <w:b/>
          <w:bCs/>
        </w:rPr>
        <w:t>1.1 Mittlerer quadratischer Fehler (MSE)</w:t>
      </w:r>
    </w:p>
    <w:p w14:paraId="76A44984" w14:textId="77777777" w:rsidR="00461F02" w:rsidRPr="00461F02" w:rsidRDefault="00461F02" w:rsidP="00461F02">
      <w:r w:rsidRPr="00461F02">
        <w:t xml:space="preserve">Der </w:t>
      </w:r>
      <w:r w:rsidRPr="00461F02">
        <w:rPr>
          <w:b/>
          <w:bCs/>
        </w:rPr>
        <w:t>mittlere quadratische Fehler (Mean Squared Error, MSE)</w:t>
      </w:r>
      <w:r w:rsidRPr="00461F02">
        <w:t xml:space="preserve"> ist eine gängige Verlustfunktion bei Regressionsproblemen. Er misst den Durchschnitt der quadrierten Abweichungen zwischen den vorhergesagten und den tatsächlichen Werten:</w:t>
      </w:r>
    </w:p>
    <w:p w14:paraId="4439DB1A" w14:textId="31FDAF3A" w:rsidR="007A15D4" w:rsidRDefault="007A15D4" w:rsidP="007A15D4">
      <w:pPr>
        <w:jc w:val="center"/>
      </w:pPr>
      <w:r>
        <w:rPr>
          <w:noProof/>
        </w:rPr>
        <w:drawing>
          <wp:inline distT="0" distB="0" distL="0" distR="0" wp14:anchorId="57411435" wp14:editId="69A7DDAA">
            <wp:extent cx="2967487" cy="530191"/>
            <wp:effectExtent l="0" t="0" r="4445" b="3810"/>
            <wp:docPr id="1268017094" name="Grafik 1" descr="Ein Bild, das Schrift, Reihe, weiß,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17094" name="Grafik 1" descr="Ein Bild, das Schrift, Reihe, weiß, Text enthält.&#10;&#10;KI-generierte Inhalte können fehlerhaft sein."/>
                    <pic:cNvPicPr/>
                  </pic:nvPicPr>
                  <pic:blipFill>
                    <a:blip r:embed="rId6"/>
                    <a:stretch>
                      <a:fillRect/>
                    </a:stretch>
                  </pic:blipFill>
                  <pic:spPr>
                    <a:xfrm>
                      <a:off x="0" y="0"/>
                      <a:ext cx="2971449" cy="530899"/>
                    </a:xfrm>
                    <a:prstGeom prst="rect">
                      <a:avLst/>
                    </a:prstGeom>
                  </pic:spPr>
                </pic:pic>
              </a:graphicData>
            </a:graphic>
          </wp:inline>
        </w:drawing>
      </w:r>
      <w:r w:rsidR="00BA49D9">
        <w:t xml:space="preserve">                              4.1</w:t>
      </w:r>
    </w:p>
    <w:p w14:paraId="3BEF84E2" w14:textId="67ED734E" w:rsidR="00461F02" w:rsidRPr="003F4A76" w:rsidRDefault="00461F02" w:rsidP="00461F02">
      <w:r w:rsidRPr="00461F02">
        <w:t>Ein niedriger MSE-Wert deutet auf eine hohe Genauigkeit des Modells hin.</w:t>
      </w:r>
      <w:r w:rsidR="007A15D4">
        <w:t xml:space="preserve"> </w:t>
      </w:r>
      <w:r w:rsidR="003F4A76">
        <w:t>[7]</w:t>
      </w:r>
    </w:p>
    <w:p w14:paraId="6EC9996E" w14:textId="77777777" w:rsidR="00461F02" w:rsidRPr="00461F02" w:rsidRDefault="00461F02" w:rsidP="00461F02">
      <w:pPr>
        <w:rPr>
          <w:b/>
          <w:bCs/>
        </w:rPr>
      </w:pPr>
      <w:r w:rsidRPr="00461F02">
        <w:rPr>
          <w:b/>
          <w:bCs/>
        </w:rPr>
        <w:t>1.2 Bestimmtheitsmaß (R²)</w:t>
      </w:r>
    </w:p>
    <w:p w14:paraId="47100E2A" w14:textId="77777777" w:rsidR="00461F02" w:rsidRPr="00461F02" w:rsidRDefault="00461F02" w:rsidP="00461F02">
      <w:r w:rsidRPr="00461F02">
        <w:t xml:space="preserve">Das </w:t>
      </w:r>
      <w:r w:rsidRPr="00461F02">
        <w:rPr>
          <w:b/>
          <w:bCs/>
        </w:rPr>
        <w:t>Bestimmtheitsmaß R² (R-squared)</w:t>
      </w:r>
      <w:r w:rsidRPr="00461F02">
        <w:t xml:space="preserve"> gibt an, welcher Anteil der Varianz der Zielgröße durch das Modell erklärt wird. Ein Wert von 1 entspricht einer perfekten Modellanpassung, während ein Wert von 0 keine erklärte Varianz bedeutet:</w:t>
      </w:r>
    </w:p>
    <w:p w14:paraId="7B44D903" w14:textId="006367E0" w:rsidR="00D4789D" w:rsidRDefault="00D4789D" w:rsidP="00D4789D">
      <w:pPr>
        <w:jc w:val="center"/>
      </w:pPr>
      <w:r>
        <w:rPr>
          <w:noProof/>
        </w:rPr>
        <w:drawing>
          <wp:inline distT="0" distB="0" distL="0" distR="0" wp14:anchorId="29961972" wp14:editId="2EAAC8F4">
            <wp:extent cx="2231942" cy="697482"/>
            <wp:effectExtent l="0" t="0" r="0" b="7620"/>
            <wp:docPr id="59321125" name="Grafik 1" descr="Ein Bild, das Schrift, weiß, Text, Hand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1125" name="Grafik 1" descr="Ein Bild, das Schrift, weiß, Text, Handschrift enthält.&#10;&#10;KI-generierte Inhalte können fehlerhaft sein."/>
                    <pic:cNvPicPr/>
                  </pic:nvPicPr>
                  <pic:blipFill>
                    <a:blip r:embed="rId7"/>
                    <a:stretch>
                      <a:fillRect/>
                    </a:stretch>
                  </pic:blipFill>
                  <pic:spPr>
                    <a:xfrm>
                      <a:off x="0" y="0"/>
                      <a:ext cx="2245508" cy="701722"/>
                    </a:xfrm>
                    <a:prstGeom prst="rect">
                      <a:avLst/>
                    </a:prstGeom>
                  </pic:spPr>
                </pic:pic>
              </a:graphicData>
            </a:graphic>
          </wp:inline>
        </w:drawing>
      </w:r>
      <w:r w:rsidR="00BA49D9">
        <w:t xml:space="preserve">                                      4.2</w:t>
      </w:r>
    </w:p>
    <w:p w14:paraId="4DB0076C" w14:textId="6CA82932" w:rsidR="003F4A76" w:rsidRDefault="003F4A76" w:rsidP="00461F02">
      <w:r>
        <w:t>[7]</w:t>
      </w:r>
    </w:p>
    <w:p w14:paraId="63765D18" w14:textId="1B6D5DB1" w:rsidR="00461F02" w:rsidRPr="00461F02" w:rsidRDefault="00461F02" w:rsidP="00461F02">
      <w:pPr>
        <w:rPr>
          <w:b/>
          <w:bCs/>
        </w:rPr>
      </w:pPr>
      <w:r w:rsidRPr="00461F02">
        <w:rPr>
          <w:b/>
          <w:bCs/>
        </w:rPr>
        <w:t>1.3 Genauigkeit (Accuracy)</w:t>
      </w:r>
    </w:p>
    <w:p w14:paraId="7F0913FF" w14:textId="27A40DEF" w:rsidR="00461F02" w:rsidRDefault="00461F02" w:rsidP="003F4A76">
      <w:r w:rsidRPr="00461F02">
        <w:rPr>
          <w:b/>
          <w:bCs/>
        </w:rPr>
        <w:t>Genauigkeit</w:t>
      </w:r>
      <w:r w:rsidRPr="00461F02">
        <w:t xml:space="preserve"> ist eine Metrik für Klassifikationsaufgaben und gibt den Anteil korrekt klassifizierter Instanzen an</w:t>
      </w:r>
      <w:r w:rsidR="003F4A76">
        <w:t xml:space="preserve"> </w:t>
      </w:r>
      <w:r w:rsidRPr="00461F02">
        <w:t>Sie ist leicht zu interpretieren, kann jedoch bei unausgewogenen Datensätzen irreführend sein.</w:t>
      </w:r>
      <w:r w:rsidR="003F4A76">
        <w:t xml:space="preserve"> [7]</w:t>
      </w:r>
    </w:p>
    <w:p w14:paraId="54FAA314" w14:textId="3F5CB8AD" w:rsidR="003F4A76" w:rsidRPr="00461F02" w:rsidRDefault="003F4A76" w:rsidP="003F4A76">
      <w:r>
        <w:t xml:space="preserve">Manchmal möchte man einen binären Classiﬁer trainieren, der ein bestimmtes Ereignis erkennen soll. Zum Beispiel könnte man einen medizinischen Test für eine seltene Krankheit entwickeln. Nehmen wir an, dass nur einer von einer Million Menschen diese Krankheit hat. Wir können leicht eine Genauigkeit von 99,9999 Prozent bei der Erkennung erreichen, indem wir den Klassifikator einfach so programmieren, dass er immer meldet, dass die Krankheit nicht vorhanden ist. Es liegt auf der Hand, dass sich die Leistung eines solchen Systems nur schlecht mit der Genauigkeit beschreiben lässt. </w:t>
      </w:r>
      <w:r>
        <w:t>[7]</w:t>
      </w:r>
    </w:p>
    <w:p w14:paraId="0B6B7FD1" w14:textId="54699E95" w:rsidR="003F4A76" w:rsidRPr="003F4A76" w:rsidRDefault="00461F02" w:rsidP="003F4A76">
      <w:pPr>
        <w:rPr>
          <w:b/>
          <w:bCs/>
        </w:rPr>
      </w:pPr>
      <w:r w:rsidRPr="00461F02">
        <w:rPr>
          <w:b/>
          <w:bCs/>
        </w:rPr>
        <w:t>1.4 Präzision und Sensitivität (Recall)</w:t>
      </w:r>
    </w:p>
    <w:p w14:paraId="0AE16C2E" w14:textId="056073A1" w:rsidR="003F4A76" w:rsidRDefault="003F4A76" w:rsidP="003F4A76">
      <w:r>
        <w:lastRenderedPageBreak/>
        <w:t xml:space="preserve">Eine Möglichkeit, dieses Problem zu lösen, besteht darin, stattdessen Präzision und </w:t>
      </w:r>
      <w:r>
        <w:t>Sensitivität</w:t>
      </w:r>
      <w:r>
        <w:t xml:space="preserve"> zu messen. Die Präzision ist der Anteil der vom Modell gemeldeten Erkennungen, die korrekt waren, während </w:t>
      </w:r>
      <w:r>
        <w:t>Recall</w:t>
      </w:r>
      <w:r>
        <w:t xml:space="preserve"> der Anteil der wahren Ereignisse ist, die erkannt wurden. Ein Detektor, der sagt, dass niemand die Krankheit hat, würde eine perfekte Präzision erreichen, aber </w:t>
      </w:r>
      <w:r>
        <w:t>eine Sensitivität</w:t>
      </w:r>
      <w:r>
        <w:t xml:space="preserve"> von Null. Ein Detektor, der sagt, dass jeder die Krankheit hat, würde eine perfekte </w:t>
      </w:r>
      <w:r>
        <w:t>Sensitivitä</w:t>
      </w:r>
      <w:r w:rsidRPr="003F4A76">
        <w:t>t</w:t>
      </w:r>
      <w:r>
        <w:t xml:space="preserve"> Quote</w:t>
      </w:r>
      <w:r>
        <w:t xml:space="preserve"> erreichen, aber eine Präzision, die dem Prozentsatz der Menschen entspricht, die die Krankheit haben (0,0001 Prozent in unserem Beispiel einer Krankheit, die nur einer von einer Million Menschen hat).</w:t>
      </w:r>
      <w:r>
        <w:t xml:space="preserve"> [7]</w:t>
      </w:r>
    </w:p>
    <w:p w14:paraId="7A215C39" w14:textId="6843319D" w:rsidR="00461F02" w:rsidRPr="00461F02" w:rsidRDefault="00461F02" w:rsidP="003F4A76">
      <w:pPr>
        <w:rPr>
          <w:b/>
          <w:bCs/>
        </w:rPr>
      </w:pPr>
      <w:r w:rsidRPr="00461F02">
        <w:rPr>
          <w:b/>
          <w:bCs/>
        </w:rPr>
        <w:t>2. Techniken zur Kreuzvalidierung und Überanpassungskontrolle</w:t>
      </w:r>
    </w:p>
    <w:p w14:paraId="6CDBF39C" w14:textId="6C45D433" w:rsidR="00461F02" w:rsidRDefault="00461F02" w:rsidP="00461F02">
      <w:r w:rsidRPr="00461F02">
        <w:t>Ein zentrales Ziel des maschinellen Lernens ist die Entwicklung von Modellen, die auf neuen, bislang unbekannten Daten verlässlich funktionieren. Um dies zu gewährleisten, sind Verfahren zur Validierung und zur Kontrolle von Überanpassung (Overfitting) notwendig</w:t>
      </w:r>
      <w:r w:rsidR="00BA49D9">
        <w:t>. [10]</w:t>
      </w:r>
    </w:p>
    <w:p w14:paraId="4D1DA015" w14:textId="77777777" w:rsidR="00461F02" w:rsidRPr="00461F02" w:rsidRDefault="00461F02" w:rsidP="00461F02">
      <w:pPr>
        <w:rPr>
          <w:b/>
          <w:bCs/>
        </w:rPr>
      </w:pPr>
      <w:r w:rsidRPr="00461F02">
        <w:rPr>
          <w:b/>
          <w:bCs/>
        </w:rPr>
        <w:t>2.1 Kreuzvalidierung</w:t>
      </w:r>
    </w:p>
    <w:p w14:paraId="576A9C02" w14:textId="175C2BD7" w:rsidR="00D23730" w:rsidRPr="00461F02" w:rsidRDefault="00D23730" w:rsidP="00D23730">
      <w:r w:rsidRPr="00D23730">
        <w:t>Bei der Kreuzvalidierung (engl. cross validation) versucht man, die Modellkomplexität so zu optimieren, dass der Klassifikations- oder Approximationsfehler auf einer beim Lernen unbekannten Testdatenmenge minimal wird. Dazu muss die Modellkomplexität über einen Parameter γ steuerbar sein.</w:t>
      </w:r>
      <w:r w:rsidR="00BA49D9">
        <w:t xml:space="preserve"> [10]</w:t>
      </w:r>
    </w:p>
    <w:p w14:paraId="1A9596FE" w14:textId="7FEF8EB6" w:rsidR="00461F02" w:rsidRPr="00461F02" w:rsidRDefault="00461F02" w:rsidP="00461F02">
      <w:pPr>
        <w:numPr>
          <w:ilvl w:val="0"/>
          <w:numId w:val="2"/>
        </w:numPr>
        <w:tabs>
          <w:tab w:val="clear" w:pos="360"/>
          <w:tab w:val="num" w:pos="720"/>
        </w:tabs>
      </w:pPr>
      <w:r w:rsidRPr="00461F02">
        <w:rPr>
          <w:b/>
          <w:bCs/>
        </w:rPr>
        <w:t>K-fache Kreuzvalidierung (k-fold cross-validation)</w:t>
      </w:r>
      <w:r w:rsidRPr="00461F02">
        <w:t xml:space="preserve">: Der Datensatz wird in </w:t>
      </w:r>
      <w:r w:rsidRPr="00461F02">
        <w:rPr>
          <w:i/>
          <w:iCs/>
        </w:rPr>
        <w:t>k</w:t>
      </w:r>
      <w:r w:rsidRPr="00461F02">
        <w:t xml:space="preserve"> gleich große Teile unterteilt. In jedem Durchlauf wird einer dieser Teile als Validierungsmenge genutzt, während die restlichen </w:t>
      </w:r>
      <w:r w:rsidRPr="00461F02">
        <w:rPr>
          <w:i/>
          <w:iCs/>
        </w:rPr>
        <w:t>k–1</w:t>
      </w:r>
      <w:r w:rsidRPr="00461F02">
        <w:t xml:space="preserve"> Teile zum Training dienen. Die mittlere Leistung über alle Durchläufe liefert eine zuverlässige Bewertung.</w:t>
      </w:r>
      <w:r w:rsidR="00D23730">
        <w:t xml:space="preserve"> </w:t>
      </w:r>
      <w:r w:rsidR="00BA49D9">
        <w:t>[10]</w:t>
      </w:r>
    </w:p>
    <w:p w14:paraId="77CE57C6" w14:textId="6BE5F15B" w:rsidR="00461F02" w:rsidRPr="00BA49D9" w:rsidRDefault="00461F02" w:rsidP="00461F02">
      <w:pPr>
        <w:numPr>
          <w:ilvl w:val="0"/>
          <w:numId w:val="2"/>
        </w:numPr>
        <w:tabs>
          <w:tab w:val="clear" w:pos="360"/>
          <w:tab w:val="num" w:pos="720"/>
        </w:tabs>
      </w:pPr>
      <w:r w:rsidRPr="00461F02">
        <w:rPr>
          <w:b/>
          <w:bCs/>
        </w:rPr>
        <w:t>Leave-One-Out-Cross-Validation (LOOCV)</w:t>
      </w:r>
      <w:r w:rsidRPr="00461F02">
        <w:t xml:space="preserve">: Spezialfall der k-fachen Kreuzvalidierung mit </w:t>
      </w:r>
      <w:r w:rsidRPr="00461F02">
        <w:rPr>
          <w:i/>
          <w:iCs/>
        </w:rPr>
        <w:t>k = n</w:t>
      </w:r>
      <w:r w:rsidRPr="00461F02">
        <w:t xml:space="preserve"> (Anzahl der Datenpunkte). </w:t>
      </w:r>
      <w:r w:rsidRPr="00BA49D9">
        <w:t>Sehr präzise, aber rechenintensiv.</w:t>
      </w:r>
      <w:r w:rsidR="00BA49D9">
        <w:t xml:space="preserve"> [10]</w:t>
      </w:r>
    </w:p>
    <w:p w14:paraId="420A4E66" w14:textId="3AF09CD8" w:rsidR="00461F02" w:rsidRPr="00461F02" w:rsidRDefault="00461F02" w:rsidP="00461F02">
      <w:r w:rsidRPr="00461F02">
        <w:t>Die Kreuzvalidierung ist besonders nützlich bei kleinen Datensätzen und wenn eine möglichst objektive Bewertung erforderlich ist.</w:t>
      </w:r>
      <w:r w:rsidR="00D23730">
        <w:t xml:space="preserve"> </w:t>
      </w:r>
      <w:r w:rsidR="00BA49D9">
        <w:t xml:space="preserve">[10] </w:t>
      </w:r>
    </w:p>
    <w:p w14:paraId="206E887B" w14:textId="77777777" w:rsidR="00461F02" w:rsidRPr="00461F02" w:rsidRDefault="00461F02" w:rsidP="00461F02">
      <w:pPr>
        <w:rPr>
          <w:b/>
          <w:bCs/>
        </w:rPr>
      </w:pPr>
      <w:r w:rsidRPr="00461F02">
        <w:rPr>
          <w:b/>
          <w:bCs/>
        </w:rPr>
        <w:t>2.2 Kontrolle von Überanpassung</w:t>
      </w:r>
    </w:p>
    <w:p w14:paraId="3B920A50" w14:textId="71B9DC7B" w:rsidR="007A15D4" w:rsidRDefault="007A15D4" w:rsidP="007A15D4">
      <w:r>
        <w:t xml:space="preserve">Wenn ein Algorithmus für maschinelles Lernen verwendet wird, werden die Parameter natürlich nicht festgelegt, bevor beide Datensätze abgetastet werden. Der Trainingssatz wird abgetastet, dann werden die Parameter gewählt, um den Fehler des Trainingssatzes zu reduzieren, und dann wird der Testsatz abgetastet. Bei diesem Verfahren ist der erwartete Testfehler größer oder gleich dem erwarteten Wert des Trainingsfehlers. Die Faktoren, die bestimmen, wie gut ein Algorithmus für maschinelles Lernen funktioniert, sind seine Fähigkeit: </w:t>
      </w:r>
    </w:p>
    <w:p w14:paraId="6CA2645E" w14:textId="77777777" w:rsidR="007A15D4" w:rsidRDefault="007A15D4" w:rsidP="007A15D4">
      <w:r>
        <w:t>1. Den Trainingsfehler klein zu halten.</w:t>
      </w:r>
    </w:p>
    <w:p w14:paraId="2B1DC7FD" w14:textId="77777777" w:rsidR="00BA49D9" w:rsidRDefault="007A15D4" w:rsidP="007A15D4">
      <w:r>
        <w:t>2. Die Lücke zwischen Trainings- und Testfehler klein zu halten.</w:t>
      </w:r>
      <w:r w:rsidR="00E60A36">
        <w:t xml:space="preserve"> </w:t>
      </w:r>
    </w:p>
    <w:p w14:paraId="4FD7712F" w14:textId="31A1E6BE" w:rsidR="007A15D4" w:rsidRDefault="00BA49D9" w:rsidP="007A15D4">
      <w:r>
        <w:t>[7]</w:t>
      </w:r>
    </w:p>
    <w:p w14:paraId="261DA428" w14:textId="6346E3E6" w:rsidR="00E60A36" w:rsidRDefault="00E60A36" w:rsidP="00AC7B11">
      <w:r w:rsidRPr="00E60A36">
        <w:t>Diese beiden Faktoren entsprechen den beiden zentralen Herausforderungen des maschinellen Lernens: Under</w:t>
      </w:r>
      <w:r w:rsidRPr="00E60A36">
        <w:rPr>
          <w:lang w:val="fr-FR"/>
        </w:rPr>
        <w:t>ﬁ</w:t>
      </w:r>
      <w:r w:rsidRPr="00E60A36">
        <w:t>tting und Over</w:t>
      </w:r>
      <w:r w:rsidRPr="00E60A36">
        <w:rPr>
          <w:lang w:val="fr-FR"/>
        </w:rPr>
        <w:t>ﬁ</w:t>
      </w:r>
      <w:r w:rsidRPr="00E60A36">
        <w:t>tting. Under</w:t>
      </w:r>
      <w:r w:rsidRPr="00E60A36">
        <w:rPr>
          <w:lang w:val="fr-FR"/>
        </w:rPr>
        <w:t>ﬁ</w:t>
      </w:r>
      <w:r w:rsidRPr="00E60A36">
        <w:t>tting tritt auf, wenn das Modell nicht in der Lage ist, einen ausreichend niedrigen Fehlerwert in der Trainingsmenge zu erzielen. Over</w:t>
      </w:r>
      <w:r w:rsidRPr="00E60A36">
        <w:rPr>
          <w:lang w:val="fr-FR"/>
        </w:rPr>
        <w:t>ﬁ</w:t>
      </w:r>
      <w:r w:rsidRPr="00E60A36">
        <w:t>tting tritt auf, wenn der Abstand zwischen dem Trainingsfehler und dem Testfehler zu groß ist.</w:t>
      </w:r>
      <w:r>
        <w:t xml:space="preserve"> </w:t>
      </w:r>
      <w:r w:rsidR="00BA49D9">
        <w:t>[7]</w:t>
      </w:r>
    </w:p>
    <w:p w14:paraId="742A8E2C" w14:textId="5685388E" w:rsidR="00461F02" w:rsidRPr="00461F02" w:rsidRDefault="00461F02" w:rsidP="007A15D4">
      <w:r w:rsidRPr="00461F02">
        <w:rPr>
          <w:b/>
          <w:bCs/>
        </w:rPr>
        <w:t>Fazit</w:t>
      </w:r>
    </w:p>
    <w:p w14:paraId="1F9D17C9" w14:textId="77777777" w:rsidR="00461F02" w:rsidRPr="00461F02" w:rsidRDefault="00461F02" w:rsidP="00461F02">
      <w:r w:rsidRPr="00461F02">
        <w:t xml:space="preserve">Die Entwicklung leistungsfähiger und verlässlicher neuronaler Netzwerke hängt in hohem Maße von geeigneten Bewertungsmetriken sowie von wirksamen Methoden zur Validierung und Vermeidung von </w:t>
      </w:r>
      <w:r w:rsidRPr="00461F02">
        <w:lastRenderedPageBreak/>
        <w:t>Überanpassung ab. Metriken wie MSE, R², Genauigkeit, Präzision und Recall bieten quantitative Einblicke in die Modellgüte. Ergänzend ermöglichen Validierungstechniken wie die k-fache Kreuzvalidierung eine objektive Einschätzung der Generalisierungsfähigkeit. In Kombination mit Strategien wie Regularisierung, Dropout und Early Stopping können robuste Modelle entwickelt werden, die auch in realen Anwendungsszenarien zuverlässig funktionieren.</w:t>
      </w:r>
    </w:p>
    <w:p w14:paraId="1D92CA67" w14:textId="77777777" w:rsidR="00AC7B11" w:rsidRDefault="00AC7B11"/>
    <w:sectPr w:rsidR="00AC7B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843B9"/>
    <w:multiLevelType w:val="multilevel"/>
    <w:tmpl w:val="BD82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82368"/>
    <w:multiLevelType w:val="multilevel"/>
    <w:tmpl w:val="12FC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0496F"/>
    <w:multiLevelType w:val="multilevel"/>
    <w:tmpl w:val="F4E480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347028944">
    <w:abstractNumId w:val="0"/>
  </w:num>
  <w:num w:numId="2" w16cid:durableId="688331113">
    <w:abstractNumId w:val="2"/>
  </w:num>
  <w:num w:numId="3" w16cid:durableId="283705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F02"/>
    <w:rsid w:val="00031C3C"/>
    <w:rsid w:val="0039390E"/>
    <w:rsid w:val="003F4A76"/>
    <w:rsid w:val="004530CF"/>
    <w:rsid w:val="00461F02"/>
    <w:rsid w:val="004F4AF6"/>
    <w:rsid w:val="006A6D37"/>
    <w:rsid w:val="006D75D9"/>
    <w:rsid w:val="00756097"/>
    <w:rsid w:val="007A15D4"/>
    <w:rsid w:val="00854F45"/>
    <w:rsid w:val="00AC7B11"/>
    <w:rsid w:val="00BA49D9"/>
    <w:rsid w:val="00CB63A9"/>
    <w:rsid w:val="00CE0BD4"/>
    <w:rsid w:val="00CF1132"/>
    <w:rsid w:val="00D23730"/>
    <w:rsid w:val="00D4789D"/>
    <w:rsid w:val="00D60EC9"/>
    <w:rsid w:val="00E36BBA"/>
    <w:rsid w:val="00E60A36"/>
    <w:rsid w:val="00EE4D84"/>
    <w:rsid w:val="00F52A2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D073A"/>
  <w15:chartTrackingRefBased/>
  <w15:docId w15:val="{A7C19380-F0EB-45B9-A27C-A2899E317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autoSpaceDN w:val="0"/>
      <w:spacing w:line="251" w:lineRule="auto"/>
    </w:pPr>
    <w:rPr>
      <w:lang w:bidi="ar-TN"/>
    </w:rPr>
  </w:style>
  <w:style w:type="paragraph" w:styleId="berschrift1">
    <w:name w:val="heading 1"/>
    <w:basedOn w:val="Standard"/>
    <w:next w:val="Standard"/>
    <w:link w:val="berschrift1Zchn"/>
    <w:uiPriority w:val="9"/>
    <w:qFormat/>
    <w:rsid w:val="00461F0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unhideWhenUsed/>
    <w:qFormat/>
    <w:rsid w:val="00461F0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461F02"/>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461F02"/>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461F02"/>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461F0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61F0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61F0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61F0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61F02"/>
    <w:rPr>
      <w:rFonts w:asciiTheme="majorHAnsi" w:eastAsiaTheme="majorEastAsia" w:hAnsiTheme="majorHAnsi" w:cstheme="majorBidi"/>
      <w:color w:val="2E74B5" w:themeColor="accent1" w:themeShade="BF"/>
      <w:sz w:val="40"/>
      <w:szCs w:val="40"/>
      <w:lang w:bidi="ar-TN"/>
    </w:rPr>
  </w:style>
  <w:style w:type="character" w:customStyle="1" w:styleId="berschrift2Zchn">
    <w:name w:val="Überschrift 2 Zchn"/>
    <w:basedOn w:val="Absatz-Standardschriftart"/>
    <w:link w:val="berschrift2"/>
    <w:uiPriority w:val="9"/>
    <w:rsid w:val="00461F02"/>
    <w:rPr>
      <w:rFonts w:asciiTheme="majorHAnsi" w:eastAsiaTheme="majorEastAsia" w:hAnsiTheme="majorHAnsi" w:cstheme="majorBidi"/>
      <w:color w:val="2E74B5" w:themeColor="accent1" w:themeShade="BF"/>
      <w:sz w:val="32"/>
      <w:szCs w:val="32"/>
      <w:lang w:bidi="ar-TN"/>
    </w:rPr>
  </w:style>
  <w:style w:type="character" w:customStyle="1" w:styleId="berschrift3Zchn">
    <w:name w:val="Überschrift 3 Zchn"/>
    <w:basedOn w:val="Absatz-Standardschriftart"/>
    <w:link w:val="berschrift3"/>
    <w:uiPriority w:val="9"/>
    <w:semiHidden/>
    <w:rsid w:val="00461F02"/>
    <w:rPr>
      <w:rFonts w:eastAsiaTheme="majorEastAsia" w:cstheme="majorBidi"/>
      <w:color w:val="2E74B5" w:themeColor="accent1" w:themeShade="BF"/>
      <w:sz w:val="28"/>
      <w:szCs w:val="28"/>
      <w:lang w:bidi="ar-TN"/>
    </w:rPr>
  </w:style>
  <w:style w:type="character" w:customStyle="1" w:styleId="berschrift4Zchn">
    <w:name w:val="Überschrift 4 Zchn"/>
    <w:basedOn w:val="Absatz-Standardschriftart"/>
    <w:link w:val="berschrift4"/>
    <w:uiPriority w:val="9"/>
    <w:semiHidden/>
    <w:rsid w:val="00461F02"/>
    <w:rPr>
      <w:rFonts w:eastAsiaTheme="majorEastAsia" w:cstheme="majorBidi"/>
      <w:i/>
      <w:iCs/>
      <w:color w:val="2E74B5" w:themeColor="accent1" w:themeShade="BF"/>
      <w:lang w:bidi="ar-TN"/>
    </w:rPr>
  </w:style>
  <w:style w:type="character" w:customStyle="1" w:styleId="berschrift5Zchn">
    <w:name w:val="Überschrift 5 Zchn"/>
    <w:basedOn w:val="Absatz-Standardschriftart"/>
    <w:link w:val="berschrift5"/>
    <w:uiPriority w:val="9"/>
    <w:semiHidden/>
    <w:rsid w:val="00461F02"/>
    <w:rPr>
      <w:rFonts w:eastAsiaTheme="majorEastAsia" w:cstheme="majorBidi"/>
      <w:color w:val="2E74B5" w:themeColor="accent1" w:themeShade="BF"/>
      <w:lang w:bidi="ar-TN"/>
    </w:rPr>
  </w:style>
  <w:style w:type="character" w:customStyle="1" w:styleId="berschrift6Zchn">
    <w:name w:val="Überschrift 6 Zchn"/>
    <w:basedOn w:val="Absatz-Standardschriftart"/>
    <w:link w:val="berschrift6"/>
    <w:uiPriority w:val="9"/>
    <w:semiHidden/>
    <w:rsid w:val="00461F02"/>
    <w:rPr>
      <w:rFonts w:eastAsiaTheme="majorEastAsia" w:cstheme="majorBidi"/>
      <w:i/>
      <w:iCs/>
      <w:color w:val="595959" w:themeColor="text1" w:themeTint="A6"/>
      <w:lang w:bidi="ar-TN"/>
    </w:rPr>
  </w:style>
  <w:style w:type="character" w:customStyle="1" w:styleId="berschrift7Zchn">
    <w:name w:val="Überschrift 7 Zchn"/>
    <w:basedOn w:val="Absatz-Standardschriftart"/>
    <w:link w:val="berschrift7"/>
    <w:uiPriority w:val="9"/>
    <w:semiHidden/>
    <w:rsid w:val="00461F02"/>
    <w:rPr>
      <w:rFonts w:eastAsiaTheme="majorEastAsia" w:cstheme="majorBidi"/>
      <w:color w:val="595959" w:themeColor="text1" w:themeTint="A6"/>
      <w:lang w:bidi="ar-TN"/>
    </w:rPr>
  </w:style>
  <w:style w:type="character" w:customStyle="1" w:styleId="berschrift8Zchn">
    <w:name w:val="Überschrift 8 Zchn"/>
    <w:basedOn w:val="Absatz-Standardschriftart"/>
    <w:link w:val="berschrift8"/>
    <w:uiPriority w:val="9"/>
    <w:semiHidden/>
    <w:rsid w:val="00461F02"/>
    <w:rPr>
      <w:rFonts w:eastAsiaTheme="majorEastAsia" w:cstheme="majorBidi"/>
      <w:i/>
      <w:iCs/>
      <w:color w:val="272727" w:themeColor="text1" w:themeTint="D8"/>
      <w:lang w:bidi="ar-TN"/>
    </w:rPr>
  </w:style>
  <w:style w:type="character" w:customStyle="1" w:styleId="berschrift9Zchn">
    <w:name w:val="Überschrift 9 Zchn"/>
    <w:basedOn w:val="Absatz-Standardschriftart"/>
    <w:link w:val="berschrift9"/>
    <w:uiPriority w:val="9"/>
    <w:semiHidden/>
    <w:rsid w:val="00461F02"/>
    <w:rPr>
      <w:rFonts w:eastAsiaTheme="majorEastAsia" w:cstheme="majorBidi"/>
      <w:color w:val="272727" w:themeColor="text1" w:themeTint="D8"/>
      <w:lang w:bidi="ar-TN"/>
    </w:rPr>
  </w:style>
  <w:style w:type="paragraph" w:styleId="Titel">
    <w:name w:val="Title"/>
    <w:basedOn w:val="Standard"/>
    <w:next w:val="Standard"/>
    <w:link w:val="TitelZchn"/>
    <w:uiPriority w:val="10"/>
    <w:qFormat/>
    <w:rsid w:val="00461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61F02"/>
    <w:rPr>
      <w:rFonts w:asciiTheme="majorHAnsi" w:eastAsiaTheme="majorEastAsia" w:hAnsiTheme="majorHAnsi" w:cstheme="majorBidi"/>
      <w:spacing w:val="-10"/>
      <w:kern w:val="28"/>
      <w:sz w:val="56"/>
      <w:szCs w:val="56"/>
      <w:lang w:bidi="ar-TN"/>
    </w:rPr>
  </w:style>
  <w:style w:type="paragraph" w:styleId="Untertitel">
    <w:name w:val="Subtitle"/>
    <w:basedOn w:val="Standard"/>
    <w:next w:val="Standard"/>
    <w:link w:val="UntertitelZchn"/>
    <w:uiPriority w:val="11"/>
    <w:qFormat/>
    <w:rsid w:val="00461F0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61F02"/>
    <w:rPr>
      <w:rFonts w:eastAsiaTheme="majorEastAsia" w:cstheme="majorBidi"/>
      <w:color w:val="595959" w:themeColor="text1" w:themeTint="A6"/>
      <w:spacing w:val="15"/>
      <w:sz w:val="28"/>
      <w:szCs w:val="28"/>
      <w:lang w:bidi="ar-TN"/>
    </w:rPr>
  </w:style>
  <w:style w:type="paragraph" w:styleId="Zitat">
    <w:name w:val="Quote"/>
    <w:basedOn w:val="Standard"/>
    <w:next w:val="Standard"/>
    <w:link w:val="ZitatZchn"/>
    <w:uiPriority w:val="29"/>
    <w:qFormat/>
    <w:rsid w:val="00461F0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61F02"/>
    <w:rPr>
      <w:i/>
      <w:iCs/>
      <w:color w:val="404040" w:themeColor="text1" w:themeTint="BF"/>
      <w:lang w:bidi="ar-TN"/>
    </w:rPr>
  </w:style>
  <w:style w:type="paragraph" w:styleId="Listenabsatz">
    <w:name w:val="List Paragraph"/>
    <w:basedOn w:val="Standard"/>
    <w:uiPriority w:val="34"/>
    <w:qFormat/>
    <w:rsid w:val="00461F02"/>
    <w:pPr>
      <w:ind w:left="720"/>
      <w:contextualSpacing/>
    </w:pPr>
  </w:style>
  <w:style w:type="character" w:styleId="IntensiveHervorhebung">
    <w:name w:val="Intense Emphasis"/>
    <w:basedOn w:val="Absatz-Standardschriftart"/>
    <w:uiPriority w:val="21"/>
    <w:qFormat/>
    <w:rsid w:val="00461F02"/>
    <w:rPr>
      <w:i/>
      <w:iCs/>
      <w:color w:val="2E74B5" w:themeColor="accent1" w:themeShade="BF"/>
    </w:rPr>
  </w:style>
  <w:style w:type="paragraph" w:styleId="IntensivesZitat">
    <w:name w:val="Intense Quote"/>
    <w:basedOn w:val="Standard"/>
    <w:next w:val="Standard"/>
    <w:link w:val="IntensivesZitatZchn"/>
    <w:uiPriority w:val="30"/>
    <w:qFormat/>
    <w:rsid w:val="00461F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461F02"/>
    <w:rPr>
      <w:i/>
      <w:iCs/>
      <w:color w:val="2E74B5" w:themeColor="accent1" w:themeShade="BF"/>
      <w:lang w:bidi="ar-TN"/>
    </w:rPr>
  </w:style>
  <w:style w:type="character" w:styleId="IntensiverVerweis">
    <w:name w:val="Intense Reference"/>
    <w:basedOn w:val="Absatz-Standardschriftart"/>
    <w:uiPriority w:val="32"/>
    <w:qFormat/>
    <w:rsid w:val="00461F02"/>
    <w:rPr>
      <w:b/>
      <w:bCs/>
      <w:smallCaps/>
      <w:color w:val="2E74B5" w:themeColor="accent1" w:themeShade="BF"/>
      <w:spacing w:val="5"/>
    </w:rPr>
  </w:style>
  <w:style w:type="paragraph" w:styleId="Literaturverzeichnis">
    <w:name w:val="Bibliography"/>
    <w:basedOn w:val="Standard"/>
    <w:next w:val="Standard"/>
    <w:uiPriority w:val="37"/>
    <w:unhideWhenUsed/>
    <w:rsid w:val="00AC7B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85622">
      <w:bodyDiv w:val="1"/>
      <w:marLeft w:val="0"/>
      <w:marRight w:val="0"/>
      <w:marTop w:val="0"/>
      <w:marBottom w:val="0"/>
      <w:divBdr>
        <w:top w:val="none" w:sz="0" w:space="0" w:color="auto"/>
        <w:left w:val="none" w:sz="0" w:space="0" w:color="auto"/>
        <w:bottom w:val="none" w:sz="0" w:space="0" w:color="auto"/>
        <w:right w:val="none" w:sz="0" w:space="0" w:color="auto"/>
      </w:divBdr>
    </w:div>
    <w:div w:id="191960009">
      <w:bodyDiv w:val="1"/>
      <w:marLeft w:val="0"/>
      <w:marRight w:val="0"/>
      <w:marTop w:val="0"/>
      <w:marBottom w:val="0"/>
      <w:divBdr>
        <w:top w:val="none" w:sz="0" w:space="0" w:color="auto"/>
        <w:left w:val="none" w:sz="0" w:space="0" w:color="auto"/>
        <w:bottom w:val="none" w:sz="0" w:space="0" w:color="auto"/>
        <w:right w:val="none" w:sz="0" w:space="0" w:color="auto"/>
      </w:divBdr>
    </w:div>
    <w:div w:id="197476782">
      <w:bodyDiv w:val="1"/>
      <w:marLeft w:val="0"/>
      <w:marRight w:val="0"/>
      <w:marTop w:val="0"/>
      <w:marBottom w:val="0"/>
      <w:divBdr>
        <w:top w:val="none" w:sz="0" w:space="0" w:color="auto"/>
        <w:left w:val="none" w:sz="0" w:space="0" w:color="auto"/>
        <w:bottom w:val="none" w:sz="0" w:space="0" w:color="auto"/>
        <w:right w:val="none" w:sz="0" w:space="0" w:color="auto"/>
      </w:divBdr>
    </w:div>
    <w:div w:id="470443640">
      <w:bodyDiv w:val="1"/>
      <w:marLeft w:val="0"/>
      <w:marRight w:val="0"/>
      <w:marTop w:val="0"/>
      <w:marBottom w:val="0"/>
      <w:divBdr>
        <w:top w:val="none" w:sz="0" w:space="0" w:color="auto"/>
        <w:left w:val="none" w:sz="0" w:space="0" w:color="auto"/>
        <w:bottom w:val="none" w:sz="0" w:space="0" w:color="auto"/>
        <w:right w:val="none" w:sz="0" w:space="0" w:color="auto"/>
      </w:divBdr>
    </w:div>
    <w:div w:id="545677612">
      <w:bodyDiv w:val="1"/>
      <w:marLeft w:val="0"/>
      <w:marRight w:val="0"/>
      <w:marTop w:val="0"/>
      <w:marBottom w:val="0"/>
      <w:divBdr>
        <w:top w:val="none" w:sz="0" w:space="0" w:color="auto"/>
        <w:left w:val="none" w:sz="0" w:space="0" w:color="auto"/>
        <w:bottom w:val="none" w:sz="0" w:space="0" w:color="auto"/>
        <w:right w:val="none" w:sz="0" w:space="0" w:color="auto"/>
      </w:divBdr>
    </w:div>
    <w:div w:id="551576555">
      <w:bodyDiv w:val="1"/>
      <w:marLeft w:val="0"/>
      <w:marRight w:val="0"/>
      <w:marTop w:val="0"/>
      <w:marBottom w:val="0"/>
      <w:divBdr>
        <w:top w:val="none" w:sz="0" w:space="0" w:color="auto"/>
        <w:left w:val="none" w:sz="0" w:space="0" w:color="auto"/>
        <w:bottom w:val="none" w:sz="0" w:space="0" w:color="auto"/>
        <w:right w:val="none" w:sz="0" w:space="0" w:color="auto"/>
      </w:divBdr>
    </w:div>
    <w:div w:id="592471300">
      <w:bodyDiv w:val="1"/>
      <w:marLeft w:val="0"/>
      <w:marRight w:val="0"/>
      <w:marTop w:val="0"/>
      <w:marBottom w:val="0"/>
      <w:divBdr>
        <w:top w:val="none" w:sz="0" w:space="0" w:color="auto"/>
        <w:left w:val="none" w:sz="0" w:space="0" w:color="auto"/>
        <w:bottom w:val="none" w:sz="0" w:space="0" w:color="auto"/>
        <w:right w:val="none" w:sz="0" w:space="0" w:color="auto"/>
      </w:divBdr>
    </w:div>
    <w:div w:id="850678665">
      <w:bodyDiv w:val="1"/>
      <w:marLeft w:val="0"/>
      <w:marRight w:val="0"/>
      <w:marTop w:val="0"/>
      <w:marBottom w:val="0"/>
      <w:divBdr>
        <w:top w:val="none" w:sz="0" w:space="0" w:color="auto"/>
        <w:left w:val="none" w:sz="0" w:space="0" w:color="auto"/>
        <w:bottom w:val="none" w:sz="0" w:space="0" w:color="auto"/>
        <w:right w:val="none" w:sz="0" w:space="0" w:color="auto"/>
      </w:divBdr>
    </w:div>
    <w:div w:id="864828259">
      <w:bodyDiv w:val="1"/>
      <w:marLeft w:val="0"/>
      <w:marRight w:val="0"/>
      <w:marTop w:val="0"/>
      <w:marBottom w:val="0"/>
      <w:divBdr>
        <w:top w:val="none" w:sz="0" w:space="0" w:color="auto"/>
        <w:left w:val="none" w:sz="0" w:space="0" w:color="auto"/>
        <w:bottom w:val="none" w:sz="0" w:space="0" w:color="auto"/>
        <w:right w:val="none" w:sz="0" w:space="0" w:color="auto"/>
      </w:divBdr>
    </w:div>
    <w:div w:id="1117406118">
      <w:bodyDiv w:val="1"/>
      <w:marLeft w:val="0"/>
      <w:marRight w:val="0"/>
      <w:marTop w:val="0"/>
      <w:marBottom w:val="0"/>
      <w:divBdr>
        <w:top w:val="none" w:sz="0" w:space="0" w:color="auto"/>
        <w:left w:val="none" w:sz="0" w:space="0" w:color="auto"/>
        <w:bottom w:val="none" w:sz="0" w:space="0" w:color="auto"/>
        <w:right w:val="none" w:sz="0" w:space="0" w:color="auto"/>
      </w:divBdr>
    </w:div>
    <w:div w:id="1488665908">
      <w:bodyDiv w:val="1"/>
      <w:marLeft w:val="0"/>
      <w:marRight w:val="0"/>
      <w:marTop w:val="0"/>
      <w:marBottom w:val="0"/>
      <w:divBdr>
        <w:top w:val="none" w:sz="0" w:space="0" w:color="auto"/>
        <w:left w:val="none" w:sz="0" w:space="0" w:color="auto"/>
        <w:bottom w:val="none" w:sz="0" w:space="0" w:color="auto"/>
        <w:right w:val="none" w:sz="0" w:space="0" w:color="auto"/>
      </w:divBdr>
    </w:div>
    <w:div w:id="1492210324">
      <w:bodyDiv w:val="1"/>
      <w:marLeft w:val="0"/>
      <w:marRight w:val="0"/>
      <w:marTop w:val="0"/>
      <w:marBottom w:val="0"/>
      <w:divBdr>
        <w:top w:val="none" w:sz="0" w:space="0" w:color="auto"/>
        <w:left w:val="none" w:sz="0" w:space="0" w:color="auto"/>
        <w:bottom w:val="none" w:sz="0" w:space="0" w:color="auto"/>
        <w:right w:val="none" w:sz="0" w:space="0" w:color="auto"/>
      </w:divBdr>
    </w:div>
    <w:div w:id="1501001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Wol24</b:Tag>
    <b:SourceType>Book</b:SourceType>
    <b:Guid>{8E4DD00C-E4B2-4835-B622-0D53984D2A73}</b:Guid>
    <b:Author>
      <b:Author>
        <b:NameList>
          <b:Person>
            <b:Last>Ertel</b:Last>
            <b:First>Wolfgang</b:First>
          </b:Person>
        </b:NameList>
      </b:Author>
    </b:Author>
    <b:Title>Grundkurs Künstliche Intelligenz Eine praxisorientierte Einführung</b:Title>
    <b:Year>2024</b:Year>
    <b:RefOrder>2</b:RefOrder>
  </b:Source>
  <b:Source>
    <b:Tag>Goo16</b:Tag>
    <b:SourceType>Book</b:SourceType>
    <b:Guid>{8FFC0D12-92BF-4CA5-9720-821ABA691D5A}</b:Guid>
    <b:Author>
      <b:Author>
        <b:NameList>
          <b:Person>
            <b:Last>Goodfellow</b:Last>
            <b:First>I.,</b:First>
            <b:Middle>Bengio, Y., &amp; Courville, A.</b:Middle>
          </b:Person>
        </b:NameList>
      </b:Author>
    </b:Author>
    <b:Title>Deep Learning</b:Title>
    <b:Year>2016</b:Year>
    <b:RefOrder>1</b:RefOrder>
  </b:Source>
</b:Sources>
</file>

<file path=customXml/itemProps1.xml><?xml version="1.0" encoding="utf-8"?>
<ds:datastoreItem xmlns:ds="http://schemas.openxmlformats.org/officeDocument/2006/customXml" ds:itemID="{36860FE1-D1BD-41B9-9CA5-3C96EB4BE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930</Words>
  <Characters>5118</Characters>
  <Application>Microsoft Office Word</Application>
  <DocSecurity>0</DocSecurity>
  <Lines>42</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Siwar Helaoui</dc:creator>
  <cp:keywords/>
  <dc:description/>
  <cp:lastModifiedBy>Siwar Helaoui</cp:lastModifiedBy>
  <cp:revision>2</cp:revision>
  <dcterms:created xsi:type="dcterms:W3CDTF">2025-05-12T09:13:00Z</dcterms:created>
  <dcterms:modified xsi:type="dcterms:W3CDTF">2025-05-21T10:00:00Z</dcterms:modified>
</cp:coreProperties>
</file>