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C5E3" w14:textId="77777777" w:rsidR="00771871" w:rsidRPr="00502DE9" w:rsidRDefault="008D2834" w:rsidP="009533A5">
      <w:pPr>
        <w:pStyle w:val="Heading1"/>
        <w:rPr>
          <w:lang w:val="en-GB"/>
        </w:rPr>
      </w:pPr>
      <w:r w:rsidRPr="00502DE9">
        <w:rPr>
          <w:lang w:val="en-GB"/>
        </w:rPr>
        <w:t>Supplementary Materials</w:t>
      </w:r>
    </w:p>
    <w:p w14:paraId="1047D8E2" w14:textId="69ACB035" w:rsidR="008D2834" w:rsidRPr="00502DE9" w:rsidRDefault="008D2834" w:rsidP="00010F65">
      <w:pPr>
        <w:pStyle w:val="Heading1"/>
        <w:rPr>
          <w:lang w:val="en-GB"/>
        </w:rPr>
      </w:pPr>
      <w:r w:rsidRPr="00502DE9">
        <w:rPr>
          <w:lang w:val="en-GB"/>
        </w:rPr>
        <w:t>PubMed Data Retrieval</w:t>
      </w:r>
    </w:p>
    <w:p w14:paraId="35B96204" w14:textId="5AB21CB3" w:rsidR="00771871" w:rsidRPr="00502DE9" w:rsidRDefault="00771871" w:rsidP="00771871">
      <w:pPr>
        <w:jc w:val="both"/>
        <w:rPr>
          <w:lang w:val="en-GB"/>
        </w:rPr>
      </w:pPr>
      <w:r w:rsidRPr="00502DE9">
        <w:rPr>
          <w:lang w:val="en-GB"/>
        </w:rPr>
        <w:t xml:space="preserve">To assemble the corpus of biobank-linked publications, we performed automated searches in PubMed covering the years </w:t>
      </w:r>
      <w:r w:rsidRPr="00502DE9">
        <w:rPr>
          <w:bCs/>
          <w:lang w:val="en-GB"/>
        </w:rPr>
        <w:t>2000-2024</w:t>
      </w:r>
      <w:r w:rsidRPr="00502DE9">
        <w:rPr>
          <w:lang w:val="en-GB"/>
        </w:rPr>
        <w:t xml:space="preserve"> for five major EHR-linked biobanks: </w:t>
      </w:r>
      <w:r w:rsidRPr="00502DE9">
        <w:rPr>
          <w:bCs/>
          <w:lang w:val="en-GB"/>
        </w:rPr>
        <w:t>UK Biobank, Million Veteran Program (MVP), FinnGen, All of Us Research Program, and the Estonian Biobank</w:t>
      </w:r>
      <w:r w:rsidRPr="00502DE9">
        <w:rPr>
          <w:lang w:val="en-GB"/>
        </w:rPr>
        <w:t xml:space="preserve">. Searches were executed using the </w:t>
      </w:r>
      <w:r w:rsidRPr="00502DE9">
        <w:rPr>
          <w:bCs/>
          <w:lang w:val="en-GB"/>
        </w:rPr>
        <w:t>NCBI Entrez API</w:t>
      </w:r>
      <w:r w:rsidRPr="00502DE9">
        <w:rPr>
          <w:lang w:val="en-GB"/>
        </w:rPr>
        <w:t xml:space="preserve"> (via Biopython) as implemented in our retrieval script.</w:t>
      </w:r>
    </w:p>
    <w:p w14:paraId="23F1F970" w14:textId="77777777" w:rsidR="00771871" w:rsidRPr="00502DE9" w:rsidRDefault="00771871" w:rsidP="00771871">
      <w:pPr>
        <w:jc w:val="both"/>
        <w:rPr>
          <w:lang w:val="en-GB"/>
        </w:rPr>
      </w:pPr>
      <w:r w:rsidRPr="00502DE9">
        <w:rPr>
          <w:lang w:val="en-GB"/>
        </w:rPr>
        <w:t>For each biobank, we constructed queries consisting of the official resource name and known aliases, combined with a publication date constraint, without thematic filters. The exact search strings were:</w:t>
      </w:r>
    </w:p>
    <w:p w14:paraId="14FB0A31" w14:textId="77777777" w:rsidR="00771871" w:rsidRPr="00502DE9" w:rsidRDefault="00771871" w:rsidP="00771871">
      <w:pPr>
        <w:numPr>
          <w:ilvl w:val="0"/>
          <w:numId w:val="3"/>
        </w:numPr>
        <w:rPr>
          <w:lang w:val="en-GB"/>
        </w:rPr>
      </w:pPr>
      <w:r w:rsidRPr="00502DE9">
        <w:rPr>
          <w:bCs/>
          <w:lang w:val="en-GB"/>
        </w:rPr>
        <w:t>UK Biobank</w:t>
      </w:r>
      <w:r w:rsidRPr="00502DE9">
        <w:rPr>
          <w:lang w:val="en-GB"/>
        </w:rPr>
        <w:t>:</w:t>
      </w:r>
      <w:r w:rsidRPr="00502DE9">
        <w:rPr>
          <w:lang w:val="en-GB"/>
        </w:rPr>
        <w:br/>
        <w:t>"UK Biobank"[All Fields] AND ("2000/01/01"[Date - Publication] : "2024/12/31"[Date - Publication])</w:t>
      </w:r>
    </w:p>
    <w:p w14:paraId="7DC2BEBB" w14:textId="77777777" w:rsidR="00771871" w:rsidRPr="00502DE9" w:rsidRDefault="00771871" w:rsidP="00771871">
      <w:pPr>
        <w:numPr>
          <w:ilvl w:val="0"/>
          <w:numId w:val="3"/>
        </w:numPr>
        <w:rPr>
          <w:lang w:val="en-GB"/>
        </w:rPr>
      </w:pPr>
      <w:r w:rsidRPr="00502DE9">
        <w:rPr>
          <w:bCs/>
          <w:lang w:val="en-GB"/>
        </w:rPr>
        <w:t>Million Veteran Program (MVP)</w:t>
      </w:r>
      <w:r w:rsidRPr="00502DE9">
        <w:rPr>
          <w:lang w:val="en-GB"/>
        </w:rPr>
        <w:t>:</w:t>
      </w:r>
      <w:r w:rsidRPr="00502DE9">
        <w:rPr>
          <w:lang w:val="en-GB"/>
        </w:rPr>
        <w:br/>
        <w:t>("Million Veteran Program"[All Fields] OR "MVP"[All Fields]) AND ("2000/01/01"[Date - Publication] : "2024/12/31"[Date - Publication])</w:t>
      </w:r>
    </w:p>
    <w:p w14:paraId="331C1055" w14:textId="77777777" w:rsidR="00771871" w:rsidRPr="00502DE9" w:rsidRDefault="00771871" w:rsidP="00771871">
      <w:pPr>
        <w:numPr>
          <w:ilvl w:val="0"/>
          <w:numId w:val="3"/>
        </w:numPr>
        <w:rPr>
          <w:lang w:val="en-GB"/>
        </w:rPr>
      </w:pPr>
      <w:r w:rsidRPr="00502DE9">
        <w:rPr>
          <w:bCs/>
          <w:lang w:val="en-GB"/>
        </w:rPr>
        <w:t>FinnGen</w:t>
      </w:r>
      <w:r w:rsidRPr="00502DE9">
        <w:rPr>
          <w:lang w:val="en-GB"/>
        </w:rPr>
        <w:t>:</w:t>
      </w:r>
      <w:r w:rsidRPr="00502DE9">
        <w:rPr>
          <w:lang w:val="en-GB"/>
        </w:rPr>
        <w:br/>
        <w:t>"FinnGen"[All Fields] AND ("2000/01/01"[Date - Publication] : "2024/12/31"[Date - Publication])</w:t>
      </w:r>
    </w:p>
    <w:p w14:paraId="56AB6538" w14:textId="77777777" w:rsidR="00771871" w:rsidRPr="00502DE9" w:rsidRDefault="00771871" w:rsidP="00771871">
      <w:pPr>
        <w:numPr>
          <w:ilvl w:val="0"/>
          <w:numId w:val="3"/>
        </w:numPr>
        <w:rPr>
          <w:lang w:val="en-GB"/>
        </w:rPr>
      </w:pPr>
      <w:r w:rsidRPr="00502DE9">
        <w:rPr>
          <w:bCs/>
          <w:lang w:val="en-GB"/>
        </w:rPr>
        <w:t>All of Us Research Program</w:t>
      </w:r>
      <w:r w:rsidRPr="00502DE9">
        <w:rPr>
          <w:lang w:val="en-GB"/>
        </w:rPr>
        <w:t>:</w:t>
      </w:r>
      <w:r w:rsidRPr="00502DE9">
        <w:rPr>
          <w:lang w:val="en-GB"/>
        </w:rPr>
        <w:br/>
        <w:t>("All of Us Research Program"[All Fields] OR "All of Us"[All Fields]) AND ("2000/01/01"[Date - Publication] : "2024/12/31"[Date - Publication])</w:t>
      </w:r>
    </w:p>
    <w:p w14:paraId="0856F51B" w14:textId="77777777" w:rsidR="00771871" w:rsidRPr="00502DE9" w:rsidRDefault="00771871" w:rsidP="00771871">
      <w:pPr>
        <w:numPr>
          <w:ilvl w:val="0"/>
          <w:numId w:val="3"/>
        </w:numPr>
        <w:rPr>
          <w:lang w:val="en-GB"/>
        </w:rPr>
      </w:pPr>
      <w:r w:rsidRPr="00502DE9">
        <w:rPr>
          <w:bCs/>
          <w:lang w:val="en-GB"/>
        </w:rPr>
        <w:t>Estonian Biobank</w:t>
      </w:r>
      <w:r w:rsidRPr="00502DE9">
        <w:rPr>
          <w:lang w:val="en-GB"/>
        </w:rPr>
        <w:t>:</w:t>
      </w:r>
      <w:r w:rsidRPr="00502DE9">
        <w:rPr>
          <w:lang w:val="en-GB"/>
        </w:rPr>
        <w:br/>
        <w:t>("Estonian Biobank"[All Fields] OR "Estonian Genome Project"[All Fields]) AND ("2000/01/01"[Date - Publication] : "2024/12/31"[Date - Publication])</w:t>
      </w:r>
    </w:p>
    <w:p w14:paraId="0B05C588" w14:textId="1F1E36C1" w:rsidR="00771871" w:rsidRPr="00502DE9" w:rsidRDefault="00771871" w:rsidP="00771871">
      <w:pPr>
        <w:jc w:val="both"/>
        <w:rPr>
          <w:lang w:val="en-GB"/>
        </w:rPr>
      </w:pPr>
      <w:r w:rsidRPr="00502DE9">
        <w:rPr>
          <w:lang w:val="en-GB"/>
        </w:rPr>
        <w:t xml:space="preserve">All PubMed IDs (PMIDs) retrieved by these queries were downloaded in batch mode. Metadata including PMID, title, abstract, journal, year of publication, and Medical Subject Headings (MeSH) was parsed and stored. To ensure compatibility with downstream semantic clustering, only </w:t>
      </w:r>
      <w:r w:rsidRPr="00502DE9">
        <w:rPr>
          <w:bCs/>
          <w:lang w:val="en-GB"/>
        </w:rPr>
        <w:t>peer-reviewed publications with valid MeSH annotations</w:t>
      </w:r>
      <w:r w:rsidRPr="00502DE9">
        <w:rPr>
          <w:lang w:val="en-GB"/>
        </w:rPr>
        <w:t xml:space="preserve"> were retained; preprints (e.g., medRxiv, bioRxiv) and records lacking abstracts or MeSH terms were excluded.</w:t>
      </w:r>
    </w:p>
    <w:p w14:paraId="0C0A3DE7" w14:textId="05944368" w:rsidR="008D2834" w:rsidRPr="00502DE9" w:rsidRDefault="00771871" w:rsidP="00771871">
      <w:pPr>
        <w:jc w:val="both"/>
        <w:rPr>
          <w:lang w:val="en-GB"/>
        </w:rPr>
      </w:pPr>
      <w:r w:rsidRPr="00502DE9">
        <w:rPr>
          <w:lang w:val="en-GB"/>
        </w:rPr>
        <w:t xml:space="preserve">This process yielded an initial set of </w:t>
      </w:r>
      <w:r w:rsidRPr="00502DE9">
        <w:rPr>
          <w:bCs/>
          <w:lang w:val="en-GB"/>
        </w:rPr>
        <w:t>15,292 unique records</w:t>
      </w:r>
      <w:r w:rsidRPr="00502DE9">
        <w:rPr>
          <w:lang w:val="en-GB"/>
        </w:rPr>
        <w:t xml:space="preserve">, which after quality control and filtering resulted in a final curated dataset of </w:t>
      </w:r>
      <w:r w:rsidRPr="00502DE9">
        <w:rPr>
          <w:bCs/>
          <w:lang w:val="en-GB"/>
        </w:rPr>
        <w:t>14,142 PubMed-indexed, peer-reviewed publications</w:t>
      </w:r>
      <w:r w:rsidRPr="00502DE9">
        <w:rPr>
          <w:lang w:val="en-GB"/>
        </w:rPr>
        <w:t xml:space="preserve"> across the five biobanks. This dataset underpins all bibliometric, MeSH frequency, and clustering analyses presented in the manuscript.</w:t>
      </w:r>
    </w:p>
    <w:p w14:paraId="4B107F67" w14:textId="5F9C58DF" w:rsidR="00B30C00" w:rsidRPr="00502DE9" w:rsidRDefault="00B30C00" w:rsidP="00010F65">
      <w:pPr>
        <w:pStyle w:val="Heading1"/>
        <w:rPr>
          <w:lang w:val="en-GB"/>
        </w:rPr>
      </w:pPr>
      <w:r w:rsidRPr="00502DE9">
        <w:rPr>
          <w:lang w:val="en-GB"/>
        </w:rPr>
        <w:lastRenderedPageBreak/>
        <w:t xml:space="preserve">Composite Burden Score </w:t>
      </w:r>
      <w:r w:rsidR="00E85A69" w:rsidRPr="00502DE9">
        <w:rPr>
          <w:lang w:val="en-GB"/>
        </w:rPr>
        <w:t>Design and Validation</w:t>
      </w:r>
    </w:p>
    <w:p w14:paraId="5BBE6F56" w14:textId="78C34F9D" w:rsidR="00CB4A9C" w:rsidRPr="00502DE9" w:rsidRDefault="00CB4A9C" w:rsidP="00CB4A9C">
      <w:pPr>
        <w:jc w:val="both"/>
        <w:rPr>
          <w:lang w:val="en-GB"/>
        </w:rPr>
      </w:pPr>
      <w:r w:rsidRPr="00502DE9">
        <w:rPr>
          <w:lang w:val="en-GB"/>
        </w:rPr>
        <w:t xml:space="preserve">We developed a composite Burden Score to integrate multiple dimensions of disease impact using data from the </w:t>
      </w:r>
      <w:bookmarkStart w:id="0" w:name="_Hlk208948708"/>
      <w:r w:rsidRPr="00502DE9">
        <w:rPr>
          <w:lang w:val="en-GB"/>
        </w:rPr>
        <w:t>Global Burden of Disease Study 2021</w:t>
      </w:r>
      <w:r w:rsidR="00502DE9" w:rsidRPr="00502DE9">
        <w:rPr>
          <w:lang w:val="en-GB"/>
        </w:rPr>
        <w:t xml:space="preserve"> </w:t>
      </w:r>
      <w:bookmarkEnd w:id="0"/>
      <w:r w:rsidR="00502DE9" w:rsidRPr="00502DE9">
        <w:rPr>
          <w:lang w:val="en-GB"/>
        </w:rPr>
        <w:fldChar w:fldCharType="begin"/>
      </w:r>
      <w:r w:rsidR="00502DE9" w:rsidRPr="00502DE9">
        <w:rPr>
          <w:lang w:val="en-GB"/>
        </w:rPr>
        <w:instrText xml:space="preserve"> ADDIN ZOTERO_ITEM CSL_CITATION {"citationID":"b2OkX1Ew","properties":{"formattedCitation":"(1)","plainCitation":"(1)","noteIndex":0},"citationItems":[{"id":912,"uris":["http://zotero.org/users/16405780/items/BW5EFCB2"],"itemData":{"id":912,"type":"article-journal","container-title":"The Lancet","DOI":"10.1016/S0140-6736(24)00757-8","ISSN":"0140-6736, 1474-547X","issue":"10440","journalAbbreviation":"The Lancet","language":"English","note":"publisher: Elsevier\nPMID: 38642570","page":"2133-2161","source":"www.thelancet.com","title":"Global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2021","title-short":"Global incidence, prevalence, years lived with disability (YLDs), disability-adjusted life-years (DALYs), and healthy life expectancy (HALE) for 371 diseases and injuries in 204 countries and territories and 811 subnational locations, 1990–2021","volume":"403","author":[{"family":"Ferrari","given":"Alize J."},{"family":"Santomauro","given":"Damian Francesco"},{"family":"Aali","given":"Amirali"},{"family":"Abate","given":"Yohannes Habtegiorgis"},{"family":"Abbafati","given":"Cristiana"},{"family":"Abbastabar","given":"Hedayat"},{"family":"ElHafeez","given":"Samar Abd"},{"family":"Abdelmasseh","given":"Michael"},{"family":"Abd-Elsalam","given":"Sherief"},{"family":"Abdollahi","given":"Arash"},{"family":"Abdullahi","given":"Auwal"},{"family":"Abegaz","given":"Kedir Hussein"},{"family":"Zuñiga","given":"Roberto Ariel Abeldaño"},{"family":"Aboagye","given":"Richard Gyan"},{"family":"Abolhassani","given":"Hassan"},{"family":"Abreu","given":"Lucas Guimarães"},{"family":"Abualruz","given":"Hasan"},{"family":"Abu-Gharbieh","given":"Eman"},{"family":"Abu-Rmeileh","given":"Niveen ME"},{"family":"Ackerman","given":"Ilana N."},{"family":"Addo","given":"Isaac Yeboah"},{"family":"Addolorato","given":"Giovanni"},{"family":"Adebiyi","given":"Akindele Olupelumi"},{"family":"Adepoju","given":"Abiola Victor"},{"family":"Adewuyi","given":"Habeeb Omoponle"},{"family":"Afyouni","given":"Shadi"},{"family":"Afzal","given":"Saira"},{"family":"Afzal","given":"Sina"},{"family":"Agodi","given":"Antonella"},{"family":"Ahmad","given":"Aqeel"},{"family":"Ahmad","given":"Danish"},{"family":"Ahmad","given":"Firdos"},{"family":"Ahmad","given":"Shahzaib"},{"family":"Ahmed","given":"Ali"},{"family":"Ahmed","given":"Luai A."},{"family":"Ahmed","given":"Muktar Beshir"},{"family":"Ajami","given":"Marjan"},{"family":"Akinosoglou","given":"Karolina"},{"family":"Akkaif","given":"Mohammed Ahmed"},{"family":"Hasan","given":"Syed Mahfuz Al"},{"family":"Alalalmeh","given":"Samer O."},{"family":"Al-Aly","given":"Ziyad"},{"family":"Albashtawy","given":"Mohammed"},{"family":"Aldridge","given":"Robert W."},{"family":"Alemu","given":"Meseret Desalegn"},{"family":"Alemu","given":"Yihun Mulugeta"},{"family":"Alene","given":"Kefyalew Addis"},{"family":"Al-Gheethi","given":"Adel Ali Saeed"},{"family":"Alharrasi","given":"Maryam"},{"family":"Alhassan","given":"Robert Kaba"},{"family":"Ali","given":"Mohammed Usman"},{"family":"Ali","given":"Rafat"},{"family":"Ali","given":"Syed Shujait Shujait"},{"family":"Alif","given":"Sheikh Mohammad"},{"family":"Aljunid","given":"Syed Mohamed"},{"family":"Al-Marwani","given":"Sabah"},{"family":"Almazan","given":"Joseph Uy"},{"family":"Alomari","given":"Mahmoud A."},{"family":"Al-Omari","given":"Basem"},{"family":"Altaany","given":"Zaid"},{"family":"Alvis-Guzman","given":"Nelson"},{"family":"Alvis-Zakzuk","given":"Nelson J."},{"family":"Alwafi","given":"Hassan"},{"family":"Al-Wardat","given":"Mohammad Sami"},{"family":"Al-Worafi","given":"Yaser Mohammed"},{"family":"Aly","given":"Safwat"},{"family":"Alzoubi","given":"Karem H."},{"family":"Amare","given":"Azmeraw T."},{"family":"Amegbor","given":"Prince M."},{"family":"Ameyaw","given":"Edward Kwabena"},{"family":"Amin","given":"Tarek Tawfik"},{"family":"Amindarolzarbi","given":"Alireza"},{"family":"Amiri","given":"Sohrab"},{"family":"Amugsi","given":"Dickson A."},{"family":"Ancuceanu","given":"Robert"},{"family":"Anderlini","given":"Deanna"},{"family":"Anderson","given":"David B."},{"family":"Andrade","given":"Pedro Prata"},{"family":"Andrei","given":"Catalina Liliana"},{"family":"Ansari","given":"Hossein"},{"family":"Antony","given":"Catherine M."},{"family":"Anwar","given":"Saleha"},{"family":"Anwar","given":"Sumadi Lukman"},{"family":"Anwer","given":"Razique"},{"family":"Anyanwu","given":"Philip Emeka"},{"family":"Arab","given":"Juan Pablo"},{"family":"Arabloo","given":"Jalal"},{"family":"Arafat","given":"Mosab"},{"family":"Araki","given":"Daniel T."},{"family":"Aravkin","given":"Aleksandr Y."},{"family":"Arkew","given":"Mesay"},{"family":"Armocida","given":"Benedetta"},{"family":"Arndt","given":"Michael Benjamin"},{"family":"Arooj","given":"Mahwish"},{"family":"Artamonov","given":"Anton A."},{"family":"Aruleba","given":"Raphael Taiwo"},{"family":"Arumugam","given":"Ashokan"},{"family":"Ashbaugh","given":"Charlie"},{"family":"Ashemo","given":"Mubarek Yesse"},{"family":"Ashraf","given":"Muhammad"},{"family":"Asika","given":"Marvellous O."},{"family":"Askari","given":"Elaheh"},{"family":"Astell-Burt","given":"Thomas"},{"family":"Athari","given":"Seyyed Shamsadin"},{"family":"Atorkey","given":"Prince"},{"family":"Atout","given":"Maha Moh'd Wahbi"},{"family":"Atreya","given":"Alok"},{"family":"Aujayeb","given":"Avinash"},{"family":"Ausloos","given":"Marcel"},{"family":"Avan","given":"Abolfazl"},{"family":"Awotidebe","given":"Adedapo Wasiu"},{"family":"Awuviry-Newton","given":"Kofi"},{"family":"Quintanilla","given":"Beatriz Paulina Ayala"},{"family":"Ayuso-Mateos","given":"Jose L."},{"family":"Azadnajafabad","given":"Sina"},{"family":"Azevedo","given":"Rui M. S."},{"family":"Babu","given":"Abraham Samuel"},{"family":"Badar","given":"Muhammad"},{"family":"Badiye","given":"Ashish D."},{"family":"Baghdadi","given":"Soroush"},{"family":"Bagheri","given":"Nasser"},{"family":"Bah","given":"Sulaiman"},{"family":"Bai","given":"Ruhai"},{"family":"Baker","given":"Jennifer L."},{"family":"Bakkannavar","given":"Shankar M."},{"family":"Bako","given":"Abdulaziz T."},{"family":"Balakrishnan","given":"Senthilkumar"},{"family":"Bam","given":"Kiran"},{"family":"Banik","given":"Palash Chandra"},{"family":"Barchitta","given":"Martina"},{"family":"Bardhan","given":"Mainak"},{"family":"Bardideh","given":"Erfan"},{"family":"Barker-Collo","given":"Suzanne Lyn"},{"family":"Barqawi","given":"Hiba Jawdat"},{"family":"Barrow","given":"Amadou"},{"family":"Barteit","given":"Sandra"},{"family":"Barua","given":"Lingkan"},{"family":"Aliabadi","given":"Somaye Bashiri"},{"family":"Basiru","given":"Afisu"},{"family":"Basu","given":"Sanjay"},{"family":"Basu","given":"Saurav"},{"family":"Bathini","given":"Prapthi Persis"},{"family":"Batra","given":"Kavita"},{"family":"Baune","given":"Bernhard T."},{"family":"Bayileyegn","given":"Nebiyou Simegnew"},{"family":"Behnam","given":"Babak"},{"family":"Behnoush","given":"Amir Hossein"},{"family":"Beiranvand","given":"Maryam"},{"family":"Ramirez","given":"Diana Fernanda Bejarano"},{"family":"Bell","given":"Michelle L."},{"family":"Bello","given":"Olorunjuwon Omolaja"},{"family":"Beloukas","given":"Apostolos"},{"family":"Bensenor","given":"Isabela M."},{"family":"Berezvai","given":"Zombor"},{"family":"Bernabe","given":"Eduardo"},{"family":"Bernstein","given":"Robert S."},{"family":"Bettencourt","given":"Paulo J. G."},{"family":"Bhagavathula","given":"Akshaya Srikanth"},{"family":"Bhala","given":"Neeraj"},{"family":"Bhandari","given":"Dinesh"},{"family":"Bhargava","given":"Ashish"},{"family":"Bhaskar","given":"Sonu"},{"family":"Bhat","given":"Vivek"},{"family":"Bhatti","given":"Gurjit Kaur"},{"family":"Bhatti","given":"Jasvinder Singh"},{"family":"Bhatti","given":"Manpreet S."},{"family":"Bhatti","given":"Rajbir"},{"family":"Bhutta","given":"Zulfiqar A."},{"family":"Bikbov","given":"Boris"},{"family":"Bishai","given":"Jessica Devin"},{"family":"Bisignano","given":"Catherine"},{"family":"Bitra","given":"Veera R."},{"family":"Bjørge","given":"Tone"},{"family":"Bodolica","given":"Virginia"},{"family":"Bodunrin","given":"Aadam Olalekan"},{"family":"Bogale","given":"Eyob Ketema"},{"family":"Hashemi","given":"Milad Bonakdar"},{"family":"Bonny","given":"Aime"},{"family":"Basara","given":"Berrak Bora"},{"family":"Borhany","given":"Hamed"},{"family":"Boxe","given":"Christopher"},{"family":"Brady","given":"Oliver J."},{"family":"Bragazzi","given":"Nicola Luigi"},{"family":"Braithwaite","given":"Dejana"},{"family":"Brant","given":"Luisa C."},{"family":"Brauer","given":"Michael"},{"family":"Breitner","given":"Susanne"},{"family":"Brenner","given":"Hermann"},{"family":"Brown","given":"Julie"},{"family":"Brugha","given":"Traolach"},{"family":"Bulamu","given":"Norma B."},{"family":"Buonsenso","given":"Danilo"},{"family":"Burkart","given":"Katrin"},{"family":"Burns","given":"Richard A."},{"family":"Busse","given":"Reinhard"},{"family":"Bustanji","given":"Yasser"},{"family":"Butt","given":"Zahid A."},{"family":"Byun","given":"Justin"},{"family":"Santos","given":"Florentino Luciano Caetano","dropping-particle":"dos"},{"family":"Calina","given":"Daniela"},{"family":"Cámera","given":"Luis Alberto"},{"family":"Campos-Nonato","given":"Ismael R."},{"family":"Cao","given":"Chao"},{"family":"Capodici","given":"Angelo"},{"family":"Carr","given":"Sinclair"},{"family":"Carreras","given":"Giulia"},{"family":"Carugno","given":"Andrea"},{"family":"Carvalho","given":"Márcia"},{"family":"Castaldelli-Maia","given":"Joao Mauricio"},{"family":"Castañeda-Orjuela","given":"Carlos A."},{"family":"Castelpietra","given":"Giulio"},{"family":"Catapano","given":"Alberico L."},{"family":"Cattaruzza","given":"Maria Sofia"},{"family":"Caye","given":"Arthur"},{"family":"Cegolon","given":"Luca"},{"family":"Cembranel","given":"Francieli"},{"family":"Cenderadewi","given":"Muthia"},{"family":"Cerin","given":"Ester"},{"family":"Chakraborty","given":"Promit Ananyo"},{"family":"Chan","given":"Jeffrey Shi Kai"},{"family":"Chan","given":"Raymond N. C."},{"family":"Chandika","given":"Rama Mohan"},{"family":"Chandrasekar","given":"Eeshwar K."},{"family":"Charalampous","given":"Periklis"},{"family":"Chattu","given":"Vijay Kumar"},{"family":"Chatzimavridou-Grigoriadou","given":"Victoria"},{"family":"Chen","given":"Angela W."},{"family":"Chen","given":"An-Tian"},{"family":"Chen","given":"Catherine S."},{"family":"Chen","given":"Haowei"},{"family":"Chen","given":"Nathalie M."},{"family":"Cheng","given":"Esther T. W."},{"family":"Chimed-Ochir","given":"Odgerel"},{"family":"Chimoriya","given":"Ritesh"},{"family":"Ching","given":"Patrick R."},{"family":"Cho","given":"William C. S."},{"family":"Choi","given":"Sungchul"},{"family":"Chong","given":"Bryan"},{"family":"Chong","given":"Yuen Yu"},{"family":"Choudhari","given":"Sonali Gajanan"},{"family":"Chowdhury","given":"Rajiv"},{"family":"Christensen","given":"Steffan Wittrup McPhee"},{"family":"Chu","given":"Dinh-Toi"},{"family":"Chukwu","given":"Isaac Sunday"},{"family":"Chung","given":"Eric"},{"family":"Chung","given":"Eunice"},{"family":"Chutiyami","given":"Muhammad"},{"family":"Claassens","given":"Mareli M."},{"family":"Cogen","given":"Rebecca M."},{"family":"Columbus","given":"Alyssa"},{"family":"Conde","given":"Joao"},{"family":"Cortesi","given":"Paolo Angelo"},{"family":"Cousin","given":"Ewerton"},{"family":"Criqui","given":"Michael H."},{"family":"Cruz-Martins","given":"Natália"},{"family":"Dadras","given":"Omid"},{"family":"Dai","given":"Siyu"},{"family":"Dai","given":"Xiaochen"},{"family":"Dai","given":"Zhaoli"},{"family":"Dalaba","given":"Maxwell Ayindenaba"},{"family":"Damiani","given":"Giovanni"},{"family":"Das","given":"Jai K."},{"family":"Das","given":"Saswati"},{"family":"Dashti","given":"Mohsen"},{"family":"Dávila-Cervantes","given":"Claudio Alberto"},{"family":"Davletov","given":"Kairat"},{"family":"Leo","given":"Diego De"},{"family":"Debele","given":"Aklilu Tamire"},{"family":"Debopadhaya","given":"Shayom"},{"family":"DeCleene","given":"Nicole K."},{"family":"Deeba","given":"Farah"},{"family":"Degenhardt","given":"Louisa"},{"family":"Bo'","given":"Cristian Del"},{"family":"Delgado-Enciso","given":"Ivan"},{"family":"Demetriades","given":"Andreas K."},{"family":"Denova-Gutiérrez","given":"Edgar"},{"family":"Dervenis","given":"Nikolaos"},{"family":"Desai","given":"Hardik Dineshbhai"},{"family":"Desai","given":"Rupak"},{"family":"Deuba","given":"Keshab"},{"family":"Dhama","given":"Kuldeep"},{"family":"Dharmaratne","given":"Samath Dhamminda"},{"family":"Dhingra","given":"Sameer"},{"family":"Silva","given":"Diana Dias","dropping-particle":"da"},{"family":"Diaz","given":"Daniel"},{"family":"Diaz","given":"Luis Antonio"},{"family":"Diaz","given":"Michael J."},{"family":"Dima","given":"Adriana"},{"family":"Ding","given":"Delaney D."},{"family":"Dirac","given":"M. Ashworth"},{"family":"Do","given":"Thao Huynh Phuong"},{"family":"Prado","given":"Camila Bruneli","dropping-particle":"do"},{"family":"Dohare","given":"Sushil"},{"family":"Dominguez","given":"Regina-Mae Villanueva"},{"family":"Dong","given":"Wanyue"},{"family":"Dongarwar","given":"Deepa"},{"family":"D'Oria","given":"Mario"},{"family":"Dorsey","given":"E. Ray"},{"family":"Doshmangir","given":"Leila"},{"family":"Dowou","given":"Robert Kokou"},{"family":"Driscoll","given":"Tim Robert"},{"family":"Dsouza","given":"Haneil Larson"},{"family":"Dsouza","given":"Viola"},{"family":"Dube","given":"John"},{"family":"Dumith","given":"Samuel C."},{"family":"Duncan","given":"Bruce B."},{"family":"Duraes","given":"Andre Rodrigues"},{"family":"Duraisamy","given":"Senbagam"},{"family":"Durojaiye","given":"Oyewole Christopher"},{"family":"Dzianach","given":"Paulina Agnieszka"},{"family":"Dziedzic","given":"Arkadiusz Marian"},{"family":"Eboreime","given":"Ejemai"},{"family":"Ebrahimi","given":"Alireza"},{"family":"Edinur","given":"Hisham Atan"},{"family":"Edvardsson","given":"David"},{"family":"Eikemo","given":"Terje Andreas"},{"family":"Eini","given":"Ebrahim"},{"family":"Ekholuenetale","given":"Michael"},{"family":"Ekundayo","given":"Temitope Cyrus"},{"family":"Sayed","given":"Iman El"},{"family":"Tantawi","given":"Maha El"},{"family":"Elbarazi","given":"Iffat"},{"family":"Elemam","given":"Noha Mousaad"},{"family":"ElGohary","given":"Ghada Metwally Tawfik"},{"family":"Elhadi","given":"Muhammed"},{"family":"Elmeligy","given":"Omar Abdelsadek Abdou"},{"family":"ELNahas","given":"Gihan"},{"family":"Elshaer","given":"Mohammed"},{"family":"Elsohaby","given":"Ibrahim"},{"family":"Bain","given":"Luchuo Engelbert"},{"family":"Erkhembayar","given":"Ryenchindorj"},{"family":"Eshrati","given":"Babak"},{"family":"Estep","given":"Kara"},{"family":"Fabin","given":"Natalia"},{"family":"Fagbamigbe","given":"Adeniyi Francis"},{"family":"Falzone","given":"Luca"},{"family":"Fareed","given":"Mohammad"},{"family":"Farinha","given":"Carla Sofia e Sá"},{"family":"Faris","given":"MoezAlIslam Ezzat Mahmoud"},{"family":"Faro","given":"Andre"},{"family":"Farrokhi","given":"Pegah"},{"family":"Fatehizadeh","given":"Ali"},{"family":"Fauk","given":"Nelsensius Klau"},{"family":"Feigin","given":"Valery L."},{"family":"Feng","given":"Xiaoqi"},{"family":"Fereshtehnejad","given":"Seyed-Mohammad"},{"family":"Feroze","given":"Abdullah Hamid"},{"family":"Ferreira","given":"Nuno"},{"family":"Ferreira","given":"Paulo H."},{"family":"Fischer","given":"Florian"},{"family":"Flavel","given":"Joanne"},{"family":"Flood","given":"David"},{"family":"Flor","given":"Luisa S."},{"family":"Foigt","given":"Nataliya A."},{"family":"Folayan","given":"Morenike Oluwatoyin"},{"family":"Force","given":"Lisa M."},{"family":"Fortuna","given":"Daniela"},{"family":"Foschi","given":"Matteo"},{"family":"Franklin","given":"Richard Charles"},{"family":"Freitas","given":"Alberto"},{"family":"Fukumoto","given":"Takeshi"},{"family":"Furtado","given":"João M."},{"family":"Gaal","given":"Peter Andras"},{"family":"Gadanya","given":"Muktar A."},{"family":"Gaidhane","given":"Abhay Motiramji"},{"family":"Gaihre","given":"Santosh"},{"family":"Galali","given":"Yaseen"},{"family":"Ganbat","given":"Mandukhai"},{"family":"Gandhi","given":"Aravind P."},{"family":"Ganesan","given":"Balasankar"},{"family":"Ganie","given":"Mohd Ashraf"},{"family":"Ganiyani","given":"Mohammad Arfat"},{"family":"Gardner","given":"William M."},{"family":"Gebi","given":"Tilaye Gebru"},{"family":"Gebregergis","given":"Miglas W."},{"family":"Gebrehiwot","given":"Mesfin"},{"family":"Gebremariam","given":"Tesfay B. B."},{"family":"Gebremeskel","given":"Teferi Gebru"},{"family":"Gela","given":"Yibeltal Yismaw"},{"family":"Georgescu","given":"Simona Roxana"},{"family":"Obsa","given":"Abera Getachew"},{"family":"Gething","given":"Peter W."},{"family":"Getie","given":"Molla"},{"family":"Ghadiri","given":"Keyghobad"},{"family":"Ghadirian","given":"Fataneh"},{"family":"Ghailan","given":"Khalid Yaser"},{"family":"Ghajar","given":"Alireza"},{"family":"Ghasemi","given":"MohammadReza"},{"family":"Dabaghi","given":"Ghazal Ghasempour"},{"family":"Ghasemzadeh","given":"Afsaneh"},{"family":"Ghazy","given":"Ramy Mohamed"},{"family":"Gholamrezanezhad","given":"Ali"},{"family":"Ghorbani","given":"Mahsa"},{"family":"Ghotbi","given":"Elena"},{"family":"Gibson","given":"Ruth Margaret"},{"family":"Gill","given":"Tiffany K."},{"family":"Ginindza","given":"Themba G."},{"family":"Girmay","given":"Alem"},{"family":"Glasbey","given":"James C."},{"family":"Göbölös","given":"Laszlo"},{"family":"Godinho","given":"Myron Anthony"},{"family":"Goharinezhad","given":"Salime"},{"family":"Goldust","given":"Mohamad"},{"family":"Golechha","given":"Mahaveer"},{"family":"Goleij","given":"Pouya"},{"family":"Gona","given":"Philimon N."},{"family":"Gorini","given":"Giuseppe"},{"family":"Goulart","given":"Alessandra C."},{"family":"Grada","given":"Ayman"},{"family":"Grivna","given":"Michal"},{"family":"Guan","given":"Shi-Yang"},{"family":"Guarducci","given":"Giovanni"},{"family":"Gubari","given":"Mohammed Ibrahim Mohialdeen"},{"family":"Gudeta","given":"Mesay Dechasa"},{"family":"Guha","given":"Avirup"},{"family":"Guicciardi","given":"Stefano"},{"family":"Gulati","given":"Snigdha"},{"family":"Gulisashvili","given":"David"},{"family":"Gunawardane","given":"Damitha Asanga"},{"family":"Guo","given":"Cui"},{"family":"Gupta","given":"Anish Kumar"},{"family":"Gupta","given":"Bhawna"},{"family":"Gupta","given":"Ishita"},{"family":"Gupta","given":"Mohak"},{"family":"Gupta","given":"Rajeev"},{"family":"Gupta","given":"Veer Bala"},{"family":"Gupta","given":"Vijai Kumar"},{"family":"Gupta","given":"Vivek Kumar"},{"family":"Gutiérrez","given":"Reyna Alma"},{"family":"Habibzadeh","given":"Farrokh"},{"family":"Habibzadeh","given":"Parham"},{"family":"Haddadi","given":"Rasool"},{"family":"Hadi","given":"Najah R."},{"family":"Haep","given":"Nils"},{"family":"Hafezi-Nejad","given":"Nima"},{"family":"Hafiz","given":"Abdul"},{"family":"Hagins","given":"Hailey"},{"family":"Halboub","given":"Esam S."},{"family":"Halimi","given":"Aram"},{"family":"Haller","given":"Sebastian"},{"family":"Halwani","given":"Rabih"},{"family":"Hamilton","given":"Erin B."},{"family":"Hankey","given":"Graeme J."},{"family":"Hannan","given":"Md Abdul"},{"family":"Haque","given":"Md Nuruzzaman"},{"family":"Harapan","given":"Harapan"},{"family":"Haro","given":"Josep Maria"},{"family":"Hartvigsen","given":"Jan"},{"family":"Hasaballah","given":"Ahmed I."},{"family":"Hasan","given":"Ikramul"},{"family":"Hasanian","given":"Mohammad"},{"family":"Hasnain","given":"Md Saquib"},{"family":"Hassan","given":"Amr"},{"family":"Haubold","given":"Johannes"},{"family":"Havmoeller","given":"Rasmus J."},{"family":"Hay","given":"Simon I."},{"family":"Hayat","given":"Khezar"},{"family":"Hebert","given":"Jeffrey J."},{"family":"Hegazi","given":"Omar E."},{"family":"Heidari","given":"Golnaz"},{"family":"Helfer","given":"Bartosz"},{"family":"Hemmati","given":"Mehdi"},{"family":"Hendrie","given":"Delia"},{"family":"Henson","given":"Claire A."},{"family":"Hezam","given":"Kamal"},{"family":"Hiraike","given":"Yuta"},{"family":"Hoan","given":"Nguyen Quoc"},{"family":"Holla","given":"Ramesh"},{"family":"Hon","given":"Julia"},{"family":"Hossain","given":"Md Mahbub"},{"family":"Hosseinzadeh","given":"Hassan"},{"family":"Hosseinzadeh","given":"Mehdi"},{"family":"Hostiuc","given":"Mihaela"},{"family":"Hostiuc","given":"Sorin"},{"family":"Hsu","given":"Johnathan M."},{"family":"Huang","given":"Junjie"},{"family":"Hugo","given":"Fernando N."},{"family":"Hushmandi","given":"Kiavash"},{"family":"Hussain","given":"Javid"},{"family":"Hussein","given":"Nawfal R."},{"family":"Huynh","given":"Chantal K."},{"family":"Huynh","given":"Hong-Han"},{"family":"Hwang","given":"Bing-Fang"},{"family":"Iannucci","given":"Vincent C."},{"family":"Ihler","given":"Audrey L."},{"family":"Ikiroma","given":"Adalia I."},{"family":"Ikuta","given":"Kevin S."},{"family":"Ilesanmi","given":"Olayinka Stephen"},{"family":"Ilic","given":"Irena M."},{"family":"Ilic","given":"Milena D."},{"family":"Imam","given":"Mohammad Tarique"},{"family":"Immurana","given":"Mustapha"},{"family":"Irham","given":"Lalu Muhammad"},{"family":"Islam","given":"Md Rabiul"},{"family":"Islam","given":"Sheikh Mohammed Shariful"},{"family":"Islami","given":"Farhad"},{"family":"Ismail","given":"Faisal"},{"family":"Ismail","given":"Nahlah Elkudssiah"},{"family":"Isola","given":"Gaetano"},{"family":"Iwagami","given":"Masao"},{"family":"Iwu","given":"Chidozie C. D."},{"family":"Iyer","given":"Mahalaxmi"},{"family":"Jaafari","given":"Jalil"},{"family":"Jacobsen","given":"Kathryn H."},{"family":"Jadidi-Niaragh","given":"Farhad"},{"family":"Jafarinia","given":"Morteza"},{"family":"Jaggi","given":"Khushleen"},{"family":"Jahankhani","given":"Kasra"},{"family":"Jahanmehr","given":"Nader"},{"family":"Jahrami","given":"Haitham"},{"family":"Jain","given":"Akhil"},{"family":"Jain","given":"Nityanand"},{"family":"Jairoun","given":"Ammar Abdulrahman"},{"family":"Jaiswal","given":"Abhishek"},{"family":"Jakovljevic","given":"Mihajlo"},{"family":"Jatau","given":"Abubakar Ibrahim"},{"family":"Javadov","given":"Sabzali"},{"family":"Javaheri","given":"Tahereh"},{"family":"Jayapal","given":"Sathish Kumar"},{"family":"Jayaram","given":"Shubha"},{"family":"Jee","given":"Sun Ha"},{"family":"Jeganathan","given":"Jayakumar"},{"family":"Jeyakumar","given":"Angeline"},{"family":"Jha","given":"Anil K."},{"family":"Jiang","given":"Heng"},{"family":"Jin","given":"Yinzi"},{"family":"Jonas","given":"Jost B."},{"family":"Joo","given":"Tamas"},{"family":"Joseph","given":"Abel"},{"family":"Joseph","given":"Nitin"},{"family":"Joshua","given":"Charity Ehimwenma"},{"family":"Jozwiak","given":"Jacek Jerzy"},{"family":"Jürisson","given":"Mikk"},{"family":"K","given":"Vaishali"},{"family":"Kaambwa","given":"Billingsley"},{"family":"Kabir","given":"Ali"},{"family":"Kabir","given":"Zubair"},{"family":"Kadashetti","given":"Vidya"},{"family":"Kalani","given":"Rizwan"},{"family":"Kalankesh","given":"Leila R."},{"family":"Kaliyadan","given":"Feroze"},{"family":"Kalra","given":"Sanjay"},{"family":"Kamenov","given":"Kaloyan"},{"family":"Kamyari","given":"Naser"},{"family":"Kanagasabai","given":"Thanigaivelan"},{"family":"Kandel","given":"Himal"},{"family":"Kanmanthareddy","given":"Arun R."},{"family":"Kanmodi","given":"Kehinde Kazeem"},{"family":"Kantar","given":"Rami S."},{"family":"Karaye","given":"Ibraheem M."},{"family":"Karim","given":"Asima"},{"family":"Karimi","given":"Salah Eddin"},{"family":"Karimi","given":"Yeganeh"},{"family":"Kasraei","given":"Hengameh"},{"family":"Kassel","given":"Molly B."},{"family":"Kauppila","given":"Joonas H."},{"family":"Kawakami","given":"Norito"},{"family":"Kayode","given":"Gbenga A."},{"family":"Kazemi","given":"Foad"},{"family":"Kazemian","given":"Sina"},{"family":"Keikavoosi-Arani","given":"Leila"},{"family":"Keller","given":"Cathleen"},{"family":"Kempen","given":"John H."},{"family":"Kerr","given":"Jessica A."},{"family":"Keshtkar","given":"Kamyab"},{"family":"Kesse-Guyot","given":"Emmanuelle"},{"family":"Keykhaei","given":"Mohammad"},{"family":"Khajuria","given":"Himanshu"},{"family":"Khalaji","given":"Amirmohammad"},{"family":"Khalid","given":"Asaad"},{"family":"Khalid","given":"Nauman"},{"family":"Khalilian","given":"Alireza"},{"family":"Khamesipour","given":"Faham"},{"family":"Khan","given":"Asaduzzaman"},{"family":"Khan","given":"Ikramullah"},{"family":"Khan","given":"Maseer"},{"family":"Khan","given":"Moien AB"},{"family":"Khanmohammadi","given":"Shaghayegh"},{"family":"Khatab","given":"Khaled"},{"family":"Khatami","given":"Fatemeh"},{"family":"Khatatbeh","given":"Moawiah Mohammad"},{"family":"Khater","given":"Amir M."},{"family":"Kashani","given":"Hamid Reza Khayat"},{"family":"Khidri","given":"Feriha Fatima"},{"family":"Khodadoust","given":"Elaheh"},{"family":"Khormali","given":"Moein"},{"family":"Khorrami","given":"Zahra"},{"family":"Kifle","given":"Zemene Demelash"},{"family":"Kim","given":"Min Seo"},{"family":"Kimokoti","given":"Ruth W."},{"family":"Kisa","given":"Adnan"},{"family":"Kisa","given":"Sezer"},{"family":"Knudsen","given":"Ann Kristin Skrindo"},{"family":"Kocarnik","given":"Jonathan M."},{"family":"Kochhar","given":"Sonali"},{"family":"Koh","given":"Hyun Yong"},{"family":"Kolahi","given":"Ali-Asghar"},{"family":"Kompani","given":"Farzad"},{"family":"Koren","given":"Gerbrand"},{"family":"Korzh","given":"Oleksii"},{"family":"Kosen","given":"Soewarta"},{"family":"Laxminarayana","given":"Sindhura Lakshmi Koulmane"},{"family":"Krishan","given":"Kewal"},{"family":"Krishna","given":"Varun"},{"family":"Krishnamoorthy","given":"Vijay"},{"family":"Defo","given":"Barthelemy Kuate"},{"family":"Kuddus","given":"Md Abdul"},{"family":"Kuddus","given":"Mohammed"},{"family":"Kuitunen","given":"Ilari"},{"family":"Kulkarni","given":"Vishnutheertha"},{"family":"Kumar","given":"Manasi"},{"family":"Kumar","given":"Nithin"},{"family":"Kumar","given":"Rakesh"},{"family":"Kurmi","given":"Om P."},{"family":"Kusuma","given":"Dian"},{"family":"Kyu","given":"Hmwe Hmwe"},{"family":"Vecchia","given":"Carlo La"},{"family":"Lacey","given":"Ben"},{"family":"Ladan","given":"Muhammad Awwal"},{"family":"Laflamme","given":"Lucie"},{"family":"Lafranconi","given":"Alessandra"},{"family":"Lahariya","given":"Chandrakant"},{"family":"Lai","given":"Daphne Teck Ching"},{"family":"Lal","given":"Dharmesh Kumar"},{"family":"Lalloo","given":"Ratilal"},{"family":"Lallukka","given":"Tea"},{"family":"Lám","given":"Judit"},{"family":"Lan","given":"Qing"},{"family":"Lan","given":"Tuo"},{"family":"Landires","given":"Iván"},{"family":"Lanfranchi","given":"Francesco"},{"family":"Langguth","given":"Berthold"},{"family":"Laplante-Lévesque","given":"Ariane"},{"family":"Larijani","given":"Bagher"},{"family":"Larsson","given":"Anders O."},{"family":"Lasrado","given":"Savita"},{"family":"Lauriola","given":"Paolo"},{"family":"Le","given":"Huu-Hoai"},{"family":"Le","given":"Long Khanh Dao"},{"family":"Le","given":"Nhi Huu Hanh"},{"family":"Le","given":"Trang Diep Thanh"},{"family":"Leasher","given":"Janet L."},{"family":"Ledda","given":"Caterina"},{"family":"Lee","given":"Munjae"},{"family":"Lee","given":"Paul H."},{"family":"Lee","given":"Sang-woong"},{"family":"Lee","given":"Seung Won"},{"family":"Lee","given":"Wei-Chen"},{"family":"Lee","given":"Yo Han"},{"family":"LeGrand","given":"Kate E."},{"family":"Lenzi","given":"Jacopo"},{"family":"Leong","given":"Elvynna"},{"family":"Leung","given":"Janni"},{"family":"Li","given":"Ming-Chieh"},{"family":"Li","given":"Wei"},{"family":"Li","given":"Xiaopan"},{"family":"Li","given":"Yichong"},{"family":"Li","given":"Yongze"},{"family":"Lim","given":"Lee-Ling"},{"family":"Lim","given":"Stephen S."},{"family":"Lindstrom","given":"Megan"},{"family":"Linn","given":"Shai"},{"family":"Liu","given":"Gang"},{"family":"Liu","given":"Runben"},{"family":"Liu","given":"Shiwei"},{"family":"Liu","given":"Wei"},{"family":"Liu","given":"Xiaofeng"},{"family":"Liu","given":"Xuefeng"},{"family":"Llanaj","given":"Erand"},{"family":"Lo","given":"Chun-Han"},{"family":"López-Bueno","given":"Rubén"},{"family":"Loreche","given":"Arianna Maever"},{"family":"Lorenzovici","given":"László"},{"family":"Lozano","given":"Rafael"},{"family":"Lubinda","given":"Jailos"},{"family":"Lucchetti","given":"Giancarlo"},{"family":"Lunevicius","given":"Raimundas"},{"family":"Lusk","given":"Jay B."},{"family":"Lv","given":"Hengliang"},{"family":"Ma","given":"Zheng Feei"},{"family":"Machairas","given":"Nikolaos"},{"family":"Madureira-Carvalho","given":"Áurea M."},{"family":"Gómez","given":"Javier A. Magaña"},{"family":"Maghazachi","given":"Azzam A."},{"family":"Maharjan","given":"Preeti"},{"family":"Mahasha","given":"Phetole Walter"},{"family":"Maheri","given":"Mina"},{"family":"Mahjoub","given":"Soleiman"},{"family":"Mahmoud","given":"Mansour Adam"},{"family":"Mahmoudi","given":"Elham"},{"family":"Majeed","given":"Azeem"},{"family":"Makris","given":"Konstantinos Christos"},{"family":"Rad","given":"Elaheh Malakan"},{"family":"Malhotra","given":"Kashish"},{"family":"Malik","given":"Ahmad Azam"},{"family":"Malik","given":"Iram"},{"family":"Malta","given":"Deborah Carvalho"},{"family":"Manla","given":"Yosef"},{"family":"Mansour","given":"Ali"},{"family":"Mansouri","given":"Pejman"},{"family":"Mansournia","given":"Mohammad Ali"},{"family":"Herrera","given":"Ana M. Mantilla"},{"family":"Mantovani","given":"Lorenzo Giovanni"},{"family":"Manu","given":"Emmanuel"},{"family":"Marateb","given":"Hamid Reza"},{"family":"Mardi","given":"Parham"},{"family":"Martinez","given":"Gabriel"},{"family":"Martinez-Piedra","given":"Ramon"},{"family":"Martini","given":"Daniela"},{"family":"Martins-Melo","given":"Francisco Rogerlândio"},{"family":"Martorell","given":"Miquel"},{"family":"Marx","given":"Wolfgang"},{"family":"Maryam","given":"Sharmeen"},{"family":"Marzo","given":"Roy Rillera"},{"family":"Mathangasinghe","given":"Yasith"},{"family":"Mathieson","given":"Stephanie"},{"family":"Mathioudakis","given":"Alexander G."},{"family":"Mattumpuram","given":"Jishanth"},{"family":"Maugeri","given":"Andrea"},{"family":"Mayeli","given":"Mahsa"},{"family":"Mazidi","given":"Mohsen"},{"family":"Mazzotti","given":"Antonio"},{"family":"McGrath","given":"John J."},{"family":"McKee","given":"Martin"},{"family":"McKowen","given":"Anna Laura W."},{"family":"McPhail","given":"Michael A."},{"family":"Mehrabani-Zeinabad","given":"Kamran"},{"family":"Nasab","given":"Entezar Mehrabi"},{"family":"Meto","given":"Tesfahun Mekene"},{"family":"Mendoza","given":"Walter"},{"family":"Menezes","given":"Ritesh G."},{"family":"Mensah","given":"George A."},{"family":"Mentis","given":"Alexios-Fotios A."},{"family":"Meo","given":"Sultan Ayoub"},{"family":"Meresa","given":"Haftu Asmerom"},{"family":"Meretoja","given":"Atte"},{"family":"Meretoja","given":"Tuomo J."},{"family":"Mersha","given":"Abera M."},{"family":"Mestrovic","given":"Tomislav"},{"family":"Mettananda","given":"Kukulege Chamila Dinushi"},{"family":"Mettananda","given":"Sachith"},{"family":"Michalek","given":"Irmina Maria"},{"family":"Miller","given":"Paul Anthony"},{"family":"Miller","given":"Ted R."},{"family":"Mills","given":"Edward J."},{"family":"Minh","given":"Le Huu Nhat"},{"family":"Mirijello","given":"Antonio"},{"family":"Mirrakhimov","given":"Erkin M."},{"family":"Mirutse","given":"Mizan Kiros"},{"family":"Mirza-Aghazadeh-Attari","given":"Mohammad"},{"family":"Mirzaei","given":"Maryam"},{"family":"Mirzaei","given":"Roya"},{"family":"Misganaw","given":"Awoke"},{"family":"Mishra","given":"Ajay Kumar"},{"family":"Mitchell","given":"Philip B."},{"family":"Mittal","given":"Chaitanya"},{"family":"Moazen","given":"Babak"},{"family":"Moberg","given":"Madeline E."},{"family":"Mohamed","given":"Jama"},{"family":"Mohamed","given":"Mouhand F. H."},{"family":"Mohamed","given":"Nouh Saad"},{"family":"Mohammadi","given":"Esmaeil"},{"family":"Mohammadi","given":"Soheil"},{"family":"Mohammed","given":"Hussen"},{"family":"Mohammed","given":"Salahuddin"},{"family":"Mohammed","given":"Shafiu"},{"family":"Mohr","given":"Robin M."},{"family":"Mokdad","given":"Ali H."},{"family":"Molinaro","given":"Sabrina"},{"family":"Momtazmanesh","given":"Sara"},{"family":"Monasta","given":"Lorenzo"},{"family":"Mondello","given":"Stefania"},{"family":"Ghalibaf","given":"AmirAli Moodi"},{"family":"Moradi","given":"Maryam"},{"family":"Moradi","given":"Yousef"},{"family":"Moradi-Lakeh","given":"Maziar"},{"family":"Moraga","given":"Paula"},{"family":"Morawska","given":"Lidia"},{"family":"Moreira","given":"Rafael Silveira"},{"family":"Morovatdar","given":"Negar"},{"family":"Morrison","given":"Shane Douglas"},{"family":"Morze","given":"Jakub"},{"family":"Mosapour","given":"Abbas"},{"family":"Mosser","given":"Jonathan F."},{"family":"Mossialos","given":"Elias"},{"family":"Motappa","given":"Rohith"},{"family":"Mougin","given":"Vincent"},{"family":"Mouodi","given":"Simin"},{"family":"Mrejen","given":"Matías"},{"family":"Msherghi","given":"Ahmed"},{"family":"Mubarik","given":"Sumaira"},{"family":"Mueller","given":"Ulrich Otto"},{"family":"Mulita","given":"Francesk"},{"family":"Munjal","given":"Kavita"},{"family":"Murillo-Zamora","given":"Efrén"},{"family":"Murlimanju","given":"B. V."},{"family":"Mustafa","given":"Ghulam"},{"family":"Muthu","given":"Sathish"},{"family":"Muzaffar","given":"Muhammad"},{"family":"Myung","given":"Woojae"},{"family":"Nagarajan","given":"Ahamarshan Jayaraman"},{"family":"Naghavi","given":"Pirouz"},{"family":"Naik","given":"Ganesh R."},{"family":"Nainu","given":"Firzan"},{"family":"Nair","given":"Sanjeev"},{"family":"Najmuldeen","given":"Hastyar Hama Rashid"},{"family":"Nangia","given":"Vinay"},{"family":"Naqvi","given":"Atta Abbas"},{"family":"Narayana","given":"Aparna Ichalangod"},{"family":"Nargus","given":"Shumaila"},{"family":"Nascimento","given":"Gustavo G."},{"family":"Nashwan","given":"Abdulqadir J."},{"family":"Nasrollahizadeh","given":"Ali"},{"family":"Nasrollahizadeh","given":"Amir"},{"family":"Natto","given":"Zuhair S."},{"family":"Nayak","given":"Biswa Prakash"},{"family":"Nayak","given":"Vinod C."},{"family":"Nduaguba","given":"Sabina Onyinye"},{"family":"Negash","given":"Hadush"},{"family":"Negoi","given":"Ionut"},{"family":"Negoi","given":"Ruxandra Irina"},{"family":"Nejadghaderi","given":"Seyed Aria"},{"family":"Nesbit","given":"Olivia D."},{"family":"Netsere","given":"Henok Biresaw"},{"family":"Ng","given":"Marie"},{"family":"Nguefack-Tsague","given":"Georges"},{"family":"Ngunjiri","given":"Josephine W."},{"family":"Nguyen","given":"Dang H."},{"family":"Nguyen","given":"Hien Quang"},{"family":"Niazi","given":"Robina Khan"},{"family":"Nikolouzakis","given":"Taxiarchis Konstantinos"},{"family":"Nikoobar","given":"Ali"},{"family":"Nikoomanesh","given":"Fatemeh"},{"family":"Nikpoor","given":"Amin Reza"},{"family":"Nnaji","given":"Chukwudi A."},{"family":"Nnyanzi","given":"Lawrence Achilles"},{"family":"Noman","given":"Efaq Ali"},{"family":"Nomura","given":"Shuhei"},{"family":"Norrving","given":"Bo"},{"family":"Nri-Ezedi","given":"Chisom Adaobi"},{"family":"Ntaios","given":"George"},{"family":"Ntsekhe","given":"Mpiko"},{"family":"Nurrika","given":"Dieta"},{"family":"Nzoputam","given":"Chimezie Igwegbe"},{"family":"Nzoputam","given":"Ogochukwu Janet"},{"family":"Oancea","given":"Bogdan"},{"family":"Odetokun","given":"Ismail A."},{"family":"O'Donnell","given":"Martin James"},{"family":"Oguntade","given":"Ayodipupo Sikiru"},{"family":"Oguta","given":"James Odhiambo"},{"family":"Okati-Aliabad","given":"Hassan"},{"family":"Okeke","given":"Sylvester Reuben"},{"family":"Okekunle","given":"Akinkunmi Paul"},{"family":"Okonji","given":"Osaretin Christabel"},{"family":"Olagunju","given":"Andrew T."},{"family":"Olasupo","given":"Omotola O."},{"family":"Olatubi","given":"Matthew Idowu"},{"family":"Oliveira","given":"Gláucia Maria Moraes"},{"family":"Olufadewa","given":"Isaac Iyinoluwa"},{"family":"Olusanya","given":"Bolajoko Olubukunola"},{"family":"Olusanya","given":"Jacob Olusegun"},{"family":"Omar","given":"Hany A."},{"family":"Omer","given":"Goran Latif"},{"family":"Omonisi","given":"Abidemi E. Emmanuel"},{"family":"Onie","given":"Sandersan"},{"family":"Onwujekwe","given":"Obinna E."},{"family":"Ordak","given":"Michal"},{"family":"Orish","given":"Verner N."},{"family":"Ortega-Altamirano","given":"Doris V."},{"family":"Ortiz","given":"Alberto"},{"family":"Ortiz-Brizuela","given":"Edgar"},{"family":"Osman","given":"Wael M. S."},{"family":"Ostroff","given":"Samuel M."},{"family":"Osuagwu","given":"Uchechukwu Levi"},{"family":"Otoiu","given":"Adrian"},{"family":"Otstavnov","given":"Nikita"},{"family":"Otstavnov","given":"Stanislav S."},{"family":"Ouyahia","given":"Amel"},{"family":"Ouyang","given":"Guoqing"},{"family":"Owolabi","given":"Mayowa O."},{"family":"A","given":"Mahesh Padukudru P."},{"family":"Padron-Monedero","given":"Alicia"},{"family":"Padubidri","given":"Jagadish Rao"},{"family":"Palicz","given":"Tamás"},{"family":"Palladino","given":"Claudia"},{"family":"Pan","given":"Feng"},{"family":"Pandi-Perumal","given":"Seithikurippu R."},{"family":"Pangaribuan","given":"Helena Ullyartha"},{"family":"Panos","given":"Georgios D."},{"family":"Panos","given":"Leonidas D."},{"family":"Stoian","given":"Anca Mihaela Pantea"},{"family":"Pardhan","given":"Shahina"},{"family":"Parikh","given":"Romil R."},{"family":"Pashaei","given":"Ava"},{"family":"Pasovic","given":"Maja"},{"family":"Passera","given":"Roberto"},{"family":"Patel","given":"Jay"},{"family":"Patel","given":"Sangram Kishor"},{"family":"Patil","given":"Shankargouda"},{"family":"Patoulias","given":"Dimitrios"},{"family":"Patthipati","given":"Venkata Suresh"},{"family":"Pawar","given":"Shrikant"},{"family":"Toroudi","given":"Hamidreza Pazoki"},{"family":"Pease","given":"Spencer A."},{"family":"Peden","given":"Amy E."},{"family":"Pedersini","given":"Paolo"},{"family":"Peng","given":"Minjin"},{"family":"Pensato","given":"Umberto"},{"family":"Pepito","given":"Veincent Christian Filipino"},{"family":"Peprah","given":"Emmanuel K."},{"family":"Peprah","given":"Prince"},{"family":"Perdigão","given":"João"},{"family":"Pereira","given":"Maria Odete"},{"family":"Perianayagam","given":"Arokiasamy"},{"family":"Perico","given":"Norberto"},{"family":"Pesudovs","given":"Konrad"},{"family":"Petermann-Rocha","given":"Fanny Emily"},{"family":"Petri","given":"William A."},{"family":"Pham","given":"Hoang Tran"},{"family":"Philip","given":"Anil K."},{"family":"Phillips","given":"Michael R."},{"family":"Pigeolet","given":"Manon"},{"family":"Pigott","given":"David M."},{"family":"Pillay","given":"Julian David"},{"family":"Piracha","given":"Zahra Zahid"},{"family":"Pirouzpanah","given":"Saeed"},{"family":"Plass","given":"Dietrich"},{"family":"Plotnikov","given":"Evgenii"},{"family":"Poddighe","given":"Dimitri"},{"family":"Polinder","given":"Suzanne"},{"family":"Postma","given":"Maarten J."},{"family":"Pourtaheri","given":"Naeimeh"},{"family":"Prada","given":"Sergio I."},{"family":"Pradhan","given":"Pranil Man Singh"},{"family":"Prakash","given":"V."},{"family":"Prasad","given":"Manya"},{"family":"Prates","given":"Elton Junio Sady"},{"family":"Priscilla","given":"Tina"},{"family":"Pritchett","given":"Natalie"},{"family":"Puri","given":"Pooja"},{"family":"Puvvula","given":"Jagadeesh"},{"family":"Qasim","given":"Nameer Hashim"},{"family":"Qattea","given":"Ibrahim"},{"family":"Qazi","given":"Asma Saleem"},{"family":"Qian","given":"Gangzhen"},{"family":"Rad","given":"Mehrdad Rabiee"},{"family":"Radhakrishnan","given":"Raghu Anekal"},{"family":"Radhakrishnan","given":"Venkatraman"},{"family":"Shahraki","given":"Hadi Raeisi"},{"family":"Rafferty","given":"Quinn"},{"family":"Raggi","given":"Alberto"},{"family":"Raghav","given":"Pankaja Raghav"},{"family":"Rahim","given":"Md Jillur"},{"family":"Rahman","given":"Md Mosfequr"},{"family":"Rahman","given":"Mohammad Hifz Ur"},{"family":"Rahman","given":"Mosiur"},{"family":"Rahman","given":"Muhammad Aziz"},{"family":"Rahmani","given":"Shayan"},{"family":"Rahmanian","given":"Mohammad"},{"family":"Rahmawaty","given":"Setyaningrum"},{"family":"Rajaa","given":"Sathish"},{"family":"Ramadan","given":"Mahmoud Mohammed"},{"family":"Ramasamy","given":"Shakthi Kumaran"},{"family":"Ramasubramani","given":"Premkumar"},{"family":"Ramazanu","given":"Sheena"},{"family":"Rana","given":"Kritika"},{"family":"Ranabhat","given":"Chhabi Lal"},{"family":"Rancic","given":"Nemanja"},{"family":"Rane","given":"Amey"},{"family":"Rao","given":"Chythra R."},{"family":"Rao","given":"Kumuda"},{"family":"Rao","given":"Mithun"},{"family":"Rao","given":"Sowmya J."},{"family":"Rashidi","given":"Mohammad-Mahdi"},{"family":"Babu","given":"Giridhara Rathnaiah"},{"family":"Rauniyar","given":"Santosh Kumar"},{"family":"Rawaf","given":"David Laith"},{"family":"Rawaf","given":"Salman"},{"family":"Razo","given":"Christian"},{"family":"Reddy","given":"Murali Mohan Rama Krishna"},{"family":"Redwan","given":"Elrashdy Moustafa Mohamed"},{"family":"Reifels","given":"Lennart"},{"family":"Jr","given":"Robert C. Reiner"},{"family":"Remuzzi","given":"Giuseppe"},{"family":"Renzaho","given":"Andre M. N."},{"family":"Reshmi","given":"Bhageerathy"},{"family":"Reyes","given":"Luis Felipe"},{"family":"Rezaei","given":"Nazila"},{"family":"Rezaei","given":"Negar"},{"family":"Rezaei","given":"Nima"},{"family":"Hachesu","given":"Peyman Rezaei"},{"family":"Rezaeian","given":"Mohsen"},{"family":"Rickard","given":"Jennifer"},{"family":"Rodrigues","given":"Célia Fortuna"},{"family":"Rodriguez","given":"Jefferson Antonio Buendia"},{"family":"Roever","given":"Leonardo"},{"family":"Ronfani","given":"Luca"},{"family":"Roshandel","given":"Gholamreza"},{"family":"Rotimi","given":"Kunle"},{"family":"Rout","given":"Himanshu Sekhar"},{"family":"Roy","given":"Bedanta"},{"family":"Roy","given":"Nitai"},{"family":"Roy","given":"Priyanka"},{"family":"Rubagotti","given":"Enrico"},{"family":"N","given":"Chandan S."},{"family":"Saad","given":"Aly M. A."},{"family":"Saber-Ayad","given":"Maha Mohamed"},{"family":"Sabour","given":"Siamak"},{"family":"Sacco","given":"Simona"},{"family":"Sachdev","given":"Perminder S."},{"family":"Saddik","given":"Basema"},{"family":"Saddler","given":"Adam"},{"family":"Sadee","given":"Bashdar Abuzed"},{"family":"Sadeghi","given":"Erfan"},{"family":"Sadeghi","given":"Masoumeh"},{"family":"Saeb","given":"Mohammad Reza"},{"family":"Saeed","given":"Umar"},{"family":"Safi","given":"Sher Zaman"},{"family":"Sagar","given":"Rajesh"},{"family":"Sagoe","given":"Dominic"},{"family":"Saif","given":"Zahra"},{"family":"Sajid","given":"Mirza Rizwan"},{"family":"Sakshaug","given":"Joseph W."},{"family":"Salam","given":"Nasir"},{"family":"Salami","given":"Afeez Abolarinwa"},{"family":"Salaroli","given":"Luciane B."},{"family":"Saleh","given":"Mohamed A."},{"family":"Salem","given":"Marwa Rashad"},{"family":"Salem","given":"Mohammed Z. Y."},{"family":"Sallam","given":"Malik"},{"family":"Samadzadeh","given":"Sara"},{"family":"Samargandy","given":"Saad"},{"family":"Samodra","given":"Yoseph Leonardo"},{"family":"Samy","given":"Abdallah M."},{"family":"Sanabria","given":"Juan"},{"family":"Sanna","given":"Francesca"},{"family":"Santos","given":"Itamar S."},{"family":"Santric-Milicevic","given":"Milena M."},{"family":"Sarasmita","given":"Made Ary"},{"family":"Sarikhani","given":"Yaser"},{"family":"Sarmiento-Suárez","given":"Rodrigo"},{"family":"Sarode","given":"Gargi Sachin"},{"family":"Sarode","given":"Sachin C."},{"family":"Sarveazad","given":"Arash"},{"family":"Sathian","given":"Brijesh"},{"family":"Sathyanarayan","given":"Anudeep"},{"family":"Satpathy","given":"Maheswar"},{"family":"Sawhney","given":"Monika"},{"family":"Scarmeas","given":"Nikolaos"},{"family":"Schaarschmidt","given":"Benedikt Michael"},{"family":"Schmidt","given":"Maria Inês"},{"family":"Schneider","given":"Ione Jayce Ceola"},{"family":"Schumacher","given":"Austin E."},{"family":"Schwebel","given":"David C."},{"family":"Schwendicke","given":"Falk"},{"family":"Sedighi","given":"Mansour"},{"family":"Senapati","given":"Sabyasachi"},{"family":"Senthilkumaran","given":"Subramanian"},{"family":"Sepanlou","given":"Sadaf G."},{"family":"Sethi","given":"Yashendra"},{"family":"Setoguchi","given":"Soko"},{"family":"Seylani","given":"Allen"},{"family":"Shadid","given":"Jamileh"},{"family":"Shafie","given":"Mahan"},{"family":"Shah","given":"Humaira"},{"family":"Shah","given":"Nilay S."},{"family":"Shah","given":"Pritik A."},{"family":"Shahbandi","given":"Ataollah"},{"family":"Shahid","given":"Samiah"},{"family":"Shahid","given":"Wajeehah"},{"family":"Shahwan","given":"Moyad Jamal"},{"family":"Shaikh","given":"Masood Ali"},{"family":"Shakeri","given":"Alireza"},{"family":"Shalash","given":"Ali S."},{"family":"Sham","given":"Sunder"},{"family":"Shamim","given":"Muhammad Aaqib"},{"family":"Shamshirgaran","given":"Mohammad Ali"},{"family":"Shamsi","given":"Mohammad Anas"},{"family":"Shanawaz","given":"Mohd"},{"family":"Shankar","given":"Abhishek"},{"family":"Shannawaz","given":"Mohammed"},{"family":"Sharath","given":"Medha"},{"family":"Sharifan","given":"Amin"},{"family":"Sharifi-Rad","given":"Javad"},{"family":"Sharma","given":"Manoj"},{"family":"Sharma","given":"Rajesh"},{"family":"Sharma","given":"Saurab"},{"family":"Sharma","given":"Ujjawal"},{"family":"Sharma","given":"Vishal"},{"family":"Shastry","given":"Rajesh P."},{"family":"Shavandi","given":"Amin"},{"family":"Shayan","given":"Amir Mehdi"},{"family":"Shayan","given":"Maryam"},{"family":"Shehabeldine","given":"Amr Mohamed Elsayed"},{"family":"Shetty","given":"Pavanchand H."},{"family":"Shibuya","given":"Kenji"},{"family":"Shifa","given":"Jemal Ebrahim"},{"family":"Shiferaw","given":"Desalegn"},{"family":"Shiferaw","given":"Wondimeneh Shibabaw"},{"family":"Shigematsu","given":"Mika"},{"family":"Shiri","given":"Rahman"},{"family":"Shitaye","given":"Nebiyu Aniley"},{"family":"Shittu","given":"Aminu"},{"family":"Shivakumar","given":"K. M."},{"family":"Shivarov","given":"Velizar"},{"family":"Eshkiki","given":"Zahra Shokati"},{"family":"Shool","given":"Sina"},{"family":"Shrestha","given":"Sunil"},{"family":"Shuval","given":"Kerem"},{"family":"Sibhat","given":"Migbar Mekonnen"},{"family":"Siddig","given":"Emmanuel Edwar"},{"family":"Sigfusdottir","given":"Inga Dora"},{"family":"Silva","given":"Diego Augusto Santos"},{"family":"Silva","given":"João Pedro"},{"family":"Silva","given":"Luís Manuel Lopes Rodrigues"},{"family":"Silva","given":"Soraia"},{"family":"Simpson","given":"Colin R."},{"family":"Singal","given":"Anjali"},{"family":"Singh","given":"Abhinav"},{"family":"Singh","given":"Balbir Bagicha"},{"family":"Singh","given":"Harmanjit"},{"family":"Singh","given":"Jasvinder A."},{"family":"Singh","given":"Mahendra"},{"family":"Singh","given":"Paramdeep"},{"family":"Skou","given":"Søren T."},{"family":"Sleet","given":"David A."},{"family":"Slepak","given":"Erica Leigh N."},{"family":"Solanki","given":"Ranjan"},{"family":"Soliman","given":"Sameh S. M."},{"family":"Song","given":"Suhang"},{"family":"Song","given":"Yimeng"},{"family":"Sorensen","given":"Reed J. D."},{"family":"Soriano","given":"Joan B."},{"family":"Soyiri","given":"Ireneous N."},{"family":"Spartalis","given":"Michael"},{"family":"Sreeramareddy","given":"Chandrashekhar T."},{"family":"Stark","given":"Benjamin A."},{"family":"Starodubova","given":"Antonina V."},{"family":"Stein","given":"Caroline"},{"family":"Stein","given":"Dan J."},{"family":"Steiner","given":"Caitlyn"},{"family":"Steiner","given":"Timothy J."},{"family":"Steinmetz","given":"Jaimie D."},{"family":"Steiropoulos","given":"Paschalis"},{"family":"Stockfelt","given":"Leo"},{"family":"Stokes","given":"Mark A."},{"family":"Subedi","given":"Narayan Subedi"},{"family":"Subramaniyan","given":"Vetriselvan"},{"family":"Suemoto","given":"Claudia Kimie"},{"family":"Suleman","given":"Muhammad"},{"family":"Abdulkader","given":"Rizwan Suliankatchi"},{"family":"Sultana","given":"Abida"},{"family":"Sundström","given":"Johan"},{"family":"Swain","given":"Chandan Kumar"},{"family":"Szarpak","given":"Lukasz"},{"family":"Damavandi","given":"Payam Tabaee"},{"family":"Tabarés-Seisdedos","given":"Rafael"},{"family":"Malazy","given":"Ozra Tabatabaei"},{"family":"Tabatabaeizadeh","given":"Seyed-Amir"},{"family":"Tabatabai","given":"Shima"},{"family":"Tabche","given":"Celine"},{"family":"Tabish","given":"Mohammad"},{"family":"Tadakamadla","given":"Santosh Kumar"},{"family":"Abkenar","given":"Yasaman Taheri"},{"family":"Soodejani","given":"Moslem Taheri"},{"family":"Taherkhani","given":"Amir"},{"family":"Taiba","given":"Jabeen"},{"family":"Talaat","given":"Iman M."},{"family":"Talukder","given":"Ashis"},{"family":"Tampa","given":"Mircea"},{"family":"Tamuzi","given":"Jacques Lukenze"},{"family":"Tan","given":"Ker-Kan"},{"family":"Tandukar","given":"Sarmila"},{"family":"Tang","given":"Haosu"},{"family":"Oliaee","given":"Razieh Tavakoli"},{"family":"Tavangar","given":"Seyed Mohammad"},{"family":"Teimoori","given":"Mojtaba"},{"family":"Temsah","given":"Mohamad-Hani"},{"family":"Teramoto","given":"Masayuki"},{"family":"Thangaraju","given":"Pugazhenthan"},{"family":"Thankappan","given":"Kavumpurathu Raman"},{"family":"Thapar","given":"Rekha"},{"family":"Thayakaran","given":"Rasiah"},{"family":"Thirunavukkarasu","given":"Sathish"},{"family":"Thomas","given":"Nihal"},{"family":"Thomas","given":"Nikhil Kenny"},{"family":"Thum","given":"Chern Choong Chern"},{"family":"Tichopad","given":"Ales"},{"family":"Ticoalu","given":"Jansje Henny Vera"},{"family":"Tillawi","given":"Tala"},{"family":"Tiruye","given":"Tenaw Yimer"},{"family":"Tobe-Gai","given":"Ruoyan"},{"family":"Tonelli","given":"Marcello"},{"family":"Topor-Madry","given":"Roman"},{"family":"Torre","given":"Anna E."},{"family":"Touvier","given":"Mathilde"},{"family":"Tovani-Palone","given":"Marcos Roberto"},{"family":"Tran","given":"Jasmine T."},{"family":"Tran","given":"Mai Thi Ngoc"},{"family":"Tran","given":"Nghia Minh"},{"family":"Tran","given":"Ngoc-Ha"},{"family":"Trico","given":"Domenico"},{"family":"Tromans","given":"Samuel Joseph"},{"family":"Truyen","given":"Thien Tan Tri Tai"},{"family":"Tsatsakis","given":"Aristidis"},{"family":"Tsegay","given":"Guesh Mebrahtom"},{"family":"Tsermpini","given":"Evangelia Eirini"},{"family":"Tumurkhuu","given":"Munkhtuya"},{"family":"Tyrovolas","given":"Stefanos"},{"family":"Udoh","given":"Arit"},{"family":"Umair","given":"Muhammad"},{"family":"Umakanthan","given":"Srikanth"},{"family":"Umar","given":"Tungki Pratama"},{"family":"Undurraga","given":"Eduardo A."},{"family":"Unim","given":"Brigid"},{"family":"Unnikrishnan","given":"Bhaskaran"},{"family":"Unsworth","given":"Carolyn Anne"},{"family":"Upadhyay","given":"Era"},{"family":"Urso","given":"Daniele"},{"family":"Usman","given":"Jibrin Sammani"},{"family":"Vahabi","given":"Seyed Mohammad"},{"family":"Vaithinathan","given":"Asokan Govindaraj"},{"family":"Eynde","given":"Jef Van","dropping-particle":"den"},{"family":"Varga","given":"Orsolya"},{"family":"Varma","given":"Ravi Prasad"},{"family":"Vart","given":"Priya"},{"family":"Vasankari","given":"Tommi Juhani"},{"family":"Vasic","given":"Milena"},{"family":"Vaziri","given":"Siavash"},{"family":"Vellingiri","given":"Balachandar"},{"family":"Venketasubramanian","given":"Narayanaswamy"},{"family":"Veroux","given":"Massimiliano"},{"family":"Verras","given":"Georgios-Ioannis"},{"family":"Vervoort","given":"Dominique"},{"family":"Villafañe","given":"Jorge Hugo"},{"family":"Violante","given":"Francesco S."},{"family":"Vlassov","given":"Vasily"},{"family":"Vollset","given":"Stein Emil"},{"family":"Volovat","given":"Simona Ruxandra"},{"family":"Vongpradith","given":"Avina"},{"family":"Waheed","given":"Yasir"},{"family":"Wang","given":"Cong"},{"family":"Wang","given":"Fang"},{"family":"Wang","given":"Ning"},{"family":"Wang","given":"Shu"},{"family":"Wang","given":"Yanzhong"},{"family":"Wang","given":"Yuan-Pang"},{"family":"Ward","given":"Paul"},{"family":"Wassie","given":"Emebet Gashaw"},{"family":"Weaver","given":"Marcia R."},{"family":"Weerakoon","given":"Kosala Gayan"},{"family":"Weintraub","given":"Robert G."},{"family":"Weiss","given":"Daniel J."},{"family":"Weldemariam","given":"Abrha Hailay"},{"family":"Wells","given":"Katherine M."},{"family":"Wen","given":"Yi Feng"},{"family":"Whisnant","given":"Joanna L."},{"family":"Whiteford","given":"Harvey A."},{"family":"Wiangkham","given":"Taweewat"},{"family":"Wickramasinghe","given":"Dakshitha Praneeth"},{"family":"Wickramasinghe","given":"Nuwan Darshana"},{"family":"Wilandika","given":"Angga"},{"family":"Wilkerson","given":"Caroline"},{"family":"Willeit","given":"Peter"},{"family":"Wimo","given":"Anders"},{"family":"Woldegebreal","given":"Demewoz H."},{"family":"Wolf","given":"Axel Walter"},{"family":"Wong","given":"Yen Jun"},{"family":"Woolf","given":"Anthony D."},{"family":"Wu","given":"Chenkai"},{"family":"Wu","given":"Felicia"},{"family":"Wu","given":"Xinsheng"},{"family":"Wu","given":"Zenghong"},{"family":"Hanson","given":"Sarah Wulf"},{"family":"Xia","given":"Yanjie"},{"family":"Xiao","given":"Hong"},{"family":"Xu","given":"Xiaoyue"},{"family":"Xu","given":"Yvonne Yiru"},{"family":"Yadav","given":"Lalit"},{"family":"Yadollahpour","given":"Ali"},{"family":"Yaghoubi","given":"Sajad"},{"family":"Yamagishi","given":"Kazumasa"},{"family":"Yang","given":"Lin"},{"family":"Yano","given":"Yuichiro"},{"family":"Yao","given":"Yao"},{"family":"Yaribeygi","given":"Habib"},{"family":"Yazdanpanah","given":"Mohammad Hosein"},{"family":"Ye","given":"Pengpeng"},{"family":"Yehualashet","given":"Sisay Shewasinad"},{"family":"Yesuf","given":"Subah Abderehim"},{"family":"Yezli","given":"Saber"},{"family":"Yiğit","given":"Arzu"},{"family":"Yiğit","given":"Vahit"},{"family":"Yigzaw","given":"Zeamanuel Anteneh"},{"family":"Yismaw","given":"Yazachew"},{"family":"Yon","given":"Dong Keon"},{"family":"Yonemoto","given":"Naohiro"},{"family":"Younis","given":"Mustafa Z."},{"family":"Yu","given":"Chuanhua"},{"family":"Yu","given":"Yong"},{"family":"Yusuf","given":"Hadiza"},{"family":"Zahid","given":"Mondal Hasan"},{"family":"Zakham","given":"Fathiah"},{"family":"Zaki","given":"Leila"},{"family":"Zaki","given":"Nazar"},{"family":"Zaman","given":"Burhan Abdullah"},{"family":"Zamora","given":"Nelson"},{"family":"Zand","given":"Ramin"},{"family":"Zandieh","given":"Ghazal G. Z."},{"family":"Zar","given":"Heather J."},{"family":"Zarrintan","given":"Armin"},{"family":"Zastrozhin","given":"Mikhail Sergeevich"},{"family":"Zhang","given":"Haijun"},{"family":"Zhang","given":"Ning"},{"family":"Zhang","given":"Yunquan"},{"family":"Zhao","given":"Hanqing"},{"family":"Zhong","given":"Chenwen"},{"family":"Zhong","given":"Panliang"},{"family":"Zhou","given":"Juexiao"},{"family":"Zhu","given":"Zhaohua"},{"family":"Ziafati","given":"Makan"},{"family":"Zielińska","given":"Magdalena"},{"family":"Zimsen","given":"Stephanie R. M."},{"family":"Zoladl","given":"Mohammad"},{"family":"Zumla","given":"Alimuddin"},{"family":"Zyoud","given":"Samer H."},{"family":"Vos","given":"Theo"},{"family":"Murray","given":"Christopher J. L."}],"issued":{"date-parts":[["2024",5,18]]}}}],"schema":"https://github.com/citation-style-language/schema/raw/master/csl-citation.json"} </w:instrText>
      </w:r>
      <w:r w:rsidR="00502DE9" w:rsidRPr="00502DE9">
        <w:rPr>
          <w:lang w:val="en-GB"/>
        </w:rPr>
        <w:fldChar w:fldCharType="separate"/>
      </w:r>
      <w:r w:rsidR="00502DE9" w:rsidRPr="00502DE9">
        <w:rPr>
          <w:noProof/>
          <w:lang w:val="en-GB"/>
        </w:rPr>
        <w:t>(1)</w:t>
      </w:r>
      <w:r w:rsidR="00502DE9" w:rsidRPr="00502DE9">
        <w:rPr>
          <w:lang w:val="en-GB"/>
        </w:rPr>
        <w:fldChar w:fldCharType="end"/>
      </w:r>
      <w:r w:rsidRPr="00502DE9">
        <w:rPr>
          <w:lang w:val="en-GB"/>
        </w:rPr>
        <w:t>, which provides standardi</w:t>
      </w:r>
      <w:r w:rsidR="00662484" w:rsidRPr="00502DE9">
        <w:rPr>
          <w:lang w:val="en-GB"/>
        </w:rPr>
        <w:t>s</w:t>
      </w:r>
      <w:r w:rsidRPr="00502DE9">
        <w:rPr>
          <w:lang w:val="en-GB"/>
        </w:rPr>
        <w:t>ed estimates of mortality, morbidity, and prevalence for 369 diseases across 204 countries and territories. From this comprehensive dataset, we extracted three key metrics for our analysis:</w:t>
      </w:r>
    </w:p>
    <w:p w14:paraId="33C20AD6" w14:textId="77777777" w:rsidR="00CB4A9C" w:rsidRPr="00502DE9" w:rsidRDefault="00CB4A9C" w:rsidP="00CB4A9C">
      <w:pPr>
        <w:ind w:left="720"/>
        <w:jc w:val="both"/>
        <w:rPr>
          <w:lang w:val="en-GB"/>
        </w:rPr>
      </w:pPr>
      <w:r w:rsidRPr="00502DE9">
        <w:rPr>
          <w:i/>
          <w:iCs/>
          <w:lang w:val="en-GB"/>
        </w:rPr>
        <w:t>Burden Score = (0.5 × DALYs) + (50 × Deaths) + [10 × log</w:t>
      </w:r>
      <w:r w:rsidRPr="00502DE9">
        <w:rPr>
          <w:rFonts w:ascii="Cambria Math" w:hAnsi="Cambria Math" w:cs="Cambria Math"/>
          <w:i/>
          <w:iCs/>
          <w:lang w:val="en-GB"/>
        </w:rPr>
        <w:t>₁₀</w:t>
      </w:r>
      <w:r w:rsidRPr="00502DE9">
        <w:rPr>
          <w:i/>
          <w:iCs/>
          <w:lang w:val="en-GB"/>
        </w:rPr>
        <w:t>(Prevalence)]</w:t>
      </w:r>
    </w:p>
    <w:p w14:paraId="3626905B" w14:textId="77777777" w:rsidR="00CB4A9C" w:rsidRPr="00502DE9" w:rsidRDefault="00CB4A9C" w:rsidP="00CB4A9C">
      <w:pPr>
        <w:jc w:val="both"/>
        <w:rPr>
          <w:lang w:val="en-GB"/>
        </w:rPr>
      </w:pPr>
      <w:r w:rsidRPr="00502DE9">
        <w:rPr>
          <w:lang w:val="en-GB"/>
        </w:rPr>
        <w:t xml:space="preserve">This formulation balances three complementary dimensions of health loss from the GBD 2021 estimates. </w:t>
      </w:r>
      <w:r w:rsidRPr="00502DE9">
        <w:rPr>
          <w:b/>
          <w:bCs/>
          <w:lang w:val="en-GB"/>
        </w:rPr>
        <w:t>DALYs</w:t>
      </w:r>
      <w:r w:rsidRPr="00502DE9">
        <w:rPr>
          <w:lang w:val="en-GB"/>
        </w:rPr>
        <w:t xml:space="preserve"> (disability-adjusted life years), which integrate years of life lost and years lived with disability, were weighted at 0.5 to reflect their comprehensive nature while preventing them from overshadowing other dimensions. </w:t>
      </w:r>
      <w:r w:rsidRPr="00502DE9">
        <w:rPr>
          <w:b/>
          <w:bCs/>
          <w:lang w:val="en-GB"/>
        </w:rPr>
        <w:t>Deaths</w:t>
      </w:r>
      <w:r w:rsidRPr="00502DE9">
        <w:rPr>
          <w:lang w:val="en-GB"/>
        </w:rPr>
        <w:t xml:space="preserve"> (annual mortality counts) were weighted by 50 to scale mortality to a comparable magnitude with DALYs, ensuring that highly fatal but lower-prevalence conditions are not masked by aggregate DALY estimates. </w:t>
      </w:r>
      <w:r w:rsidRPr="00502DE9">
        <w:rPr>
          <w:b/>
          <w:bCs/>
          <w:lang w:val="en-GB"/>
        </w:rPr>
        <w:t>Prevalence</w:t>
      </w:r>
      <w:r w:rsidRPr="00502DE9">
        <w:rPr>
          <w:lang w:val="en-GB"/>
        </w:rPr>
        <w:t xml:space="preserve"> (total disease cases) was log-transformed and scaled by 10 to represent widespread conditions without numerical dominance.</w:t>
      </w:r>
    </w:p>
    <w:p w14:paraId="007CBA05" w14:textId="77777777" w:rsidR="00CB4A9C" w:rsidRPr="00502DE9" w:rsidRDefault="00CB4A9C" w:rsidP="00CB4A9C">
      <w:pPr>
        <w:jc w:val="both"/>
        <w:rPr>
          <w:lang w:val="en-GB"/>
        </w:rPr>
      </w:pPr>
      <w:r w:rsidRPr="00502DE9">
        <w:rPr>
          <w:lang w:val="en-GB"/>
        </w:rPr>
        <w:t>We selected coefficients through iterative calibration against established global health priorities in the GBD framework, including infectious diseases (malaria, tuberculosis), non-communicable diseases (cardiovascular disease), and maternal conditions. To assess robustness, we performed sensitivity analysis varying each coefficient by ±20%.</w:t>
      </w:r>
    </w:p>
    <w:p w14:paraId="5F274A62" w14:textId="4EB80B89" w:rsidR="00B30C00" w:rsidRPr="00502DE9" w:rsidRDefault="00B30C00" w:rsidP="00B30C00">
      <w:pPr>
        <w:jc w:val="both"/>
        <w:rPr>
          <w:b/>
          <w:bCs/>
          <w:lang w:val="en-GB"/>
        </w:rPr>
      </w:pPr>
      <w:r w:rsidRPr="00502DE9">
        <w:rPr>
          <w:b/>
          <w:bCs/>
          <w:lang w:val="en-GB"/>
        </w:rPr>
        <w:t>Composite Burden Score</w:t>
      </w:r>
      <w:r w:rsidR="00E85A69" w:rsidRPr="00502DE9">
        <w:rPr>
          <w:b/>
          <w:bCs/>
          <w:lang w:val="en-GB"/>
        </w:rPr>
        <w:t xml:space="preserve"> Validation</w:t>
      </w:r>
      <w:r w:rsidR="003B6270" w:rsidRPr="00502DE9">
        <w:rPr>
          <w:b/>
          <w:bCs/>
          <w:lang w:val="en-GB"/>
        </w:rPr>
        <w:t xml:space="preserve"> </w:t>
      </w:r>
      <w:r w:rsidR="001438C2" w:rsidRPr="00502DE9">
        <w:rPr>
          <w:b/>
          <w:bCs/>
          <w:lang w:val="en-GB"/>
        </w:rPr>
        <w:t>through Sensitivity Analysis</w:t>
      </w:r>
    </w:p>
    <w:p w14:paraId="415A49CA" w14:textId="0BDA53D9" w:rsidR="00B30C00" w:rsidRPr="00502DE9" w:rsidRDefault="001438C2" w:rsidP="00B814E2">
      <w:pPr>
        <w:jc w:val="both"/>
        <w:rPr>
          <w:lang w:val="en-GB"/>
        </w:rPr>
      </w:pPr>
      <w:r w:rsidRPr="00502DE9">
        <w:rPr>
          <w:lang w:val="en-GB"/>
        </w:rPr>
        <w:t>To test the robustness of our Burden Score coefficients, we performed sensitivity analysis on a subset of diseases with complete GBD 2021 data. From our primary analysis set of 25 diseases, two conditions (cataract and thyroid disorders) lacked standalone categories in GBD 2021, leaving 23 diseases for coefficient validation. Varying each coefficient by ±20% showed stable rankings</w:t>
      </w:r>
      <w:r w:rsidR="00B814E2" w:rsidRPr="00502DE9">
        <w:rPr>
          <w:lang w:val="en-GB"/>
        </w:rPr>
        <w:t>: high-burden conditions such as ischaemic heart disease, stroke, chronic obstructive pulmonary disease, neonatal disorders, and malaria consistently occupied the top positions, while lower-burden conditions such as anxiety, depression, and bipolar disorder remained toward the bottom. Only minor shifts occurred between neighbouring conditions (e.g., diabetes and lung cancer), and no disease underwent a substantial reordering. The line plot (</w:t>
      </w:r>
      <w:r w:rsidR="00B814E2" w:rsidRPr="00502DE9">
        <w:rPr>
          <w:b/>
          <w:bCs/>
          <w:lang w:val="en-GB"/>
        </w:rPr>
        <w:t>Supplementary Figure S1, top panel</w:t>
      </w:r>
      <w:r w:rsidR="00B814E2" w:rsidRPr="00502DE9">
        <w:rPr>
          <w:lang w:val="en-GB"/>
        </w:rPr>
        <w:t>) shows rank trajectories across weighting scenarios, and the heatmap (</w:t>
      </w:r>
      <w:r w:rsidR="00B814E2" w:rsidRPr="00502DE9">
        <w:rPr>
          <w:b/>
          <w:bCs/>
          <w:lang w:val="en-GB"/>
        </w:rPr>
        <w:t>Supplementary Figure S1, bottom panel</w:t>
      </w:r>
      <w:r w:rsidR="00B814E2" w:rsidRPr="00502DE9">
        <w:rPr>
          <w:lang w:val="en-GB"/>
        </w:rPr>
        <w:t>) shows that most deviations from baseline are negligible. These results suggest that the observed misalignments between biobank research and global burden are robust to parameter choice</w:t>
      </w:r>
      <w:r w:rsidR="00B30C00" w:rsidRPr="00502DE9">
        <w:rPr>
          <w:lang w:val="en-GB"/>
        </w:rPr>
        <w:t>.</w:t>
      </w:r>
    </w:p>
    <w:p w14:paraId="55668B48" w14:textId="7199F589" w:rsidR="00D6270F" w:rsidRPr="00502DE9" w:rsidRDefault="00B814E2" w:rsidP="00B30C00">
      <w:pPr>
        <w:jc w:val="both"/>
        <w:rPr>
          <w:lang w:val="en-GB"/>
        </w:rPr>
      </w:pPr>
      <w:r w:rsidRPr="00502DE9">
        <w:rPr>
          <w:noProof/>
          <w:lang w:val="en-GB"/>
          <w14:ligatures w14:val="none"/>
        </w:rPr>
        <w:lastRenderedPageBreak/>
        <w:drawing>
          <wp:inline distT="0" distB="0" distL="0" distR="0" wp14:anchorId="3A6D848D" wp14:editId="5F90C8B8">
            <wp:extent cx="5727700" cy="3485515"/>
            <wp:effectExtent l="0" t="0" r="0" b="0"/>
            <wp:docPr id="2016516328"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16328" name="Picture 2" descr="A screenshot of a graph&#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27700" cy="3485515"/>
                    </a:xfrm>
                    <a:prstGeom prst="rect">
                      <a:avLst/>
                    </a:prstGeom>
                  </pic:spPr>
                </pic:pic>
              </a:graphicData>
            </a:graphic>
          </wp:inline>
        </w:drawing>
      </w:r>
    </w:p>
    <w:p w14:paraId="69D73C3B" w14:textId="50427FBF" w:rsidR="00EF4214" w:rsidRPr="00502DE9" w:rsidRDefault="00B814E2" w:rsidP="00010F65">
      <w:pPr>
        <w:jc w:val="both"/>
        <w:rPr>
          <w:sz w:val="20"/>
          <w:szCs w:val="20"/>
          <w:lang w:val="en-GB"/>
        </w:rPr>
      </w:pPr>
      <w:r w:rsidRPr="00502DE9">
        <w:rPr>
          <w:b/>
          <w:bCs/>
          <w:sz w:val="20"/>
          <w:szCs w:val="20"/>
          <w:lang w:val="en-GB"/>
        </w:rPr>
        <w:t>Supplementary Figure S1</w:t>
      </w:r>
      <w:r w:rsidRPr="00502DE9">
        <w:rPr>
          <w:sz w:val="20"/>
          <w:szCs w:val="20"/>
          <w:lang w:val="en-GB"/>
        </w:rPr>
        <w:t xml:space="preserve">. Composite rank stability of 23 curated diseases under ±20% coefficient variation. The figure illustrates the robustness of the composite Burden Score when weights for DALYs, deaths, and prevalence are varied by ±20%. The </w:t>
      </w:r>
      <w:r w:rsidRPr="00502DE9">
        <w:rPr>
          <w:b/>
          <w:bCs/>
          <w:sz w:val="20"/>
          <w:szCs w:val="20"/>
          <w:lang w:val="en-GB"/>
        </w:rPr>
        <w:t>top panel</w:t>
      </w:r>
      <w:r w:rsidRPr="00502DE9">
        <w:rPr>
          <w:sz w:val="20"/>
          <w:szCs w:val="20"/>
          <w:lang w:val="en-GB"/>
        </w:rPr>
        <w:t xml:space="preserve"> shows rank trajectories across scenarios (1 = highest burden). Each line represents one disease; flat lines indicate stable ranking, while deviations mark sensitivity to parameter changes. The </w:t>
      </w:r>
      <w:r w:rsidRPr="00502DE9">
        <w:rPr>
          <w:b/>
          <w:bCs/>
          <w:sz w:val="20"/>
          <w:szCs w:val="20"/>
          <w:lang w:val="en-GB"/>
        </w:rPr>
        <w:t>bottom panel</w:t>
      </w:r>
      <w:r w:rsidRPr="00502DE9">
        <w:rPr>
          <w:sz w:val="20"/>
          <w:szCs w:val="20"/>
          <w:lang w:val="en-GB"/>
        </w:rPr>
        <w:t xml:space="preserve"> presents a heatmap of rank change relative to the baseline formulation. White indicates no change, blue an improvement in rank, and red a decline. These plots show that disease rankings remain highly stable across weighting schemes, with only minor shifts between neighbouring conditions</w:t>
      </w:r>
      <w:r w:rsidR="00D6270F" w:rsidRPr="00502DE9">
        <w:rPr>
          <w:sz w:val="20"/>
          <w:szCs w:val="20"/>
          <w:lang w:val="en-GB"/>
        </w:rPr>
        <w:t>.</w:t>
      </w:r>
    </w:p>
    <w:p w14:paraId="6F0C6299" w14:textId="492F74AD" w:rsidR="00EF4214" w:rsidRPr="00502DE9" w:rsidRDefault="00EF4214" w:rsidP="00010F65">
      <w:pPr>
        <w:pStyle w:val="Heading1"/>
        <w:rPr>
          <w:lang w:val="en-GB"/>
        </w:rPr>
      </w:pPr>
      <w:r w:rsidRPr="00502DE9">
        <w:rPr>
          <w:lang w:val="en-GB"/>
        </w:rPr>
        <w:t>Biobank-Specific Opportunity Metrics</w:t>
      </w:r>
    </w:p>
    <w:p w14:paraId="4ED1738C" w14:textId="012E9B2C" w:rsidR="00EF4214" w:rsidRPr="00502DE9" w:rsidRDefault="00EF4214" w:rsidP="00EF4214">
      <w:pPr>
        <w:jc w:val="both"/>
        <w:rPr>
          <w:lang w:val="en-GB"/>
        </w:rPr>
      </w:pPr>
      <w:r w:rsidRPr="00502DE9">
        <w:rPr>
          <w:lang w:val="en-GB"/>
        </w:rPr>
        <w:t>To complement the global gap analysis, we developed a set of biobank-specific opportunity metrics designed to highlight where individual resources could make the greatest impact by addressing neglected disease areas. The central aim was to capture not only what each biobank has achieved, but also what remains unaddressed within its publication corpus relative to global health need.</w:t>
      </w:r>
    </w:p>
    <w:p w14:paraId="7DDA1728" w14:textId="77777777" w:rsidR="00EF4214" w:rsidRPr="00502DE9" w:rsidRDefault="00EF4214" w:rsidP="00EF4214">
      <w:pPr>
        <w:jc w:val="both"/>
        <w:rPr>
          <w:b/>
          <w:bCs/>
          <w:lang w:val="en-GB"/>
        </w:rPr>
      </w:pPr>
      <w:r w:rsidRPr="00502DE9">
        <w:rPr>
          <w:b/>
          <w:bCs/>
          <w:lang w:val="en-GB"/>
        </w:rPr>
        <w:t>Defining actionable gaps</w:t>
      </w:r>
    </w:p>
    <w:p w14:paraId="4BC5A4E6" w14:textId="6D46147C" w:rsidR="00EF4214" w:rsidRPr="00502DE9" w:rsidRDefault="00EF4214" w:rsidP="00EF4214">
      <w:pPr>
        <w:jc w:val="both"/>
        <w:rPr>
          <w:lang w:val="en-GB"/>
        </w:rPr>
      </w:pPr>
      <w:r w:rsidRPr="00502DE9">
        <w:rPr>
          <w:lang w:val="en-GB"/>
        </w:rPr>
        <w:t xml:space="preserve">For each of the 25 diseases in our curated set, we assessed whether a given biobank had published at least one study. Diseases with no publications from that biobank were classified as unaddressed. To focus attention on the most equity-relevant deficits, we restricted this definition to diseases that our global analysis had already flagged as </w:t>
      </w:r>
      <w:r w:rsidRPr="00502DE9">
        <w:rPr>
          <w:i/>
          <w:iCs/>
          <w:lang w:val="en-GB"/>
        </w:rPr>
        <w:t>critical</w:t>
      </w:r>
      <w:r w:rsidRPr="00502DE9">
        <w:rPr>
          <w:lang w:val="en-GB"/>
        </w:rPr>
        <w:t xml:space="preserve"> or </w:t>
      </w:r>
      <w:r w:rsidRPr="00502DE9">
        <w:rPr>
          <w:i/>
          <w:iCs/>
          <w:lang w:val="en-GB"/>
        </w:rPr>
        <w:t>high</w:t>
      </w:r>
      <w:r w:rsidRPr="00502DE9">
        <w:rPr>
          <w:lang w:val="en-GB"/>
        </w:rPr>
        <w:t xml:space="preserve"> gaps (e.g., malaria, tuberculosis, diarrhoeal diseases). The count of such conditions provides a straightforward measure of actionable gaps for each biobank.</w:t>
      </w:r>
    </w:p>
    <w:p w14:paraId="75CBACA9" w14:textId="77777777" w:rsidR="00EF4214" w:rsidRPr="00502DE9" w:rsidRDefault="00EF4214" w:rsidP="00EF4214">
      <w:pPr>
        <w:jc w:val="both"/>
        <w:rPr>
          <w:b/>
          <w:bCs/>
          <w:lang w:val="en-GB"/>
        </w:rPr>
      </w:pPr>
      <w:r w:rsidRPr="00502DE9">
        <w:rPr>
          <w:b/>
          <w:bCs/>
          <w:lang w:val="en-GB"/>
        </w:rPr>
        <w:t>Quantifying capacity</w:t>
      </w:r>
    </w:p>
    <w:p w14:paraId="7853EFF5" w14:textId="5FAC732F" w:rsidR="00EF4214" w:rsidRPr="00502DE9" w:rsidRDefault="00EF4214" w:rsidP="00EF4214">
      <w:pPr>
        <w:jc w:val="both"/>
        <w:rPr>
          <w:lang w:val="en-GB"/>
        </w:rPr>
      </w:pPr>
      <w:r w:rsidRPr="00502DE9">
        <w:rPr>
          <w:lang w:val="en-GB"/>
        </w:rPr>
        <w:t>We also summarised each biobank’s demonstrated activity in two ways:</w:t>
      </w:r>
    </w:p>
    <w:p w14:paraId="47297321" w14:textId="77777777" w:rsidR="00EF4214" w:rsidRPr="00502DE9" w:rsidRDefault="00EF4214" w:rsidP="00EF4214">
      <w:pPr>
        <w:numPr>
          <w:ilvl w:val="0"/>
          <w:numId w:val="1"/>
        </w:numPr>
        <w:jc w:val="both"/>
        <w:rPr>
          <w:lang w:val="en-GB"/>
        </w:rPr>
      </w:pPr>
      <w:r w:rsidRPr="00502DE9">
        <w:rPr>
          <w:b/>
          <w:bCs/>
          <w:lang w:val="en-GB"/>
        </w:rPr>
        <w:lastRenderedPageBreak/>
        <w:t>Throughput</w:t>
      </w:r>
      <w:r w:rsidRPr="00502DE9">
        <w:rPr>
          <w:lang w:val="en-GB"/>
        </w:rPr>
        <w:t>: the total number of publications linked to that biobank across all disease areas.</w:t>
      </w:r>
    </w:p>
    <w:p w14:paraId="5A51AB08" w14:textId="4F81BDE9" w:rsidR="00EF4214" w:rsidRPr="00502DE9" w:rsidRDefault="00EF4214" w:rsidP="00EF4214">
      <w:pPr>
        <w:numPr>
          <w:ilvl w:val="0"/>
          <w:numId w:val="1"/>
        </w:numPr>
        <w:jc w:val="both"/>
        <w:rPr>
          <w:lang w:val="en-GB"/>
        </w:rPr>
      </w:pPr>
      <w:r w:rsidRPr="00502DE9">
        <w:rPr>
          <w:b/>
          <w:bCs/>
          <w:lang w:val="en-GB"/>
        </w:rPr>
        <w:t>Breadth</w:t>
      </w:r>
      <w:r w:rsidRPr="00502DE9">
        <w:rPr>
          <w:lang w:val="en-GB"/>
        </w:rPr>
        <w:t>: the number of distinct diseases for which at least one publication exists.</w:t>
      </w:r>
    </w:p>
    <w:p w14:paraId="52C2A985" w14:textId="3F5F6FBB" w:rsidR="00EF4214" w:rsidRPr="00502DE9" w:rsidRDefault="00EF4214" w:rsidP="00EF4214">
      <w:pPr>
        <w:jc w:val="both"/>
        <w:rPr>
          <w:lang w:val="en-GB"/>
        </w:rPr>
      </w:pPr>
      <w:r w:rsidRPr="00502DE9">
        <w:rPr>
          <w:lang w:val="en-GB"/>
        </w:rPr>
        <w:t>These capacity measures provide context for how readily a biobank might expand into new, underexplored areas.</w:t>
      </w:r>
    </w:p>
    <w:p w14:paraId="7F5F37FE" w14:textId="77777777" w:rsidR="00EF4214" w:rsidRPr="00502DE9" w:rsidRDefault="00EF4214" w:rsidP="00EF4214">
      <w:pPr>
        <w:jc w:val="both"/>
        <w:rPr>
          <w:b/>
          <w:bCs/>
          <w:lang w:val="en-GB"/>
        </w:rPr>
      </w:pPr>
      <w:r w:rsidRPr="00502DE9">
        <w:rPr>
          <w:b/>
          <w:bCs/>
          <w:lang w:val="en-GB"/>
        </w:rPr>
        <w:t>Research Opportunity Score (ROS)</w:t>
      </w:r>
    </w:p>
    <w:p w14:paraId="2E7F9AF3" w14:textId="64B12DCC" w:rsidR="00EF4214" w:rsidRPr="00502DE9" w:rsidRDefault="00EF4214" w:rsidP="00EF4214">
      <w:pPr>
        <w:jc w:val="both"/>
        <w:rPr>
          <w:lang w:val="en-GB"/>
        </w:rPr>
      </w:pPr>
      <w:r w:rsidRPr="00502DE9">
        <w:rPr>
          <w:lang w:val="en-GB"/>
        </w:rPr>
        <w:t>To integrate unmet need and capacity into a single indicator, we defined a composite Research Opportunity Score (ROS) for each biobank:</w:t>
      </w:r>
    </w:p>
    <w:p w14:paraId="5D92DFE9" w14:textId="5E5CC57D" w:rsidR="00EF4214" w:rsidRPr="00502DE9" w:rsidRDefault="00EF4214" w:rsidP="00EF4214">
      <w:pPr>
        <w:ind w:firstLine="720"/>
        <w:jc w:val="both"/>
        <w:rPr>
          <w:i/>
          <w:iCs/>
          <w:lang w:val="en-GB"/>
        </w:rPr>
      </w:pPr>
      <w:r w:rsidRPr="00502DE9">
        <w:rPr>
          <w:i/>
          <w:iCs/>
          <w:lang w:val="en-GB"/>
        </w:rPr>
        <w:t>ROS_b = (50 × U_b) + (10 × B_b) + (0.1 × T_b)</w:t>
      </w:r>
    </w:p>
    <w:p w14:paraId="70682BEC" w14:textId="77777777" w:rsidR="00EF4214" w:rsidRPr="00502DE9" w:rsidRDefault="00EF4214" w:rsidP="00EF4214">
      <w:pPr>
        <w:jc w:val="both"/>
        <w:rPr>
          <w:lang w:val="en-GB"/>
        </w:rPr>
      </w:pPr>
      <w:r w:rsidRPr="00502DE9">
        <w:rPr>
          <w:lang w:val="en-GB"/>
        </w:rPr>
        <w:t>where:</w:t>
      </w:r>
    </w:p>
    <w:p w14:paraId="676A0028" w14:textId="77777777" w:rsidR="00EF4214" w:rsidRPr="00502DE9" w:rsidRDefault="00EF4214" w:rsidP="00EF4214">
      <w:pPr>
        <w:numPr>
          <w:ilvl w:val="0"/>
          <w:numId w:val="2"/>
        </w:numPr>
        <w:jc w:val="both"/>
        <w:rPr>
          <w:lang w:val="en-GB"/>
        </w:rPr>
      </w:pPr>
      <w:r w:rsidRPr="00502DE9">
        <w:rPr>
          <w:i/>
          <w:iCs/>
          <w:lang w:val="en-GB"/>
        </w:rPr>
        <w:t>U_b</w:t>
      </w:r>
      <w:r w:rsidRPr="00502DE9">
        <w:rPr>
          <w:lang w:val="en-GB"/>
        </w:rPr>
        <w:t xml:space="preserve"> = number of actionable gap diseases unaddressed by biobank b,</w:t>
      </w:r>
    </w:p>
    <w:p w14:paraId="6894EF4C" w14:textId="77777777" w:rsidR="00EF4214" w:rsidRPr="00502DE9" w:rsidRDefault="00EF4214" w:rsidP="00EF4214">
      <w:pPr>
        <w:numPr>
          <w:ilvl w:val="0"/>
          <w:numId w:val="2"/>
        </w:numPr>
        <w:jc w:val="both"/>
        <w:rPr>
          <w:lang w:val="en-GB"/>
        </w:rPr>
      </w:pPr>
      <w:r w:rsidRPr="00502DE9">
        <w:rPr>
          <w:i/>
          <w:iCs/>
          <w:lang w:val="en-GB"/>
        </w:rPr>
        <w:t>B_b</w:t>
      </w:r>
      <w:r w:rsidRPr="00502DE9">
        <w:rPr>
          <w:lang w:val="en-GB"/>
        </w:rPr>
        <w:t xml:space="preserve"> = breadth (number of distinct diseases covered by biobank b),</w:t>
      </w:r>
    </w:p>
    <w:p w14:paraId="707C2501" w14:textId="3D81244F" w:rsidR="00EF4214" w:rsidRPr="00502DE9" w:rsidRDefault="00EF4214" w:rsidP="00EF4214">
      <w:pPr>
        <w:numPr>
          <w:ilvl w:val="0"/>
          <w:numId w:val="2"/>
        </w:numPr>
        <w:jc w:val="both"/>
        <w:rPr>
          <w:lang w:val="en-GB"/>
        </w:rPr>
      </w:pPr>
      <w:r w:rsidRPr="00502DE9">
        <w:rPr>
          <w:i/>
          <w:iCs/>
          <w:lang w:val="en-GB"/>
        </w:rPr>
        <w:t>T_b</w:t>
      </w:r>
      <w:r w:rsidRPr="00502DE9">
        <w:rPr>
          <w:lang w:val="en-GB"/>
        </w:rPr>
        <w:t xml:space="preserve"> = throughput (total number of publications from biobank b).</w:t>
      </w:r>
    </w:p>
    <w:p w14:paraId="74889C2B" w14:textId="1E5AC776" w:rsidR="00EF4214" w:rsidRPr="00502DE9" w:rsidRDefault="00EF4214" w:rsidP="00EF4214">
      <w:pPr>
        <w:jc w:val="both"/>
        <w:rPr>
          <w:lang w:val="en-GB"/>
        </w:rPr>
      </w:pPr>
      <w:r w:rsidRPr="00502DE9">
        <w:rPr>
          <w:lang w:val="en-GB"/>
        </w:rPr>
        <w:t xml:space="preserve">This weighting scheme was designed to make the </w:t>
      </w:r>
      <w:r w:rsidRPr="00502DE9">
        <w:rPr>
          <w:b/>
          <w:bCs/>
          <w:lang w:val="en-GB"/>
        </w:rPr>
        <w:t>gap term</w:t>
      </w:r>
      <w:r w:rsidRPr="00502DE9">
        <w:rPr>
          <w:lang w:val="en-GB"/>
        </w:rPr>
        <w:t xml:space="preserve"> (U_b) the dominant driver of the score, ensuring that the index reflects unaddressed global health need rather than sheer output. Breadth and throughput are included with smaller weights to acknowledge existing organisational capacity without allowing size alone to determine opportunity.</w:t>
      </w:r>
    </w:p>
    <w:p w14:paraId="0E5208CA" w14:textId="4FE2E0F6" w:rsidR="00EF4214" w:rsidRPr="00502DE9" w:rsidRDefault="00EF4214" w:rsidP="00EF4214">
      <w:pPr>
        <w:jc w:val="both"/>
        <w:rPr>
          <w:lang w:val="en-GB"/>
        </w:rPr>
      </w:pPr>
      <w:r w:rsidRPr="00502DE9">
        <w:rPr>
          <w:lang w:val="en-GB"/>
        </w:rPr>
        <w:t>A higher ROS indicates that a biobank both (i) leaves more high-burden diseases unaddressed, and (ii) has sufficient breadth and throughput to expand into these neglected areas. In this way, the ROS functions as a capacity-weighted unmet need index, identifying where equity-aligned research investments could have the greatest marginal benefit.</w:t>
      </w:r>
    </w:p>
    <w:p w14:paraId="363B9FBF" w14:textId="77777777" w:rsidR="00EF4214" w:rsidRPr="00502DE9" w:rsidRDefault="00EF4214" w:rsidP="00EF4214">
      <w:pPr>
        <w:jc w:val="both"/>
        <w:rPr>
          <w:b/>
          <w:bCs/>
          <w:lang w:val="en-GB"/>
        </w:rPr>
      </w:pPr>
      <w:r w:rsidRPr="00502DE9">
        <w:rPr>
          <w:b/>
          <w:bCs/>
          <w:lang w:val="en-GB"/>
        </w:rPr>
        <w:t>Robustness</w:t>
      </w:r>
    </w:p>
    <w:p w14:paraId="6C59BF97" w14:textId="3CEBBFF7" w:rsidR="00D6270F" w:rsidRPr="00502DE9" w:rsidRDefault="00EF4214" w:rsidP="00EF4214">
      <w:pPr>
        <w:jc w:val="both"/>
        <w:rPr>
          <w:lang w:val="en-GB"/>
        </w:rPr>
      </w:pPr>
      <w:r w:rsidRPr="00502DE9">
        <w:rPr>
          <w:lang w:val="en-GB"/>
        </w:rPr>
        <w:t>The coefficients were selected heuristically and tested under ±20% variation. Relative rankings of biobanks remained unchanged, confirming the robustness of the metric. As an additional sensitivity analysis, we also computed an alternative opportunity score based directly on burden weighting: for each disease with ≤2 linked publications in a given biobank, we added its global burden score to that biobank’s index. Both approaches yielded consistent conclusions about which biobanks face the largest equity-relevant opportunity space.</w:t>
      </w:r>
    </w:p>
    <w:p w14:paraId="3B302CA4" w14:textId="77777777" w:rsidR="00F42D32" w:rsidRPr="00502DE9" w:rsidRDefault="00F42D32" w:rsidP="00EF4214">
      <w:pPr>
        <w:jc w:val="both"/>
        <w:rPr>
          <w:lang w:val="en-GB"/>
        </w:rPr>
      </w:pPr>
    </w:p>
    <w:p w14:paraId="1B3C039B" w14:textId="77777777" w:rsidR="00F42D32" w:rsidRPr="00502DE9" w:rsidRDefault="00F42D32" w:rsidP="00010F65">
      <w:pPr>
        <w:pStyle w:val="Heading1"/>
        <w:rPr>
          <w:lang w:val="en-GB"/>
        </w:rPr>
      </w:pPr>
      <w:r w:rsidRPr="00502DE9">
        <w:rPr>
          <w:lang w:val="en-GB"/>
        </w:rPr>
        <w:lastRenderedPageBreak/>
        <w:t>Preprint Filtering and Dataset Composition</w:t>
      </w:r>
    </w:p>
    <w:p w14:paraId="766F7A41" w14:textId="70953877" w:rsidR="00F42D32" w:rsidRPr="00502DE9" w:rsidRDefault="00F42D32" w:rsidP="00F42D32">
      <w:pPr>
        <w:jc w:val="both"/>
        <w:rPr>
          <w:lang w:val="en-GB"/>
        </w:rPr>
      </w:pPr>
      <w:r w:rsidRPr="00502DE9">
        <w:rPr>
          <w:lang w:val="en-GB"/>
        </w:rPr>
        <w:t>To ensure that our analyses focused exclusively on peer-reviewed literature, we systematically identified and excluded preprints from the PubMed retrieval corpus. The initial dataset comprised 14,655 records spanning 2000</w:t>
      </w:r>
      <w:r w:rsidR="000328DE" w:rsidRPr="00502DE9">
        <w:rPr>
          <w:lang w:val="en-GB"/>
        </w:rPr>
        <w:t>-</w:t>
      </w:r>
      <w:r w:rsidRPr="00502DE9">
        <w:rPr>
          <w:lang w:val="en-GB"/>
        </w:rPr>
        <w:t>2024. Of these, 513 (3.5%) were identified as preprints, leaving 14,142 peer-reviewed articles in the final curated dataset used for all subsequent analyses.</w:t>
      </w:r>
      <w:r w:rsidR="000328DE" w:rsidRPr="00502DE9">
        <w:rPr>
          <w:lang w:val="en-GB"/>
        </w:rPr>
        <w:t xml:space="preserve"> T</w:t>
      </w:r>
      <w:r w:rsidRPr="00502DE9">
        <w:rPr>
          <w:lang w:val="en-GB"/>
        </w:rPr>
        <w:t>hese results confirm that preprints represent a minor component of biobank-linked publications in PubMed and validate our decision to restrict the analysis to peer-reviewed articles with MeSH annotations.</w:t>
      </w:r>
    </w:p>
    <w:p w14:paraId="13FB1EB1" w14:textId="4B708BC9" w:rsidR="00C857C9" w:rsidRPr="00502DE9" w:rsidRDefault="000328DE" w:rsidP="00EF4214">
      <w:pPr>
        <w:jc w:val="both"/>
        <w:rPr>
          <w:lang w:val="en-GB"/>
        </w:rPr>
      </w:pPr>
      <w:r w:rsidRPr="00502DE9">
        <w:rPr>
          <w:noProof/>
          <w:lang w:val="en-GB"/>
          <w14:ligatures w14:val="none"/>
        </w:rPr>
        <w:drawing>
          <wp:inline distT="0" distB="0" distL="0" distR="0" wp14:anchorId="2B54968F" wp14:editId="1466EBCB">
            <wp:extent cx="5727700" cy="38042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PL-FIG-S2-preprint_filtering_summary.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27700" cy="3804285"/>
                    </a:xfrm>
                    <a:prstGeom prst="rect">
                      <a:avLst/>
                    </a:prstGeom>
                  </pic:spPr>
                </pic:pic>
              </a:graphicData>
            </a:graphic>
          </wp:inline>
        </w:drawing>
      </w:r>
    </w:p>
    <w:p w14:paraId="006FECFB" w14:textId="77777777" w:rsidR="00AF0C3E" w:rsidRPr="00502DE9" w:rsidRDefault="000328DE" w:rsidP="00AF0C3E">
      <w:pPr>
        <w:jc w:val="both"/>
        <w:rPr>
          <w:sz w:val="20"/>
          <w:lang w:val="en-GB"/>
        </w:rPr>
      </w:pPr>
      <w:r w:rsidRPr="00502DE9">
        <w:rPr>
          <w:b/>
          <w:sz w:val="20"/>
          <w:lang w:val="en-GB"/>
        </w:rPr>
        <w:t>Supplementary Figure S2.</w:t>
      </w:r>
      <w:r w:rsidRPr="00502DE9">
        <w:rPr>
          <w:sz w:val="20"/>
          <w:lang w:val="en-GB"/>
        </w:rPr>
        <w:t xml:space="preserve"> Preprint filtering and dataset summary. </w:t>
      </w:r>
      <w:r w:rsidRPr="00502DE9">
        <w:rPr>
          <w:b/>
          <w:sz w:val="20"/>
          <w:lang w:val="en-GB"/>
        </w:rPr>
        <w:t>(A)</w:t>
      </w:r>
      <w:r w:rsidRPr="00502DE9">
        <w:rPr>
          <w:sz w:val="20"/>
          <w:lang w:val="en-GB"/>
        </w:rPr>
        <w:t xml:space="preserve"> Composition of the initial dataset (2000-2024), showing peer-reviewed papers (n=14,142) versus preprints (n=513). </w:t>
      </w:r>
      <w:r w:rsidRPr="00502DE9">
        <w:rPr>
          <w:b/>
          <w:sz w:val="20"/>
          <w:lang w:val="en-GB"/>
        </w:rPr>
        <w:t xml:space="preserve">(B) </w:t>
      </w:r>
      <w:r w:rsidRPr="00502DE9">
        <w:rPr>
          <w:sz w:val="20"/>
          <w:lang w:val="en-GB"/>
        </w:rPr>
        <w:t xml:space="preserve">Distribution of preprints by source. Most originated from medRxiv, followed by bioRxiv, Research Square, arXiv, and F1000Research. </w:t>
      </w:r>
      <w:r w:rsidRPr="00502DE9">
        <w:rPr>
          <w:b/>
          <w:sz w:val="20"/>
          <w:lang w:val="en-GB"/>
        </w:rPr>
        <w:t>(C)</w:t>
      </w:r>
      <w:r w:rsidRPr="00502DE9">
        <w:rPr>
          <w:sz w:val="20"/>
          <w:lang w:val="en-GB"/>
        </w:rPr>
        <w:t xml:space="preserve"> Number of peer-reviewed papers by biobank, with UK Biobank accounting for more than 75% of the total. </w:t>
      </w:r>
      <w:r w:rsidRPr="00502DE9">
        <w:rPr>
          <w:b/>
          <w:sz w:val="20"/>
          <w:lang w:val="en-GB"/>
        </w:rPr>
        <w:t>(D)</w:t>
      </w:r>
      <w:r w:rsidRPr="00502DE9">
        <w:rPr>
          <w:sz w:val="20"/>
          <w:lang w:val="en-GB"/>
        </w:rPr>
        <w:t xml:space="preserve"> Annual trends in published versus preprint papers (2000-2024), showing the steep rise in output from 2018 onward</w:t>
      </w:r>
      <w:r w:rsidR="00AF0C3E" w:rsidRPr="00502DE9">
        <w:rPr>
          <w:sz w:val="20"/>
          <w:lang w:val="en-GB"/>
        </w:rPr>
        <w:t>.</w:t>
      </w:r>
    </w:p>
    <w:p w14:paraId="7FCB93B0" w14:textId="77777777" w:rsidR="00AF0C3E" w:rsidRPr="00502DE9" w:rsidRDefault="00AF0C3E" w:rsidP="00AF0C3E">
      <w:pPr>
        <w:jc w:val="both"/>
        <w:rPr>
          <w:lang w:val="en-GB"/>
        </w:rPr>
        <w:sectPr w:rsidR="00AF0C3E" w:rsidRPr="00502DE9" w:rsidSect="002A197B">
          <w:pgSz w:w="11900" w:h="16840"/>
          <w:pgMar w:top="1440" w:right="1440" w:bottom="1440" w:left="1440" w:header="708" w:footer="708" w:gutter="0"/>
          <w:cols w:space="708"/>
          <w:docGrid w:linePitch="360"/>
        </w:sectPr>
      </w:pPr>
    </w:p>
    <w:p w14:paraId="36FEE504" w14:textId="60E301DE" w:rsidR="00AF0C3E" w:rsidRPr="00502DE9" w:rsidRDefault="00AF0C3E" w:rsidP="00010F65">
      <w:pPr>
        <w:pStyle w:val="Heading1"/>
        <w:rPr>
          <w:sz w:val="20"/>
          <w:lang w:val="en-GB"/>
        </w:rPr>
      </w:pPr>
      <w:r w:rsidRPr="00502DE9">
        <w:rPr>
          <w:lang w:val="en-GB"/>
        </w:rPr>
        <w:lastRenderedPageBreak/>
        <w:t>Journal-Level Publication Profiles</w:t>
      </w:r>
    </w:p>
    <w:p w14:paraId="5C86DBD8" w14:textId="735EC9D8" w:rsidR="00AF0C3E" w:rsidRPr="00502DE9" w:rsidRDefault="00AF0C3E" w:rsidP="00EF4214">
      <w:pPr>
        <w:jc w:val="both"/>
        <w:rPr>
          <w:lang w:val="en-GB"/>
        </w:rPr>
      </w:pPr>
      <w:r w:rsidRPr="00502DE9">
        <w:rPr>
          <w:noProof/>
          <w:lang w:val="en-GB"/>
          <w14:ligatures w14:val="none"/>
        </w:rPr>
        <w:drawing>
          <wp:inline distT="0" distB="0" distL="0" distR="0" wp14:anchorId="0AC0A8F4" wp14:editId="06038644">
            <wp:extent cx="8535118" cy="42316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PPL-FIG-S3-biobank_journals_publish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41661" cy="4284424"/>
                    </a:xfrm>
                    <a:prstGeom prst="rect">
                      <a:avLst/>
                    </a:prstGeom>
                  </pic:spPr>
                </pic:pic>
              </a:graphicData>
            </a:graphic>
          </wp:inline>
        </w:drawing>
      </w:r>
    </w:p>
    <w:p w14:paraId="5E070CB4" w14:textId="2FC359BD" w:rsidR="00AF0C3E" w:rsidRPr="00502DE9" w:rsidRDefault="00AF0C3E" w:rsidP="00AF0C3E">
      <w:pPr>
        <w:jc w:val="both"/>
        <w:rPr>
          <w:b/>
          <w:bCs/>
          <w:sz w:val="20"/>
          <w:lang w:val="en-GB"/>
        </w:rPr>
      </w:pPr>
      <w:r w:rsidRPr="00502DE9">
        <w:rPr>
          <w:b/>
          <w:bCs/>
          <w:sz w:val="20"/>
          <w:lang w:val="en-GB"/>
        </w:rPr>
        <w:t xml:space="preserve">Supplementary Figure S3. Journal-level publication patterns of EHR-linked biobanks. </w:t>
      </w:r>
      <w:r w:rsidRPr="00502DE9">
        <w:rPr>
          <w:sz w:val="20"/>
          <w:lang w:val="en-GB"/>
        </w:rPr>
        <w:t>Bar plots show the top ten journals by number of peer-reviewed publications (2000</w:t>
      </w:r>
      <w:r w:rsidR="00010F65" w:rsidRPr="00502DE9">
        <w:rPr>
          <w:sz w:val="20"/>
          <w:lang w:val="en-GB"/>
        </w:rPr>
        <w:t>-</w:t>
      </w:r>
      <w:r w:rsidRPr="00502DE9">
        <w:rPr>
          <w:sz w:val="20"/>
          <w:lang w:val="en-GB"/>
        </w:rPr>
        <w:t xml:space="preserve">2024) for UK Biobank, Million Veteran Program, FinnGen, All of Us, and the Estonian Biobank. A combined panel of non-UK biobanks is included for comparison. UK Biobank publications are most frequently found in </w:t>
      </w:r>
      <w:r w:rsidRPr="00502DE9">
        <w:rPr>
          <w:i/>
          <w:iCs/>
          <w:sz w:val="20"/>
          <w:lang w:val="en-GB"/>
        </w:rPr>
        <w:t>Scientific Reports</w:t>
      </w:r>
      <w:r w:rsidRPr="00502DE9">
        <w:rPr>
          <w:sz w:val="20"/>
          <w:lang w:val="en-GB"/>
        </w:rPr>
        <w:t xml:space="preserve">, </w:t>
      </w:r>
      <w:r w:rsidRPr="00502DE9">
        <w:rPr>
          <w:i/>
          <w:iCs/>
          <w:sz w:val="20"/>
          <w:lang w:val="en-GB"/>
        </w:rPr>
        <w:t>Nature Communications</w:t>
      </w:r>
      <w:r w:rsidRPr="00502DE9">
        <w:rPr>
          <w:sz w:val="20"/>
          <w:lang w:val="en-GB"/>
        </w:rPr>
        <w:t xml:space="preserve">, and </w:t>
      </w:r>
      <w:r w:rsidRPr="00502DE9">
        <w:rPr>
          <w:i/>
          <w:iCs/>
          <w:sz w:val="20"/>
          <w:lang w:val="en-GB"/>
        </w:rPr>
        <w:t>BMC Medicine</w:t>
      </w:r>
      <w:r w:rsidRPr="00502DE9">
        <w:rPr>
          <w:sz w:val="20"/>
          <w:lang w:val="en-GB"/>
        </w:rPr>
        <w:t xml:space="preserve">, while MVP outputs cluster in genetics and psychiatry journals. FinnGen favours the </w:t>
      </w:r>
      <w:r w:rsidRPr="00502DE9">
        <w:rPr>
          <w:i/>
          <w:iCs/>
          <w:sz w:val="20"/>
          <w:lang w:val="en-GB"/>
        </w:rPr>
        <w:t>Frontiers</w:t>
      </w:r>
      <w:r w:rsidRPr="00502DE9">
        <w:rPr>
          <w:sz w:val="20"/>
          <w:lang w:val="en-GB"/>
        </w:rPr>
        <w:t xml:space="preserve"> series, All of Us prioritises informatics and clinical journals, and Estonian Biobank outputs are concentrated in </w:t>
      </w:r>
      <w:r w:rsidRPr="00502DE9">
        <w:rPr>
          <w:i/>
          <w:iCs/>
          <w:sz w:val="20"/>
          <w:lang w:val="en-GB"/>
        </w:rPr>
        <w:t>Nature Genetics</w:t>
      </w:r>
      <w:r w:rsidRPr="00502DE9">
        <w:rPr>
          <w:sz w:val="20"/>
          <w:lang w:val="en-GB"/>
        </w:rPr>
        <w:t xml:space="preserve"> and </w:t>
      </w:r>
      <w:r w:rsidRPr="00502DE9">
        <w:rPr>
          <w:i/>
          <w:iCs/>
          <w:sz w:val="20"/>
          <w:lang w:val="en-GB"/>
        </w:rPr>
        <w:t>Nature Communications</w:t>
      </w:r>
      <w:r w:rsidRPr="00502DE9">
        <w:rPr>
          <w:sz w:val="20"/>
          <w:lang w:val="en-GB"/>
        </w:rPr>
        <w:t>. Aggregated non-UK biobank outputs show convergence on high-impact genetics and biomedical journals.</w:t>
      </w:r>
    </w:p>
    <w:p w14:paraId="6C5BE9BD" w14:textId="1D22D660" w:rsidR="00AF0C3E" w:rsidRPr="00502DE9" w:rsidRDefault="00AF0C3E" w:rsidP="00EF4214">
      <w:pPr>
        <w:jc w:val="both"/>
        <w:rPr>
          <w:lang w:val="en-GB"/>
        </w:rPr>
        <w:sectPr w:rsidR="00AF0C3E" w:rsidRPr="00502DE9" w:rsidSect="00AF0C3E">
          <w:pgSz w:w="16840" w:h="11900" w:orient="landscape"/>
          <w:pgMar w:top="1440" w:right="1440" w:bottom="1440" w:left="1440" w:header="708" w:footer="708" w:gutter="0"/>
          <w:cols w:space="708"/>
          <w:docGrid w:linePitch="360"/>
        </w:sectPr>
      </w:pPr>
    </w:p>
    <w:p w14:paraId="426E5613" w14:textId="77777777" w:rsidR="0004087D" w:rsidRPr="00502DE9" w:rsidRDefault="0004087D" w:rsidP="0004087D">
      <w:pPr>
        <w:pStyle w:val="Heading1"/>
        <w:rPr>
          <w:lang w:val="en-GB"/>
        </w:rPr>
      </w:pPr>
      <w:r w:rsidRPr="00502DE9">
        <w:rPr>
          <w:lang w:val="en-GB"/>
        </w:rPr>
        <w:lastRenderedPageBreak/>
        <w:t>Research Gap and Equity Analysis Framework</w:t>
      </w:r>
    </w:p>
    <w:p w14:paraId="0BADA31B" w14:textId="6DC67897" w:rsidR="0004087D" w:rsidRPr="00502DE9" w:rsidRDefault="0004087D" w:rsidP="0004087D">
      <w:pPr>
        <w:jc w:val="both"/>
        <w:rPr>
          <w:lang w:val="en-GB"/>
        </w:rPr>
      </w:pPr>
      <w:r w:rsidRPr="00502DE9">
        <w:rPr>
          <w:lang w:val="en-GB"/>
        </w:rPr>
        <w:t>To evaluate how biobank-enabled research aligns with global disease priorities, we analysed 25 high-burden diseases using a burden-adjusted scoring system. For each disease, DALYs, annual deaths, and prevalence estimates were obtained from the Global Burden of Disease 2021 dataset. These were integrated into a composite burden score (0.5 × DALYs + 50 × deaths + 10 × log</w:t>
      </w:r>
      <w:r w:rsidRPr="00502DE9">
        <w:rPr>
          <w:rFonts w:ascii="Cambria Math" w:hAnsi="Cambria Math" w:cs="Cambria Math"/>
          <w:lang w:val="en-GB"/>
        </w:rPr>
        <w:t>₁₀</w:t>
      </w:r>
      <w:r w:rsidRPr="00502DE9">
        <w:rPr>
          <w:lang w:val="en-GB"/>
        </w:rPr>
        <w:t xml:space="preserve"> prevalence). Biobank-linked publications were mapped to each disease using manually curated MeSH term associations. A </w:t>
      </w:r>
      <w:r w:rsidRPr="00502DE9">
        <w:rPr>
          <w:bCs/>
          <w:lang w:val="en-GB"/>
        </w:rPr>
        <w:t>Research Gap Score (0–100)</w:t>
      </w:r>
      <w:r w:rsidRPr="00502DE9">
        <w:rPr>
          <w:lang w:val="en-GB"/>
        </w:rPr>
        <w:t xml:space="preserve"> was then computed for each disease using three components: (i) a zero-publication penalty for conditions with no coverage, (ii) threshold-based adjustments to highlight infectious/neglected diseases with minimal representation, and (iii) burden-normalised publication density using decile thresholds. Gap severity was classified as Critical (&gt;70), High (50–70), Moderate (30–50), or Low (&lt;30).</w:t>
      </w:r>
    </w:p>
    <w:p w14:paraId="3BD8AD7D" w14:textId="1B9F9D6C" w:rsidR="0004087D" w:rsidRPr="00502DE9" w:rsidRDefault="0004087D" w:rsidP="0004087D">
      <w:pPr>
        <w:jc w:val="both"/>
        <w:rPr>
          <w:lang w:val="en-GB"/>
        </w:rPr>
      </w:pPr>
      <w:r w:rsidRPr="00502DE9">
        <w:rPr>
          <w:noProof/>
          <w:lang w:val="en-GB"/>
          <w14:ligatures w14:val="none"/>
        </w:rPr>
        <w:drawing>
          <wp:inline distT="0" distB="0" distL="0" distR="0" wp14:anchorId="0E259D71" wp14:editId="7E58DCF4">
            <wp:extent cx="5727700" cy="48189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PPL-FIG-S4-research_gap_complete_labeled_fixed.png"/>
                    <pic:cNvPicPr/>
                  </pic:nvPicPr>
                  <pic:blipFill rotWithShape="1">
                    <a:blip r:embed="rId8" cstate="print">
                      <a:extLst>
                        <a:ext uri="{28A0092B-C50C-407E-A947-70E740481C1C}">
                          <a14:useLocalDpi xmlns:a14="http://schemas.microsoft.com/office/drawing/2010/main" val="0"/>
                        </a:ext>
                      </a:extLst>
                    </a:blip>
                    <a:srcRect t="7317"/>
                    <a:stretch/>
                  </pic:blipFill>
                  <pic:spPr bwMode="auto">
                    <a:xfrm>
                      <a:off x="0" y="0"/>
                      <a:ext cx="5727700" cy="4818936"/>
                    </a:xfrm>
                    <a:prstGeom prst="rect">
                      <a:avLst/>
                    </a:prstGeom>
                    <a:ln>
                      <a:noFill/>
                    </a:ln>
                    <a:extLst>
                      <a:ext uri="{53640926-AAD7-44D8-BBD7-CCE9431645EC}">
                        <a14:shadowObscured xmlns:a14="http://schemas.microsoft.com/office/drawing/2010/main"/>
                      </a:ext>
                    </a:extLst>
                  </pic:spPr>
                </pic:pic>
              </a:graphicData>
            </a:graphic>
          </wp:inline>
        </w:drawing>
      </w:r>
    </w:p>
    <w:p w14:paraId="68040317" w14:textId="4A32370B" w:rsidR="0004087D" w:rsidRPr="00502DE9" w:rsidRDefault="0004087D" w:rsidP="0004087D">
      <w:pPr>
        <w:jc w:val="both"/>
        <w:rPr>
          <w:rFonts w:asciiTheme="majorHAnsi" w:eastAsiaTheme="majorEastAsia" w:hAnsiTheme="majorHAnsi" w:cstheme="majorBidi"/>
          <w:b/>
          <w:color w:val="000000" w:themeColor="text1"/>
          <w:sz w:val="32"/>
          <w:szCs w:val="32"/>
          <w:lang w:val="en-GB"/>
        </w:rPr>
      </w:pPr>
      <w:r w:rsidRPr="00502DE9">
        <w:rPr>
          <w:b/>
          <w:sz w:val="20"/>
          <w:lang w:val="en-GB"/>
        </w:rPr>
        <w:t>Supplementary Figure S4.</w:t>
      </w:r>
      <w:r w:rsidRPr="00502DE9">
        <w:rPr>
          <w:sz w:val="20"/>
          <w:lang w:val="en-GB"/>
        </w:rPr>
        <w:t xml:space="preserve"> Research gaps in biobank-enabled global health research (25 diseases). </w:t>
      </w:r>
      <w:r w:rsidRPr="00502DE9">
        <w:rPr>
          <w:b/>
          <w:sz w:val="20"/>
          <w:lang w:val="en-GB"/>
        </w:rPr>
        <w:t>(A)</w:t>
      </w:r>
      <w:r w:rsidRPr="00502DE9">
        <w:rPr>
          <w:sz w:val="20"/>
          <w:lang w:val="en-GB"/>
        </w:rPr>
        <w:t xml:space="preserve"> Scatterplot of disease burden (million DALYs) versus number of biobank-linked publications. Bubble size is proportional to DALYs, colour indicates Research Gap Score severity: red = Critical (&gt;70), blue = Adequate (&lt;30). The green diagonal represents proportional burden–publication alignment. </w:t>
      </w:r>
      <w:r w:rsidRPr="00502DE9">
        <w:rPr>
          <w:b/>
          <w:sz w:val="20"/>
          <w:lang w:val="en-GB"/>
        </w:rPr>
        <w:t>(B)</w:t>
      </w:r>
      <w:r w:rsidRPr="00502DE9">
        <w:rPr>
          <w:sz w:val="20"/>
          <w:lang w:val="en-GB"/>
        </w:rPr>
        <w:t xml:space="preserve"> Top 10 diseases by Research Gap Score. </w:t>
      </w:r>
      <w:r w:rsidRPr="00502DE9">
        <w:rPr>
          <w:b/>
          <w:sz w:val="20"/>
          <w:lang w:val="en-GB"/>
        </w:rPr>
        <w:t>(C)</w:t>
      </w:r>
      <w:r w:rsidRPr="00502DE9">
        <w:rPr>
          <w:sz w:val="20"/>
          <w:lang w:val="en-GB"/>
        </w:rPr>
        <w:t xml:space="preserve"> Biobank-linked publications by disease category. </w:t>
      </w:r>
      <w:r w:rsidRPr="00502DE9">
        <w:rPr>
          <w:b/>
          <w:sz w:val="20"/>
          <w:lang w:val="en-GB"/>
        </w:rPr>
        <w:t>(D)</w:t>
      </w:r>
      <w:r w:rsidRPr="00502DE9">
        <w:rPr>
          <w:sz w:val="20"/>
          <w:lang w:val="en-GB"/>
        </w:rPr>
        <w:t xml:space="preserve"> DALY burden of diseases classified as Critical Gaps.</w:t>
      </w:r>
      <w:r w:rsidRPr="00502DE9">
        <w:rPr>
          <w:lang w:val="en-GB"/>
        </w:rPr>
        <w:br w:type="page"/>
      </w:r>
    </w:p>
    <w:p w14:paraId="1CD5928C" w14:textId="6D5EC6F8" w:rsidR="00C857C9" w:rsidRPr="00502DE9" w:rsidRDefault="00C857C9" w:rsidP="00C857C9">
      <w:pPr>
        <w:pStyle w:val="Heading1"/>
        <w:rPr>
          <w:lang w:val="en-GB"/>
        </w:rPr>
      </w:pPr>
      <w:r w:rsidRPr="00502DE9">
        <w:rPr>
          <w:lang w:val="en-GB"/>
        </w:rPr>
        <w:lastRenderedPageBreak/>
        <w:t>References</w:t>
      </w:r>
    </w:p>
    <w:p w14:paraId="531D356E" w14:textId="77777777" w:rsidR="00502DE9" w:rsidRPr="00502DE9" w:rsidRDefault="00502DE9" w:rsidP="00502DE9">
      <w:pPr>
        <w:rPr>
          <w:lang w:val="en-GB"/>
        </w:rPr>
      </w:pPr>
    </w:p>
    <w:p w14:paraId="0CC654D2" w14:textId="77777777" w:rsidR="00502DE9" w:rsidRPr="00502DE9" w:rsidRDefault="00C857C9" w:rsidP="00502DE9">
      <w:pPr>
        <w:pStyle w:val="Bibliography"/>
        <w:rPr>
          <w:rFonts w:cs="Arial"/>
          <w:lang w:val="en-GB" w:eastAsia="en-US"/>
        </w:rPr>
      </w:pPr>
      <w:r w:rsidRPr="00502DE9">
        <w:rPr>
          <w:lang w:val="en-GB"/>
        </w:rPr>
        <w:fldChar w:fldCharType="begin"/>
      </w:r>
      <w:r w:rsidR="00502DE9" w:rsidRPr="00502DE9">
        <w:rPr>
          <w:lang w:val="en-GB"/>
        </w:rPr>
        <w:instrText xml:space="preserve"> ADDIN ZOTERO_BIBL {"uncited":[],"omitted":[],"custom":[]} CSL_BIBLIOGRAPHY </w:instrText>
      </w:r>
      <w:r w:rsidRPr="00502DE9">
        <w:rPr>
          <w:lang w:val="en-GB"/>
        </w:rPr>
        <w:fldChar w:fldCharType="separate"/>
      </w:r>
      <w:r w:rsidR="00502DE9" w:rsidRPr="00502DE9">
        <w:rPr>
          <w:rFonts w:cs="Arial"/>
          <w:lang w:val="en-GB" w:eastAsia="en-US"/>
        </w:rPr>
        <w:t xml:space="preserve">1. </w:t>
      </w:r>
      <w:r w:rsidR="00502DE9" w:rsidRPr="00502DE9">
        <w:rPr>
          <w:rFonts w:cs="Arial"/>
          <w:lang w:val="en-GB" w:eastAsia="en-US"/>
        </w:rPr>
        <w:tab/>
        <w:t xml:space="preserve">Ferrari AJ, Santomauro DF, Aali A, Abate YH, Abbafati C, et al. 2024. Global incidence, prevalence, years lived with disability (YLDs), disability-adjusted life-years (DALYs), and healthy life expectancy (HALE) for 371 diseases and injuries in 204 countries and territories and 811 subnational locations, 1990–2021: a systematic analysis for the Global Burden of Disease Study 2021. </w:t>
      </w:r>
      <w:r w:rsidR="00502DE9" w:rsidRPr="00502DE9">
        <w:rPr>
          <w:rFonts w:cs="Arial"/>
          <w:i/>
          <w:iCs/>
          <w:lang w:val="en-GB" w:eastAsia="en-US"/>
        </w:rPr>
        <w:t>The Lancet</w:t>
      </w:r>
      <w:r w:rsidR="00502DE9" w:rsidRPr="00502DE9">
        <w:rPr>
          <w:rFonts w:cs="Arial"/>
          <w:lang w:val="en-GB" w:eastAsia="en-US"/>
        </w:rPr>
        <w:t>. 403(10440):2133–61</w:t>
      </w:r>
    </w:p>
    <w:p w14:paraId="1E853AA1" w14:textId="2FB0AEA5" w:rsidR="00424C6E" w:rsidRPr="00502DE9" w:rsidRDefault="00C857C9" w:rsidP="00502DE9">
      <w:pPr>
        <w:pStyle w:val="Bibliography"/>
        <w:rPr>
          <w:lang w:val="en-GB"/>
        </w:rPr>
      </w:pPr>
      <w:r w:rsidRPr="00502DE9">
        <w:rPr>
          <w:lang w:val="en-GB"/>
        </w:rPr>
        <w:fldChar w:fldCharType="end"/>
      </w:r>
    </w:p>
    <w:sectPr w:rsidR="00424C6E" w:rsidRPr="00502DE9" w:rsidSect="002A197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C499A"/>
    <w:multiLevelType w:val="multilevel"/>
    <w:tmpl w:val="AA14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30329E"/>
    <w:multiLevelType w:val="multilevel"/>
    <w:tmpl w:val="145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02B0E"/>
    <w:multiLevelType w:val="multilevel"/>
    <w:tmpl w:val="0244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0B1F9E"/>
    <w:multiLevelType w:val="multilevel"/>
    <w:tmpl w:val="3B7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47748">
    <w:abstractNumId w:val="1"/>
  </w:num>
  <w:num w:numId="2" w16cid:durableId="689794972">
    <w:abstractNumId w:val="3"/>
  </w:num>
  <w:num w:numId="3" w16cid:durableId="1039934859">
    <w:abstractNumId w:val="2"/>
  </w:num>
  <w:num w:numId="4" w16cid:durableId="158106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A96"/>
    <w:rsid w:val="00010F65"/>
    <w:rsid w:val="000328DE"/>
    <w:rsid w:val="0004087D"/>
    <w:rsid w:val="001438C2"/>
    <w:rsid w:val="002A197B"/>
    <w:rsid w:val="00364A96"/>
    <w:rsid w:val="003B6270"/>
    <w:rsid w:val="00424C6E"/>
    <w:rsid w:val="004D539C"/>
    <w:rsid w:val="00502DE9"/>
    <w:rsid w:val="00515CFE"/>
    <w:rsid w:val="00662484"/>
    <w:rsid w:val="00693746"/>
    <w:rsid w:val="00771871"/>
    <w:rsid w:val="007C3D99"/>
    <w:rsid w:val="008D2834"/>
    <w:rsid w:val="009533A5"/>
    <w:rsid w:val="00AF0C3E"/>
    <w:rsid w:val="00B30C00"/>
    <w:rsid w:val="00B814E2"/>
    <w:rsid w:val="00C857C9"/>
    <w:rsid w:val="00CB4A9C"/>
    <w:rsid w:val="00D6270F"/>
    <w:rsid w:val="00E66B3D"/>
    <w:rsid w:val="00E85A69"/>
    <w:rsid w:val="00EF4214"/>
    <w:rsid w:val="00F42D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23F7B"/>
  <w15:chartTrackingRefBased/>
  <w15:docId w15:val="{9E683D54-EDBC-6643-B67F-8721DD5B9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DE9"/>
    <w:pPr>
      <w:spacing w:after="160" w:line="278" w:lineRule="auto"/>
    </w:pPr>
    <w:rPr>
      <w:rFonts w:ascii="Arial" w:eastAsiaTheme="minorEastAsia" w:hAnsi="Arial"/>
      <w:kern w:val="2"/>
      <w:lang w:val="en-US" w:eastAsia="zh-CN"/>
      <w14:ligatures w14:val="standardContextual"/>
    </w:rPr>
  </w:style>
  <w:style w:type="paragraph" w:styleId="Heading1">
    <w:name w:val="heading 1"/>
    <w:basedOn w:val="Normal"/>
    <w:next w:val="Normal"/>
    <w:link w:val="Heading1Char"/>
    <w:uiPriority w:val="9"/>
    <w:qFormat/>
    <w:rsid w:val="00771871"/>
    <w:pPr>
      <w:keepNext/>
      <w:keepLines/>
      <w:spacing w:before="240" w:after="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Normal"/>
    <w:link w:val="Heading2Char"/>
    <w:uiPriority w:val="9"/>
    <w:unhideWhenUsed/>
    <w:qFormat/>
    <w:rsid w:val="00771871"/>
    <w:pPr>
      <w:keepNext/>
      <w:keepLines/>
      <w:spacing w:before="120" w:after="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364A96"/>
    <w:pPr>
      <w:keepNext/>
      <w:keepLines/>
      <w:spacing w:before="160" w:after="80"/>
      <w:outlineLvl w:val="2"/>
    </w:pPr>
    <w:rPr>
      <w:rFonts w:eastAsiaTheme="majorEastAsia" w:cstheme="majorBidi"/>
      <w:b/>
      <w:color w:val="000000" w:themeColor="text1"/>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4A96"/>
    <w:rPr>
      <w:rFonts w:eastAsiaTheme="majorEastAsia" w:cstheme="majorBidi"/>
      <w:b/>
      <w:color w:val="000000" w:themeColor="text1"/>
      <w:kern w:val="2"/>
      <w:szCs w:val="28"/>
      <w:lang w:val="en-US" w:eastAsia="zh-CN"/>
      <w14:ligatures w14:val="standardContextual"/>
    </w:rPr>
  </w:style>
  <w:style w:type="character" w:customStyle="1" w:styleId="Heading2Char">
    <w:name w:val="Heading 2 Char"/>
    <w:basedOn w:val="DefaultParagraphFont"/>
    <w:link w:val="Heading2"/>
    <w:uiPriority w:val="9"/>
    <w:rsid w:val="00771871"/>
    <w:rPr>
      <w:rFonts w:asciiTheme="majorHAnsi" w:eastAsiaTheme="majorEastAsia" w:hAnsiTheme="majorHAnsi" w:cstheme="majorBidi"/>
      <w:b/>
      <w:color w:val="000000" w:themeColor="text1"/>
      <w:kern w:val="2"/>
      <w:sz w:val="26"/>
      <w:szCs w:val="26"/>
      <w:lang w:val="en-US" w:eastAsia="zh-CN"/>
      <w14:ligatures w14:val="standardContextual"/>
    </w:rPr>
  </w:style>
  <w:style w:type="character" w:styleId="PlaceholderText">
    <w:name w:val="Placeholder Text"/>
    <w:basedOn w:val="DefaultParagraphFont"/>
    <w:uiPriority w:val="99"/>
    <w:semiHidden/>
    <w:rsid w:val="00EF4214"/>
    <w:rPr>
      <w:color w:val="666666"/>
    </w:rPr>
  </w:style>
  <w:style w:type="character" w:customStyle="1" w:styleId="Heading1Char">
    <w:name w:val="Heading 1 Char"/>
    <w:basedOn w:val="DefaultParagraphFont"/>
    <w:link w:val="Heading1"/>
    <w:uiPriority w:val="9"/>
    <w:rsid w:val="00771871"/>
    <w:rPr>
      <w:rFonts w:asciiTheme="majorHAnsi" w:eastAsiaTheme="majorEastAsia" w:hAnsiTheme="majorHAnsi" w:cstheme="majorBidi"/>
      <w:b/>
      <w:color w:val="000000" w:themeColor="text1"/>
      <w:kern w:val="2"/>
      <w:sz w:val="32"/>
      <w:szCs w:val="32"/>
      <w:lang w:val="en-US" w:eastAsia="zh-CN"/>
      <w14:ligatures w14:val="standardContextual"/>
    </w:rPr>
  </w:style>
  <w:style w:type="paragraph" w:styleId="Bibliography">
    <w:name w:val="Bibliography"/>
    <w:basedOn w:val="Normal"/>
    <w:next w:val="Normal"/>
    <w:uiPriority w:val="37"/>
    <w:unhideWhenUsed/>
    <w:rsid w:val="00C857C9"/>
    <w:pPr>
      <w:tabs>
        <w:tab w:val="left" w:pos="380"/>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5852">
      <w:bodyDiv w:val="1"/>
      <w:marLeft w:val="0"/>
      <w:marRight w:val="0"/>
      <w:marTop w:val="0"/>
      <w:marBottom w:val="0"/>
      <w:divBdr>
        <w:top w:val="none" w:sz="0" w:space="0" w:color="auto"/>
        <w:left w:val="none" w:sz="0" w:space="0" w:color="auto"/>
        <w:bottom w:val="none" w:sz="0" w:space="0" w:color="auto"/>
        <w:right w:val="none" w:sz="0" w:space="0" w:color="auto"/>
      </w:divBdr>
    </w:div>
    <w:div w:id="83303358">
      <w:bodyDiv w:val="1"/>
      <w:marLeft w:val="0"/>
      <w:marRight w:val="0"/>
      <w:marTop w:val="0"/>
      <w:marBottom w:val="0"/>
      <w:divBdr>
        <w:top w:val="none" w:sz="0" w:space="0" w:color="auto"/>
        <w:left w:val="none" w:sz="0" w:space="0" w:color="auto"/>
        <w:bottom w:val="none" w:sz="0" w:space="0" w:color="auto"/>
        <w:right w:val="none" w:sz="0" w:space="0" w:color="auto"/>
      </w:divBdr>
    </w:div>
    <w:div w:id="195393238">
      <w:bodyDiv w:val="1"/>
      <w:marLeft w:val="0"/>
      <w:marRight w:val="0"/>
      <w:marTop w:val="0"/>
      <w:marBottom w:val="0"/>
      <w:divBdr>
        <w:top w:val="none" w:sz="0" w:space="0" w:color="auto"/>
        <w:left w:val="none" w:sz="0" w:space="0" w:color="auto"/>
        <w:bottom w:val="none" w:sz="0" w:space="0" w:color="auto"/>
        <w:right w:val="none" w:sz="0" w:space="0" w:color="auto"/>
      </w:divBdr>
    </w:div>
    <w:div w:id="248731294">
      <w:bodyDiv w:val="1"/>
      <w:marLeft w:val="0"/>
      <w:marRight w:val="0"/>
      <w:marTop w:val="0"/>
      <w:marBottom w:val="0"/>
      <w:divBdr>
        <w:top w:val="none" w:sz="0" w:space="0" w:color="auto"/>
        <w:left w:val="none" w:sz="0" w:space="0" w:color="auto"/>
        <w:bottom w:val="none" w:sz="0" w:space="0" w:color="auto"/>
        <w:right w:val="none" w:sz="0" w:space="0" w:color="auto"/>
      </w:divBdr>
    </w:div>
    <w:div w:id="280722522">
      <w:bodyDiv w:val="1"/>
      <w:marLeft w:val="0"/>
      <w:marRight w:val="0"/>
      <w:marTop w:val="0"/>
      <w:marBottom w:val="0"/>
      <w:divBdr>
        <w:top w:val="none" w:sz="0" w:space="0" w:color="auto"/>
        <w:left w:val="none" w:sz="0" w:space="0" w:color="auto"/>
        <w:bottom w:val="none" w:sz="0" w:space="0" w:color="auto"/>
        <w:right w:val="none" w:sz="0" w:space="0" w:color="auto"/>
      </w:divBdr>
    </w:div>
    <w:div w:id="334191851">
      <w:bodyDiv w:val="1"/>
      <w:marLeft w:val="0"/>
      <w:marRight w:val="0"/>
      <w:marTop w:val="0"/>
      <w:marBottom w:val="0"/>
      <w:divBdr>
        <w:top w:val="none" w:sz="0" w:space="0" w:color="auto"/>
        <w:left w:val="none" w:sz="0" w:space="0" w:color="auto"/>
        <w:bottom w:val="none" w:sz="0" w:space="0" w:color="auto"/>
        <w:right w:val="none" w:sz="0" w:space="0" w:color="auto"/>
      </w:divBdr>
    </w:div>
    <w:div w:id="563101173">
      <w:bodyDiv w:val="1"/>
      <w:marLeft w:val="0"/>
      <w:marRight w:val="0"/>
      <w:marTop w:val="0"/>
      <w:marBottom w:val="0"/>
      <w:divBdr>
        <w:top w:val="none" w:sz="0" w:space="0" w:color="auto"/>
        <w:left w:val="none" w:sz="0" w:space="0" w:color="auto"/>
        <w:bottom w:val="none" w:sz="0" w:space="0" w:color="auto"/>
        <w:right w:val="none" w:sz="0" w:space="0" w:color="auto"/>
      </w:divBdr>
    </w:div>
    <w:div w:id="599266563">
      <w:bodyDiv w:val="1"/>
      <w:marLeft w:val="0"/>
      <w:marRight w:val="0"/>
      <w:marTop w:val="0"/>
      <w:marBottom w:val="0"/>
      <w:divBdr>
        <w:top w:val="none" w:sz="0" w:space="0" w:color="auto"/>
        <w:left w:val="none" w:sz="0" w:space="0" w:color="auto"/>
        <w:bottom w:val="none" w:sz="0" w:space="0" w:color="auto"/>
        <w:right w:val="none" w:sz="0" w:space="0" w:color="auto"/>
      </w:divBdr>
    </w:div>
    <w:div w:id="695890133">
      <w:bodyDiv w:val="1"/>
      <w:marLeft w:val="0"/>
      <w:marRight w:val="0"/>
      <w:marTop w:val="0"/>
      <w:marBottom w:val="0"/>
      <w:divBdr>
        <w:top w:val="none" w:sz="0" w:space="0" w:color="auto"/>
        <w:left w:val="none" w:sz="0" w:space="0" w:color="auto"/>
        <w:bottom w:val="none" w:sz="0" w:space="0" w:color="auto"/>
        <w:right w:val="none" w:sz="0" w:space="0" w:color="auto"/>
      </w:divBdr>
    </w:div>
    <w:div w:id="706024301">
      <w:bodyDiv w:val="1"/>
      <w:marLeft w:val="0"/>
      <w:marRight w:val="0"/>
      <w:marTop w:val="0"/>
      <w:marBottom w:val="0"/>
      <w:divBdr>
        <w:top w:val="none" w:sz="0" w:space="0" w:color="auto"/>
        <w:left w:val="none" w:sz="0" w:space="0" w:color="auto"/>
        <w:bottom w:val="none" w:sz="0" w:space="0" w:color="auto"/>
        <w:right w:val="none" w:sz="0" w:space="0" w:color="auto"/>
      </w:divBdr>
    </w:div>
    <w:div w:id="712659926">
      <w:bodyDiv w:val="1"/>
      <w:marLeft w:val="0"/>
      <w:marRight w:val="0"/>
      <w:marTop w:val="0"/>
      <w:marBottom w:val="0"/>
      <w:divBdr>
        <w:top w:val="none" w:sz="0" w:space="0" w:color="auto"/>
        <w:left w:val="none" w:sz="0" w:space="0" w:color="auto"/>
        <w:bottom w:val="none" w:sz="0" w:space="0" w:color="auto"/>
        <w:right w:val="none" w:sz="0" w:space="0" w:color="auto"/>
      </w:divBdr>
    </w:div>
    <w:div w:id="752773899">
      <w:bodyDiv w:val="1"/>
      <w:marLeft w:val="0"/>
      <w:marRight w:val="0"/>
      <w:marTop w:val="0"/>
      <w:marBottom w:val="0"/>
      <w:divBdr>
        <w:top w:val="none" w:sz="0" w:space="0" w:color="auto"/>
        <w:left w:val="none" w:sz="0" w:space="0" w:color="auto"/>
        <w:bottom w:val="none" w:sz="0" w:space="0" w:color="auto"/>
        <w:right w:val="none" w:sz="0" w:space="0" w:color="auto"/>
      </w:divBdr>
    </w:div>
    <w:div w:id="815494307">
      <w:bodyDiv w:val="1"/>
      <w:marLeft w:val="0"/>
      <w:marRight w:val="0"/>
      <w:marTop w:val="0"/>
      <w:marBottom w:val="0"/>
      <w:divBdr>
        <w:top w:val="none" w:sz="0" w:space="0" w:color="auto"/>
        <w:left w:val="none" w:sz="0" w:space="0" w:color="auto"/>
        <w:bottom w:val="none" w:sz="0" w:space="0" w:color="auto"/>
        <w:right w:val="none" w:sz="0" w:space="0" w:color="auto"/>
      </w:divBdr>
    </w:div>
    <w:div w:id="878009466">
      <w:bodyDiv w:val="1"/>
      <w:marLeft w:val="0"/>
      <w:marRight w:val="0"/>
      <w:marTop w:val="0"/>
      <w:marBottom w:val="0"/>
      <w:divBdr>
        <w:top w:val="none" w:sz="0" w:space="0" w:color="auto"/>
        <w:left w:val="none" w:sz="0" w:space="0" w:color="auto"/>
        <w:bottom w:val="none" w:sz="0" w:space="0" w:color="auto"/>
        <w:right w:val="none" w:sz="0" w:space="0" w:color="auto"/>
      </w:divBdr>
      <w:divsChild>
        <w:div w:id="13106726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4679097">
      <w:bodyDiv w:val="1"/>
      <w:marLeft w:val="0"/>
      <w:marRight w:val="0"/>
      <w:marTop w:val="0"/>
      <w:marBottom w:val="0"/>
      <w:divBdr>
        <w:top w:val="none" w:sz="0" w:space="0" w:color="auto"/>
        <w:left w:val="none" w:sz="0" w:space="0" w:color="auto"/>
        <w:bottom w:val="none" w:sz="0" w:space="0" w:color="auto"/>
        <w:right w:val="none" w:sz="0" w:space="0" w:color="auto"/>
      </w:divBdr>
    </w:div>
    <w:div w:id="1277638636">
      <w:bodyDiv w:val="1"/>
      <w:marLeft w:val="0"/>
      <w:marRight w:val="0"/>
      <w:marTop w:val="0"/>
      <w:marBottom w:val="0"/>
      <w:divBdr>
        <w:top w:val="none" w:sz="0" w:space="0" w:color="auto"/>
        <w:left w:val="none" w:sz="0" w:space="0" w:color="auto"/>
        <w:bottom w:val="none" w:sz="0" w:space="0" w:color="auto"/>
        <w:right w:val="none" w:sz="0" w:space="0" w:color="auto"/>
      </w:divBdr>
    </w:div>
    <w:div w:id="1283997914">
      <w:bodyDiv w:val="1"/>
      <w:marLeft w:val="0"/>
      <w:marRight w:val="0"/>
      <w:marTop w:val="0"/>
      <w:marBottom w:val="0"/>
      <w:divBdr>
        <w:top w:val="none" w:sz="0" w:space="0" w:color="auto"/>
        <w:left w:val="none" w:sz="0" w:space="0" w:color="auto"/>
        <w:bottom w:val="none" w:sz="0" w:space="0" w:color="auto"/>
        <w:right w:val="none" w:sz="0" w:space="0" w:color="auto"/>
      </w:divBdr>
    </w:div>
    <w:div w:id="1402602708">
      <w:bodyDiv w:val="1"/>
      <w:marLeft w:val="0"/>
      <w:marRight w:val="0"/>
      <w:marTop w:val="0"/>
      <w:marBottom w:val="0"/>
      <w:divBdr>
        <w:top w:val="none" w:sz="0" w:space="0" w:color="auto"/>
        <w:left w:val="none" w:sz="0" w:space="0" w:color="auto"/>
        <w:bottom w:val="none" w:sz="0" w:space="0" w:color="auto"/>
        <w:right w:val="none" w:sz="0" w:space="0" w:color="auto"/>
      </w:divBdr>
    </w:div>
    <w:div w:id="1445727529">
      <w:bodyDiv w:val="1"/>
      <w:marLeft w:val="0"/>
      <w:marRight w:val="0"/>
      <w:marTop w:val="0"/>
      <w:marBottom w:val="0"/>
      <w:divBdr>
        <w:top w:val="none" w:sz="0" w:space="0" w:color="auto"/>
        <w:left w:val="none" w:sz="0" w:space="0" w:color="auto"/>
        <w:bottom w:val="none" w:sz="0" w:space="0" w:color="auto"/>
        <w:right w:val="none" w:sz="0" w:space="0" w:color="auto"/>
      </w:divBdr>
    </w:div>
    <w:div w:id="1699431742">
      <w:bodyDiv w:val="1"/>
      <w:marLeft w:val="0"/>
      <w:marRight w:val="0"/>
      <w:marTop w:val="0"/>
      <w:marBottom w:val="0"/>
      <w:divBdr>
        <w:top w:val="none" w:sz="0" w:space="0" w:color="auto"/>
        <w:left w:val="none" w:sz="0" w:space="0" w:color="auto"/>
        <w:bottom w:val="none" w:sz="0" w:space="0" w:color="auto"/>
        <w:right w:val="none" w:sz="0" w:space="0" w:color="auto"/>
      </w:divBdr>
    </w:div>
    <w:div w:id="1757676929">
      <w:bodyDiv w:val="1"/>
      <w:marLeft w:val="0"/>
      <w:marRight w:val="0"/>
      <w:marTop w:val="0"/>
      <w:marBottom w:val="0"/>
      <w:divBdr>
        <w:top w:val="none" w:sz="0" w:space="0" w:color="auto"/>
        <w:left w:val="none" w:sz="0" w:space="0" w:color="auto"/>
        <w:bottom w:val="none" w:sz="0" w:space="0" w:color="auto"/>
        <w:right w:val="none" w:sz="0" w:space="0" w:color="auto"/>
      </w:divBdr>
    </w:div>
    <w:div w:id="195317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10162</Words>
  <Characters>57927</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Manuel Corpas</cp:lastModifiedBy>
  <cp:revision>16</cp:revision>
  <dcterms:created xsi:type="dcterms:W3CDTF">2025-07-06T06:23:00Z</dcterms:created>
  <dcterms:modified xsi:type="dcterms:W3CDTF">2025-09-16T19:59:00Z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id="ReeDuudl"/&gt;&lt;style id="http://www.zotero.org/styles/annual-reviews" hasBibliography="1" bibliographyStyleHasBeenSet="1"/&gt;&lt;prefs&gt;&lt;pref name="fieldType" value="Field"/&gt;&lt;/prefs&gt;&lt;/data&gt;</vt:lpwstr>
  </property>
</Properties>
</file>