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CDAB34" w14:textId="5191FFE2" w:rsidR="0011338F" w:rsidRPr="0011338F" w:rsidRDefault="0011338F" w:rsidP="003719B9">
      <w:pPr>
        <w:rPr>
          <w:lang w:val="en-GB"/>
        </w:rPr>
      </w:pPr>
      <w:r w:rsidRPr="0011338F">
        <w:rPr>
          <w:b/>
          <w:bCs/>
          <w:lang w:val="en-GB"/>
        </w:rPr>
        <w:t>Response to Reviewer Comments</w:t>
      </w:r>
    </w:p>
    <w:p w14:paraId="232DC621" w14:textId="77777777" w:rsidR="0011338F" w:rsidRPr="0011338F" w:rsidRDefault="0011338F" w:rsidP="0011338F">
      <w:pPr>
        <w:rPr>
          <w:lang w:val="en-GB"/>
        </w:rPr>
      </w:pPr>
      <w:r w:rsidRPr="0011338F">
        <w:rPr>
          <w:b/>
          <w:bCs/>
          <w:lang w:val="en-GB"/>
        </w:rPr>
        <w:t>Manuscript title:</w:t>
      </w:r>
      <w:r w:rsidRPr="0011338F">
        <w:rPr>
          <w:lang w:val="en-GB"/>
        </w:rPr>
        <w:t xml:space="preserve"> </w:t>
      </w:r>
      <w:r w:rsidRPr="0011338F">
        <w:rPr>
          <w:i/>
          <w:iCs/>
          <w:lang w:val="en-GB"/>
        </w:rPr>
        <w:t>EHR-Linked Biobank Expansion Reveals Global Health Inequities</w:t>
      </w:r>
    </w:p>
    <w:p w14:paraId="736C432C" w14:textId="2F8456E2" w:rsidR="0011338F" w:rsidRPr="0011338F" w:rsidRDefault="00C41574" w:rsidP="0011338F">
      <w:pPr>
        <w:rPr>
          <w:lang w:val="en-GB"/>
        </w:rPr>
      </w:pPr>
      <w:r>
        <w:rPr>
          <w:b/>
          <w:bCs/>
          <w:lang w:val="en-GB"/>
        </w:rPr>
        <w:t>11/10/25</w:t>
      </w:r>
    </w:p>
    <w:p w14:paraId="1B59DA22" w14:textId="77777777" w:rsidR="0011338F" w:rsidRPr="0011338F" w:rsidRDefault="0011338F" w:rsidP="0011338F">
      <w:pPr>
        <w:rPr>
          <w:lang w:val="en-GB"/>
        </w:rPr>
      </w:pPr>
      <w:r w:rsidRPr="0011338F">
        <w:rPr>
          <w:lang w:val="en-GB"/>
        </w:rPr>
        <w:t>Dear Editor,</w:t>
      </w:r>
    </w:p>
    <w:p w14:paraId="0E8D8E4A" w14:textId="0305E16A" w:rsidR="0011338F" w:rsidRPr="0011338F" w:rsidRDefault="0011338F" w:rsidP="00C41574">
      <w:pPr>
        <w:rPr>
          <w:lang w:val="en-GB"/>
        </w:rPr>
      </w:pPr>
      <w:r w:rsidRPr="0011338F">
        <w:rPr>
          <w:lang w:val="en-GB"/>
        </w:rPr>
        <w:t>We would like to express our sincere thanks to the reviewer for their thoughtful and constructive feedback. We are delighted that the manuscript has been judged “clearly written, logically structured, and easy to follow,” and that its contribution to critical discussions on biobank representation and global health priorities has been recognized.</w:t>
      </w:r>
    </w:p>
    <w:p w14:paraId="5B707E32" w14:textId="48873E0F" w:rsidR="0011338F" w:rsidRPr="0011338F" w:rsidRDefault="0011338F" w:rsidP="00C41574">
      <w:pPr>
        <w:rPr>
          <w:lang w:val="en-GB"/>
        </w:rPr>
      </w:pPr>
      <w:r w:rsidRPr="0011338F">
        <w:rPr>
          <w:lang w:val="en-GB"/>
        </w:rPr>
        <w:t xml:space="preserve">Below we provide a detailed, point-by-point response. All revisions have been incorporated into the main text and are marked in </w:t>
      </w:r>
      <w:r w:rsidRPr="0011338F">
        <w:rPr>
          <w:i/>
          <w:iCs/>
          <w:lang w:val="en-GB"/>
        </w:rPr>
        <w:t>track changes</w:t>
      </w:r>
      <w:r w:rsidRPr="0011338F">
        <w:rPr>
          <w:lang w:val="en-GB"/>
        </w:rPr>
        <w:t xml:space="preserve"> in the revised version.</w:t>
      </w:r>
    </w:p>
    <w:p w14:paraId="541B7888" w14:textId="5324F94A" w:rsidR="0011338F" w:rsidRPr="0011338F" w:rsidRDefault="0011338F" w:rsidP="00C41574">
      <w:pPr>
        <w:rPr>
          <w:b/>
          <w:bCs/>
          <w:lang w:val="en-GB"/>
        </w:rPr>
      </w:pPr>
      <w:r w:rsidRPr="0011338F">
        <w:rPr>
          <w:b/>
          <w:bCs/>
          <w:lang w:val="en-GB"/>
        </w:rPr>
        <w:t>Revi</w:t>
      </w:r>
      <w:r w:rsidR="00C41574">
        <w:rPr>
          <w:b/>
          <w:bCs/>
          <w:lang w:val="en-GB"/>
        </w:rPr>
        <w:t xml:space="preserve">ewer </w:t>
      </w:r>
      <w:r w:rsidRPr="0011338F">
        <w:rPr>
          <w:b/>
          <w:bCs/>
          <w:lang w:val="en-GB"/>
        </w:rPr>
        <w:t>Comment</w:t>
      </w:r>
      <w:r w:rsidR="00C41574">
        <w:rPr>
          <w:b/>
          <w:bCs/>
          <w:lang w:val="en-GB"/>
        </w:rPr>
        <w:t xml:space="preserve"> 1</w:t>
      </w:r>
    </w:p>
    <w:p w14:paraId="3D22746C" w14:textId="381204A5" w:rsidR="0011338F" w:rsidRPr="0011338F" w:rsidRDefault="0011338F" w:rsidP="00C41574">
      <w:pPr>
        <w:rPr>
          <w:lang w:val="en-GB"/>
        </w:rPr>
      </w:pPr>
      <w:r w:rsidRPr="0011338F">
        <w:rPr>
          <w:i/>
          <w:iCs/>
          <w:lang w:val="en-GB"/>
        </w:rPr>
        <w:t>“A related aspect … is how the ‘impact’ of each biobank is influenced by feasibility of access: how difficult data access is, how costly, and how this burden disproportionately affects researchers in the Global South.”</w:t>
      </w:r>
    </w:p>
    <w:p w14:paraId="6DD92D85" w14:textId="77777777" w:rsidR="0011338F" w:rsidRPr="0011338F" w:rsidRDefault="0011338F" w:rsidP="0011338F">
      <w:pPr>
        <w:rPr>
          <w:lang w:val="en-GB"/>
        </w:rPr>
      </w:pPr>
      <w:r w:rsidRPr="0011338F">
        <w:rPr>
          <w:b/>
          <w:bCs/>
          <w:lang w:val="en-GB"/>
        </w:rPr>
        <w:t>Response:</w:t>
      </w:r>
    </w:p>
    <w:p w14:paraId="01737324" w14:textId="5B0D3D2F" w:rsidR="0011338F" w:rsidRPr="0011338F" w:rsidRDefault="0011338F" w:rsidP="00C41574">
      <w:pPr>
        <w:rPr>
          <w:lang w:val="en-GB"/>
        </w:rPr>
      </w:pPr>
      <w:r w:rsidRPr="0011338F">
        <w:rPr>
          <w:lang w:val="en-GB"/>
        </w:rPr>
        <w:t xml:space="preserve">We agree that access feasibility and cost are essential dimensions of biobank impact and equity. We have added a new sentence to the </w:t>
      </w:r>
      <w:r w:rsidRPr="0011338F">
        <w:rPr>
          <w:i/>
          <w:iCs/>
          <w:lang w:val="en-GB"/>
        </w:rPr>
        <w:t>“Implications for the Field”</w:t>
      </w:r>
      <w:r w:rsidRPr="0011338F">
        <w:rPr>
          <w:lang w:val="en-GB"/>
        </w:rPr>
        <w:t xml:space="preserve"> section acknowledging that data access structures</w:t>
      </w:r>
      <w:r w:rsidR="00C41574">
        <w:rPr>
          <w:lang w:val="en-GB"/>
        </w:rPr>
        <w:t xml:space="preserve">, </w:t>
      </w:r>
      <w:r w:rsidRPr="0011338F">
        <w:rPr>
          <w:lang w:val="en-GB"/>
        </w:rPr>
        <w:t>including fees, procedural barriers, and institutional eligibility</w:t>
      </w:r>
      <w:r w:rsidR="00C41574">
        <w:rPr>
          <w:lang w:val="en-GB"/>
        </w:rPr>
        <w:t xml:space="preserve">, </w:t>
      </w:r>
      <w:r w:rsidRPr="0011338F">
        <w:rPr>
          <w:lang w:val="en-GB"/>
        </w:rPr>
        <w:t>can disproportionately disadvantage researchers in low- and middle-income countries.</w:t>
      </w:r>
    </w:p>
    <w:p w14:paraId="4B69CC6D" w14:textId="25F11795" w:rsidR="0011338F" w:rsidRPr="0011338F" w:rsidRDefault="0011338F" w:rsidP="00C41574">
      <w:pPr>
        <w:rPr>
          <w:lang w:val="en-GB"/>
        </w:rPr>
      </w:pPr>
      <w:r w:rsidRPr="0011338F">
        <w:rPr>
          <w:b/>
          <w:bCs/>
          <w:lang w:val="en-GB"/>
        </w:rPr>
        <w:t>Added text (Implications for the Field):</w:t>
      </w:r>
    </w:p>
    <w:p w14:paraId="4DBB2C3E" w14:textId="5E516591" w:rsidR="0011338F" w:rsidRDefault="0011338F" w:rsidP="00C41574">
      <w:pPr>
        <w:rPr>
          <w:lang w:val="en-GB"/>
        </w:rPr>
      </w:pPr>
      <w:r w:rsidRPr="0011338F">
        <w:rPr>
          <w:lang w:val="en-GB"/>
        </w:rPr>
        <w:t>“The impact of biobanks is further conditioned by accessibility</w:t>
      </w:r>
      <w:r w:rsidR="00C41574">
        <w:rPr>
          <w:lang w:val="en-GB"/>
        </w:rPr>
        <w:t xml:space="preserve">, </w:t>
      </w:r>
      <w:r w:rsidRPr="0011338F">
        <w:rPr>
          <w:lang w:val="en-GB"/>
        </w:rPr>
        <w:t>both financial and procedural. Data access fees, institutional eligibility criteria, and complex governance requirements can inadvertently disadvantage researchers in the Global South, constraining equitable participation in biobank-enabled science. Future work could integrate access feasibility as a quantitative dimension of equity assessment.”</w:t>
      </w:r>
    </w:p>
    <w:p w14:paraId="49DBEAAD" w14:textId="3DCD97A5" w:rsidR="00C41574" w:rsidRPr="0011338F" w:rsidRDefault="00C41574" w:rsidP="00C41574">
      <w:pPr>
        <w:rPr>
          <w:b/>
          <w:bCs/>
          <w:lang w:val="en-GB"/>
        </w:rPr>
      </w:pPr>
      <w:r w:rsidRPr="0011338F">
        <w:rPr>
          <w:b/>
          <w:bCs/>
          <w:lang w:val="en-GB"/>
        </w:rPr>
        <w:t>Revi</w:t>
      </w:r>
      <w:r>
        <w:rPr>
          <w:b/>
          <w:bCs/>
          <w:lang w:val="en-GB"/>
        </w:rPr>
        <w:t xml:space="preserve">ewer </w:t>
      </w:r>
      <w:r w:rsidRPr="0011338F">
        <w:rPr>
          <w:b/>
          <w:bCs/>
          <w:lang w:val="en-GB"/>
        </w:rPr>
        <w:t>Comment</w:t>
      </w:r>
      <w:r>
        <w:rPr>
          <w:b/>
          <w:bCs/>
          <w:lang w:val="en-GB"/>
        </w:rPr>
        <w:t xml:space="preserve"> </w:t>
      </w:r>
      <w:r>
        <w:rPr>
          <w:b/>
          <w:bCs/>
          <w:lang w:val="en-GB"/>
        </w:rPr>
        <w:t>2</w:t>
      </w:r>
    </w:p>
    <w:p w14:paraId="450C772F" w14:textId="133F7C7F" w:rsidR="0011338F" w:rsidRPr="0011338F" w:rsidRDefault="0011338F" w:rsidP="00C41574">
      <w:pPr>
        <w:rPr>
          <w:lang w:val="en-GB"/>
        </w:rPr>
      </w:pPr>
      <w:r w:rsidRPr="0011338F">
        <w:rPr>
          <w:i/>
          <w:iCs/>
          <w:lang w:val="en-GB"/>
        </w:rPr>
        <w:t>“The lack of representation of globally relevant diseases is perhaps not surprising … I would recommend adjusting the framing slightly to acknowledge that these findings are, to some extent, expected based on the demographics of the contributing cohorts.”</w:t>
      </w:r>
    </w:p>
    <w:p w14:paraId="0A452144" w14:textId="77777777" w:rsidR="0011338F" w:rsidRPr="0011338F" w:rsidRDefault="0011338F" w:rsidP="0011338F">
      <w:pPr>
        <w:rPr>
          <w:lang w:val="en-GB"/>
        </w:rPr>
      </w:pPr>
      <w:r w:rsidRPr="0011338F">
        <w:rPr>
          <w:b/>
          <w:bCs/>
          <w:lang w:val="en-GB"/>
        </w:rPr>
        <w:t>Response:</w:t>
      </w:r>
    </w:p>
    <w:p w14:paraId="1133CFA3" w14:textId="0597C8AA" w:rsidR="0011338F" w:rsidRPr="0011338F" w:rsidRDefault="0011338F" w:rsidP="00C41574">
      <w:pPr>
        <w:rPr>
          <w:lang w:val="en-GB"/>
        </w:rPr>
      </w:pPr>
      <w:r w:rsidRPr="0011338F">
        <w:rPr>
          <w:lang w:val="en-GB"/>
        </w:rPr>
        <w:lastRenderedPageBreak/>
        <w:t xml:space="preserve">We fully agree and have clarified this contextual point in the </w:t>
      </w:r>
      <w:r w:rsidRPr="0011338F">
        <w:rPr>
          <w:i/>
          <w:iCs/>
          <w:lang w:val="en-GB"/>
        </w:rPr>
        <w:t>Introduction</w:t>
      </w:r>
      <w:r w:rsidRPr="0011338F">
        <w:rPr>
          <w:lang w:val="en-GB"/>
        </w:rPr>
        <w:t xml:space="preserve"> and </w:t>
      </w:r>
      <w:r w:rsidRPr="0011338F">
        <w:rPr>
          <w:i/>
          <w:iCs/>
          <w:lang w:val="en-GB"/>
        </w:rPr>
        <w:t>Implications</w:t>
      </w:r>
      <w:r w:rsidRPr="0011338F">
        <w:rPr>
          <w:lang w:val="en-GB"/>
        </w:rPr>
        <w:t xml:space="preserve"> sections. The revised text now explicitly acknowledges that the thematic imbalances observed reflect the demographic and geographic scope of existing biobanks, while maintaining the originality of empirically quantifying these discrepancies.</w:t>
      </w:r>
    </w:p>
    <w:p w14:paraId="2C29A761" w14:textId="2AF9E1E6" w:rsidR="0011338F" w:rsidRPr="0011338F" w:rsidRDefault="0011338F" w:rsidP="00C41574">
      <w:pPr>
        <w:rPr>
          <w:lang w:val="en-GB"/>
        </w:rPr>
      </w:pPr>
      <w:r w:rsidRPr="0011338F">
        <w:rPr>
          <w:b/>
          <w:bCs/>
          <w:lang w:val="en-GB"/>
        </w:rPr>
        <w:t>Added text (Introduction):</w:t>
      </w:r>
    </w:p>
    <w:p w14:paraId="55070CF4" w14:textId="77777777" w:rsidR="0011338F" w:rsidRDefault="0011338F" w:rsidP="0011338F">
      <w:pPr>
        <w:rPr>
          <w:lang w:val="en-GB"/>
        </w:rPr>
      </w:pPr>
      <w:r w:rsidRPr="0011338F">
        <w:rPr>
          <w:lang w:val="en-GB"/>
        </w:rPr>
        <w:t>“Given that most EHR-linked biobanks originate in high-income countries and recruit predominantly national populations, a concentration of research on noncommunicable diseases prevalent in these regions is expected. Nonetheless, quantifying this bias remains essential to understand its scale, implications, and potential pathways toward greater global inclusion.”</w:t>
      </w:r>
    </w:p>
    <w:p w14:paraId="0A88C8E2" w14:textId="0028AF3E" w:rsidR="0011338F" w:rsidRPr="0011338F" w:rsidRDefault="00C41574" w:rsidP="00C41574">
      <w:pPr>
        <w:rPr>
          <w:b/>
          <w:bCs/>
          <w:lang w:val="en-GB"/>
        </w:rPr>
      </w:pPr>
      <w:r w:rsidRPr="0011338F">
        <w:rPr>
          <w:b/>
          <w:bCs/>
          <w:lang w:val="en-GB"/>
        </w:rPr>
        <w:t>Revi</w:t>
      </w:r>
      <w:r>
        <w:rPr>
          <w:b/>
          <w:bCs/>
          <w:lang w:val="en-GB"/>
        </w:rPr>
        <w:t xml:space="preserve">ewer </w:t>
      </w:r>
      <w:r w:rsidRPr="0011338F">
        <w:rPr>
          <w:b/>
          <w:bCs/>
          <w:lang w:val="en-GB"/>
        </w:rPr>
        <w:t>Comment</w:t>
      </w:r>
      <w:r>
        <w:rPr>
          <w:b/>
          <w:bCs/>
          <w:lang w:val="en-GB"/>
        </w:rPr>
        <w:t xml:space="preserve"> </w:t>
      </w:r>
      <w:r>
        <w:rPr>
          <w:b/>
          <w:bCs/>
          <w:lang w:val="en-GB"/>
        </w:rPr>
        <w:t>3</w:t>
      </w:r>
    </w:p>
    <w:p w14:paraId="5B536EF3" w14:textId="33D77D38" w:rsidR="0011338F" w:rsidRPr="0011338F" w:rsidRDefault="0011338F" w:rsidP="00C41574">
      <w:pPr>
        <w:rPr>
          <w:lang w:val="en-GB"/>
        </w:rPr>
      </w:pPr>
      <w:r w:rsidRPr="0011338F">
        <w:rPr>
          <w:i/>
          <w:iCs/>
          <w:lang w:val="en-GB"/>
        </w:rPr>
        <w:t>“Regarding the suggestion to create a scoring system … I am not fully convinced that such a score should be anchored in global disease priorities … It may therefore be useful to nuance the recommendation to recognise this structural funding reality.”</w:t>
      </w:r>
    </w:p>
    <w:p w14:paraId="2AD43A7E" w14:textId="77777777" w:rsidR="0011338F" w:rsidRPr="0011338F" w:rsidRDefault="0011338F" w:rsidP="0011338F">
      <w:pPr>
        <w:rPr>
          <w:lang w:val="en-GB"/>
        </w:rPr>
      </w:pPr>
      <w:r w:rsidRPr="0011338F">
        <w:rPr>
          <w:b/>
          <w:bCs/>
          <w:lang w:val="en-GB"/>
        </w:rPr>
        <w:t>Response:</w:t>
      </w:r>
    </w:p>
    <w:p w14:paraId="3F2065E2" w14:textId="6CEBA0D0" w:rsidR="0011338F" w:rsidRPr="0011338F" w:rsidRDefault="0011338F" w:rsidP="00C41574">
      <w:pPr>
        <w:rPr>
          <w:lang w:val="en-GB"/>
        </w:rPr>
      </w:pPr>
      <w:r w:rsidRPr="0011338F">
        <w:rPr>
          <w:lang w:val="en-GB"/>
        </w:rPr>
        <w:t>We appreciate this insightful comment and have revised the framing of our proposed “equity dashboard” to emphasise flexibility and contextual relevance. The text now recognises that most biobanks are primarily accountable to national funding agencies, and that any equity metric should integrate both global and national health priorities.</w:t>
      </w:r>
    </w:p>
    <w:p w14:paraId="3EDE0809" w14:textId="26854120" w:rsidR="0011338F" w:rsidRPr="0011338F" w:rsidRDefault="0011338F" w:rsidP="00C41574">
      <w:pPr>
        <w:rPr>
          <w:lang w:val="en-GB"/>
        </w:rPr>
      </w:pPr>
      <w:r w:rsidRPr="0011338F">
        <w:rPr>
          <w:b/>
          <w:bCs/>
          <w:lang w:val="en-GB"/>
        </w:rPr>
        <w:t>Revised text (Opportunities and Future Directions):</w:t>
      </w:r>
    </w:p>
    <w:p w14:paraId="4AC2D5F2" w14:textId="2D9CE12A" w:rsidR="0011338F" w:rsidRPr="0011338F" w:rsidRDefault="0011338F" w:rsidP="00C41574">
      <w:pPr>
        <w:rPr>
          <w:lang w:val="en-GB"/>
        </w:rPr>
      </w:pPr>
      <w:r w:rsidRPr="0011338F">
        <w:rPr>
          <w:lang w:val="en-GB"/>
        </w:rPr>
        <w:t>“While global disease burden provides a valuable external benchmark, any equity-scoring or dashboard framework must remain adaptable to local health mandates. Most biobanks are funded through national agencies and aligned to domestic health priorities. Therefore, a balanced approach should combine global burden indicators with national relevance metrics to contextualise performance fairly.”</w:t>
      </w:r>
    </w:p>
    <w:p w14:paraId="3ECB1E48" w14:textId="43A3B58F" w:rsidR="0011338F" w:rsidRPr="0011338F" w:rsidRDefault="0011338F" w:rsidP="00C41574">
      <w:pPr>
        <w:rPr>
          <w:b/>
          <w:bCs/>
          <w:lang w:val="en-GB"/>
        </w:rPr>
      </w:pPr>
      <w:r w:rsidRPr="0011338F">
        <w:rPr>
          <w:b/>
          <w:bCs/>
          <w:lang w:val="en-GB"/>
        </w:rPr>
        <w:t>Reviewer Comment</w:t>
      </w:r>
      <w:r w:rsidR="00C41574">
        <w:rPr>
          <w:b/>
          <w:bCs/>
          <w:lang w:val="en-GB"/>
        </w:rPr>
        <w:t xml:space="preserve"> 4</w:t>
      </w:r>
    </w:p>
    <w:p w14:paraId="115583B4" w14:textId="77777777" w:rsidR="0011338F" w:rsidRPr="0011338F" w:rsidRDefault="0011338F" w:rsidP="0011338F">
      <w:pPr>
        <w:rPr>
          <w:lang w:val="en-GB"/>
        </w:rPr>
      </w:pPr>
      <w:r w:rsidRPr="0011338F">
        <w:rPr>
          <w:i/>
          <w:iCs/>
          <w:lang w:val="en-GB"/>
        </w:rPr>
        <w:t>“Please revise the font size in the figures, it is very small.”</w:t>
      </w:r>
    </w:p>
    <w:p w14:paraId="1CCAD48D" w14:textId="77777777" w:rsidR="0011338F" w:rsidRPr="0011338F" w:rsidRDefault="0011338F" w:rsidP="0011338F">
      <w:pPr>
        <w:rPr>
          <w:lang w:val="en-GB"/>
        </w:rPr>
      </w:pPr>
      <w:r w:rsidRPr="0011338F">
        <w:rPr>
          <w:b/>
          <w:bCs/>
          <w:lang w:val="en-GB"/>
        </w:rPr>
        <w:t>Response:</w:t>
      </w:r>
    </w:p>
    <w:p w14:paraId="03A805F1" w14:textId="7830984F" w:rsidR="0011338F" w:rsidRDefault="00EA7AA9" w:rsidP="00EA7AA9">
      <w:pPr>
        <w:rPr>
          <w:lang w:val="en-GB"/>
        </w:rPr>
      </w:pPr>
      <w:r w:rsidRPr="00EA7AA9">
        <w:rPr>
          <w:lang w:val="en-GB"/>
        </w:rPr>
        <w:t xml:space="preserve">We appreciate the observation. The small font size results from the resolution and layout constraints of the Word document used for submission, rather than from the underlying figure design. All original figures were prepared in high resolution, and we are confident that final production processing will ensure appropriate scaling and readability. We will </w:t>
      </w:r>
      <w:r w:rsidRPr="00EA7AA9">
        <w:rPr>
          <w:lang w:val="en-GB"/>
        </w:rPr>
        <w:lastRenderedPageBreak/>
        <w:t>therefore defer to the journal’s Illustration Editor for final font adjustments during typesetting</w:t>
      </w:r>
      <w:r w:rsidR="0011338F" w:rsidRPr="0011338F">
        <w:rPr>
          <w:lang w:val="en-GB"/>
        </w:rPr>
        <w:t>.</w:t>
      </w:r>
    </w:p>
    <w:p w14:paraId="2BD6D53F" w14:textId="40EB9F00" w:rsidR="00EA7AA9" w:rsidRPr="0011338F" w:rsidRDefault="00EA7AA9" w:rsidP="003719B9">
      <w:pPr>
        <w:rPr>
          <w:b/>
          <w:bCs/>
          <w:lang w:val="en-GB"/>
        </w:rPr>
      </w:pPr>
      <w:r w:rsidRPr="00EA7AA9">
        <w:rPr>
          <w:b/>
          <w:bCs/>
          <w:lang w:val="en-GB"/>
        </w:rPr>
        <w:t>***</w:t>
      </w:r>
    </w:p>
    <w:p w14:paraId="60E572C8" w14:textId="2A3FAA41" w:rsidR="0011338F" w:rsidRPr="0011338F" w:rsidRDefault="0011338F" w:rsidP="003719B9">
      <w:pPr>
        <w:rPr>
          <w:b/>
          <w:bCs/>
          <w:lang w:val="en-GB"/>
        </w:rPr>
      </w:pPr>
      <w:r w:rsidRPr="0011338F">
        <w:rPr>
          <w:b/>
          <w:bCs/>
          <w:lang w:val="en-GB"/>
        </w:rPr>
        <w:t xml:space="preserve">Additional Clarifications </w:t>
      </w:r>
    </w:p>
    <w:p w14:paraId="5EE80640" w14:textId="1719FBDA" w:rsidR="0011338F" w:rsidRPr="0011338F" w:rsidRDefault="0011338F" w:rsidP="003719B9">
      <w:pPr>
        <w:rPr>
          <w:lang w:val="en-GB"/>
        </w:rPr>
      </w:pPr>
      <w:proofErr w:type="gramStart"/>
      <w:r w:rsidRPr="0011338F">
        <w:rPr>
          <w:lang w:val="en-GB"/>
        </w:rPr>
        <w:t>In light of</w:t>
      </w:r>
      <w:proofErr w:type="gramEnd"/>
      <w:r w:rsidRPr="0011338F">
        <w:rPr>
          <w:lang w:val="en-GB"/>
        </w:rPr>
        <w:t xml:space="preserve"> the reviewer’s valuable feedback, we have also made a minor stylistic adjustment to the </w:t>
      </w:r>
      <w:r w:rsidRPr="0011338F">
        <w:rPr>
          <w:i/>
          <w:iCs/>
          <w:lang w:val="en-GB"/>
        </w:rPr>
        <w:t>Concluding Remarks</w:t>
      </w:r>
      <w:r w:rsidRPr="0011338F">
        <w:rPr>
          <w:lang w:val="en-GB"/>
        </w:rPr>
        <w:t xml:space="preserve"> to reinforce the paper’s central message on structural inequities:</w:t>
      </w:r>
    </w:p>
    <w:p w14:paraId="1610138F" w14:textId="40D92F40" w:rsidR="0011338F" w:rsidRPr="0011338F" w:rsidRDefault="0011338F" w:rsidP="003719B9">
      <w:pPr>
        <w:rPr>
          <w:lang w:val="en-GB"/>
        </w:rPr>
      </w:pPr>
      <w:r w:rsidRPr="0011338F">
        <w:rPr>
          <w:b/>
          <w:bCs/>
          <w:lang w:val="en-GB"/>
        </w:rPr>
        <w:t>Added text (Conclusion):</w:t>
      </w:r>
    </w:p>
    <w:p w14:paraId="3CE9FCFE" w14:textId="5ADFAA38" w:rsidR="0011338F" w:rsidRPr="0011338F" w:rsidRDefault="0011338F" w:rsidP="003719B9">
      <w:pPr>
        <w:rPr>
          <w:lang w:val="en-GB"/>
        </w:rPr>
      </w:pPr>
      <w:r w:rsidRPr="0011338F">
        <w:rPr>
          <w:lang w:val="en-GB"/>
        </w:rPr>
        <w:t>“Addressing these asymmetries will require not only methodological innovation but structural rebalancing of global funding and access frameworks that continue to shape who can participate in biobank-enabled discovery.”</w:t>
      </w:r>
    </w:p>
    <w:p w14:paraId="4605ABF2" w14:textId="42A91F29" w:rsidR="00EA7AA9" w:rsidRPr="00EA7AA9" w:rsidRDefault="00EA7AA9" w:rsidP="0011338F">
      <w:pPr>
        <w:rPr>
          <w:b/>
          <w:bCs/>
          <w:lang w:val="en-GB"/>
        </w:rPr>
      </w:pPr>
      <w:r w:rsidRPr="00EA7AA9">
        <w:rPr>
          <w:b/>
          <w:bCs/>
          <w:lang w:val="en-GB"/>
        </w:rPr>
        <w:t>***</w:t>
      </w:r>
    </w:p>
    <w:p w14:paraId="779B725D" w14:textId="7B4FF8B8" w:rsidR="0011338F" w:rsidRPr="0011338F" w:rsidRDefault="0011338F" w:rsidP="0011338F">
      <w:pPr>
        <w:rPr>
          <w:lang w:val="en-GB"/>
        </w:rPr>
      </w:pPr>
      <w:r w:rsidRPr="0011338F">
        <w:rPr>
          <w:lang w:val="en-GB"/>
        </w:rPr>
        <w:t>We are grateful for the reviewer’s constructive engagement and believe these refinements further strengthen the manuscript’s conceptual clarity and policy relevance. We hope the revised version will now be suitable for publication.</w:t>
      </w:r>
    </w:p>
    <w:p w14:paraId="217F4EAD" w14:textId="77777777" w:rsidR="0011338F" w:rsidRPr="0011338F" w:rsidRDefault="0011338F" w:rsidP="0011338F">
      <w:pPr>
        <w:rPr>
          <w:lang w:val="en-GB"/>
        </w:rPr>
      </w:pPr>
    </w:p>
    <w:p w14:paraId="2BFA041D" w14:textId="77777777" w:rsidR="0011338F" w:rsidRPr="0011338F" w:rsidRDefault="0011338F" w:rsidP="0011338F">
      <w:pPr>
        <w:rPr>
          <w:lang w:val="en-GB"/>
        </w:rPr>
      </w:pPr>
      <w:r w:rsidRPr="0011338F">
        <w:rPr>
          <w:lang w:val="en-GB"/>
        </w:rPr>
        <w:t>With best regards,</w:t>
      </w:r>
    </w:p>
    <w:p w14:paraId="317C8808" w14:textId="77777777" w:rsidR="0011338F" w:rsidRPr="0011338F" w:rsidRDefault="0011338F" w:rsidP="0011338F">
      <w:pPr>
        <w:rPr>
          <w:lang w:val="en-GB"/>
        </w:rPr>
      </w:pPr>
      <w:r w:rsidRPr="0011338F">
        <w:rPr>
          <w:b/>
          <w:bCs/>
          <w:lang w:val="en-GB"/>
        </w:rPr>
        <w:t>Dr. Manuel Corpas (corresponding author)</w:t>
      </w:r>
    </w:p>
    <w:p w14:paraId="117B56ED" w14:textId="77777777" w:rsidR="0011338F" w:rsidRPr="0011338F" w:rsidRDefault="0011338F" w:rsidP="0011338F">
      <w:pPr>
        <w:rPr>
          <w:lang w:val="en-GB"/>
        </w:rPr>
      </w:pPr>
      <w:r w:rsidRPr="0011338F">
        <w:rPr>
          <w:lang w:val="en-GB"/>
        </w:rPr>
        <w:t>on behalf of all co-authors</w:t>
      </w:r>
    </w:p>
    <w:p w14:paraId="4E1D55A2" w14:textId="77777777" w:rsidR="00B75261" w:rsidRPr="0011338F" w:rsidRDefault="00B75261">
      <w:pPr>
        <w:rPr>
          <w:lang w:val="en-GB"/>
        </w:rPr>
      </w:pPr>
    </w:p>
    <w:sectPr w:rsidR="00B75261" w:rsidRPr="001133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00498A"/>
    <w:multiLevelType w:val="multilevel"/>
    <w:tmpl w:val="01C42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424601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5261"/>
    <w:rsid w:val="00076C44"/>
    <w:rsid w:val="0011338F"/>
    <w:rsid w:val="001C1127"/>
    <w:rsid w:val="00213B6D"/>
    <w:rsid w:val="003719B9"/>
    <w:rsid w:val="00406225"/>
    <w:rsid w:val="0050168B"/>
    <w:rsid w:val="006B2B47"/>
    <w:rsid w:val="009631FC"/>
    <w:rsid w:val="00A02B0B"/>
    <w:rsid w:val="00A075E5"/>
    <w:rsid w:val="00A3092C"/>
    <w:rsid w:val="00A96D78"/>
    <w:rsid w:val="00B75261"/>
    <w:rsid w:val="00C41574"/>
    <w:rsid w:val="00CD4B9B"/>
    <w:rsid w:val="00EA7AA9"/>
    <w:rsid w:val="00F82CD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2BB17D"/>
  <w15:chartTrackingRefBased/>
  <w15:docId w15:val="{0A8F3902-2C82-4B46-9F2E-F5E4663C3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7AA9"/>
  </w:style>
  <w:style w:type="paragraph" w:styleId="Heading1">
    <w:name w:val="heading 1"/>
    <w:basedOn w:val="Normal"/>
    <w:next w:val="Normal"/>
    <w:link w:val="Heading1Char"/>
    <w:uiPriority w:val="9"/>
    <w:qFormat/>
    <w:rsid w:val="00B752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52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52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52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52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52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52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52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52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52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52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52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52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52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52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52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52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5261"/>
    <w:rPr>
      <w:rFonts w:eastAsiaTheme="majorEastAsia" w:cstheme="majorBidi"/>
      <w:color w:val="272727" w:themeColor="text1" w:themeTint="D8"/>
    </w:rPr>
  </w:style>
  <w:style w:type="paragraph" w:styleId="Title">
    <w:name w:val="Title"/>
    <w:basedOn w:val="Normal"/>
    <w:next w:val="Normal"/>
    <w:link w:val="TitleChar"/>
    <w:uiPriority w:val="10"/>
    <w:qFormat/>
    <w:rsid w:val="00B752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52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52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52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5261"/>
    <w:pPr>
      <w:spacing w:before="160"/>
      <w:jc w:val="center"/>
    </w:pPr>
    <w:rPr>
      <w:i/>
      <w:iCs/>
      <w:color w:val="404040" w:themeColor="text1" w:themeTint="BF"/>
    </w:rPr>
  </w:style>
  <w:style w:type="character" w:customStyle="1" w:styleId="QuoteChar">
    <w:name w:val="Quote Char"/>
    <w:basedOn w:val="DefaultParagraphFont"/>
    <w:link w:val="Quote"/>
    <w:uiPriority w:val="29"/>
    <w:rsid w:val="00B75261"/>
    <w:rPr>
      <w:i/>
      <w:iCs/>
      <w:color w:val="404040" w:themeColor="text1" w:themeTint="BF"/>
    </w:rPr>
  </w:style>
  <w:style w:type="paragraph" w:styleId="ListParagraph">
    <w:name w:val="List Paragraph"/>
    <w:basedOn w:val="Normal"/>
    <w:uiPriority w:val="34"/>
    <w:qFormat/>
    <w:rsid w:val="00B75261"/>
    <w:pPr>
      <w:ind w:left="720"/>
      <w:contextualSpacing/>
    </w:pPr>
  </w:style>
  <w:style w:type="character" w:styleId="IntenseEmphasis">
    <w:name w:val="Intense Emphasis"/>
    <w:basedOn w:val="DefaultParagraphFont"/>
    <w:uiPriority w:val="21"/>
    <w:qFormat/>
    <w:rsid w:val="00B75261"/>
    <w:rPr>
      <w:i/>
      <w:iCs/>
      <w:color w:val="0F4761" w:themeColor="accent1" w:themeShade="BF"/>
    </w:rPr>
  </w:style>
  <w:style w:type="paragraph" w:styleId="IntenseQuote">
    <w:name w:val="Intense Quote"/>
    <w:basedOn w:val="Normal"/>
    <w:next w:val="Normal"/>
    <w:link w:val="IntenseQuoteChar"/>
    <w:uiPriority w:val="30"/>
    <w:qFormat/>
    <w:rsid w:val="00B752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5261"/>
    <w:rPr>
      <w:i/>
      <w:iCs/>
      <w:color w:val="0F4761" w:themeColor="accent1" w:themeShade="BF"/>
    </w:rPr>
  </w:style>
  <w:style w:type="character" w:styleId="IntenseReference">
    <w:name w:val="Intense Reference"/>
    <w:basedOn w:val="DefaultParagraphFont"/>
    <w:uiPriority w:val="32"/>
    <w:qFormat/>
    <w:rsid w:val="00B7526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775830">
      <w:bodyDiv w:val="1"/>
      <w:marLeft w:val="0"/>
      <w:marRight w:val="0"/>
      <w:marTop w:val="0"/>
      <w:marBottom w:val="0"/>
      <w:divBdr>
        <w:top w:val="none" w:sz="0" w:space="0" w:color="auto"/>
        <w:left w:val="none" w:sz="0" w:space="0" w:color="auto"/>
        <w:bottom w:val="none" w:sz="0" w:space="0" w:color="auto"/>
        <w:right w:val="none" w:sz="0" w:space="0" w:color="auto"/>
      </w:divBdr>
    </w:div>
    <w:div w:id="574702126">
      <w:bodyDiv w:val="1"/>
      <w:marLeft w:val="0"/>
      <w:marRight w:val="0"/>
      <w:marTop w:val="0"/>
      <w:marBottom w:val="0"/>
      <w:divBdr>
        <w:top w:val="none" w:sz="0" w:space="0" w:color="auto"/>
        <w:left w:val="none" w:sz="0" w:space="0" w:color="auto"/>
        <w:bottom w:val="none" w:sz="0" w:space="0" w:color="auto"/>
        <w:right w:val="none" w:sz="0" w:space="0" w:color="auto"/>
      </w:divBdr>
    </w:div>
    <w:div w:id="884561015">
      <w:bodyDiv w:val="1"/>
      <w:marLeft w:val="0"/>
      <w:marRight w:val="0"/>
      <w:marTop w:val="0"/>
      <w:marBottom w:val="0"/>
      <w:divBdr>
        <w:top w:val="none" w:sz="0" w:space="0" w:color="auto"/>
        <w:left w:val="none" w:sz="0" w:space="0" w:color="auto"/>
        <w:bottom w:val="none" w:sz="0" w:space="0" w:color="auto"/>
        <w:right w:val="none" w:sz="0" w:space="0" w:color="auto"/>
      </w:divBdr>
    </w:div>
    <w:div w:id="956448069">
      <w:bodyDiv w:val="1"/>
      <w:marLeft w:val="0"/>
      <w:marRight w:val="0"/>
      <w:marTop w:val="0"/>
      <w:marBottom w:val="0"/>
      <w:divBdr>
        <w:top w:val="none" w:sz="0" w:space="0" w:color="auto"/>
        <w:left w:val="none" w:sz="0" w:space="0" w:color="auto"/>
        <w:bottom w:val="none" w:sz="0" w:space="0" w:color="auto"/>
        <w:right w:val="none" w:sz="0" w:space="0" w:color="auto"/>
      </w:divBdr>
    </w:div>
    <w:div w:id="1461146595">
      <w:bodyDiv w:val="1"/>
      <w:marLeft w:val="0"/>
      <w:marRight w:val="0"/>
      <w:marTop w:val="0"/>
      <w:marBottom w:val="0"/>
      <w:divBdr>
        <w:top w:val="none" w:sz="0" w:space="0" w:color="auto"/>
        <w:left w:val="none" w:sz="0" w:space="0" w:color="auto"/>
        <w:bottom w:val="none" w:sz="0" w:space="0" w:color="auto"/>
        <w:right w:val="none" w:sz="0" w:space="0" w:color="auto"/>
      </w:divBdr>
    </w:div>
    <w:div w:id="18776946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ct:contentTypeSchema xmlns:ct="http://schemas.microsoft.com/office/2006/metadata/contentType" xmlns:ma="http://schemas.microsoft.com/office/2006/metadata/properties/metaAttributes" ct:_="" ma:_="" ma:contentTypeName="Document" ma:contentTypeID="0x0101001D6FA132875026468E41DE754843A828" ma:contentTypeVersion="20" ma:contentTypeDescription="Create a new document." ma:contentTypeScope="" ma:versionID="bbdea171ede61a274b44b245bad0a52e">
  <xsd:schema xmlns:xsd="http://www.w3.org/2001/XMLSchema" xmlns:xs="http://www.w3.org/2001/XMLSchema" xmlns:p="http://schemas.microsoft.com/office/2006/metadata/properties" xmlns:ns2="8e4f097b-460b-4751-9222-ad4d52e473ff" xmlns:ns3="afc826db-1b30-4a79-97c4-9a3961d0c198" targetNamespace="http://schemas.microsoft.com/office/2006/metadata/properties" ma:root="true" ma:fieldsID="27e7f36cfec5586c927aac75e3eee5ec" ns2:_="" ns3:_="">
    <xsd:import namespace="8e4f097b-460b-4751-9222-ad4d52e473ff"/>
    <xsd:import namespace="afc826db-1b30-4a79-97c4-9a3961d0c19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DateTaken" minOccurs="0"/>
                <xsd:element ref="ns3:MediaLengthInSeconds" minOccurs="0"/>
                <xsd:element ref="ns2:TaxCatchAll" minOccurs="0"/>
                <xsd:element ref="ns3:MediaServiceGenerationTime" minOccurs="0"/>
                <xsd:element ref="ns3:MediaServiceEventHashCode" minOccurs="0"/>
                <xsd:element ref="ns3:lcf76f155ced4ddcb4097134ff3c332f" minOccurs="0"/>
                <xsd:element ref="ns3:MediaServiceOCR" minOccurs="0"/>
                <xsd:element ref="ns2:SharedWithUsers" minOccurs="0"/>
                <xsd:element ref="ns2:SharedWithDetails" minOccurs="0"/>
                <xsd:element ref="ns3:MediaServiceLocation" minOccurs="0"/>
                <xsd:element ref="ns3:MediaServiceSearchProperties" minOccurs="0"/>
                <xsd:element ref="ns3:MediaServiceObjectDetectorVersion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e4f097b-460b-4751-9222-ad4d52e473ff"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5" nillable="true" ma:displayName="Taxonomy Catch All Column" ma:hidden="true" ma:list="{0beb4005-3d2e-4b1d-80a7-e46880e275ea}" ma:internalName="TaxCatchAll" ma:showField="CatchAllData" ma:web="8e4f097b-460b-4751-9222-ad4d52e473ff">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fc826db-1b30-4a79-97c4-9a3961d0c19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9cbb45ad-fa9e-4bc0-81b8-a2b63f0d711b"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Location" ma:index="23" nillable="true" ma:displayName="Location" ma:internalName="MediaServiceLocation"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8e4f097b-460b-4751-9222-ad4d52e473ff" xsi:nil="true"/>
    <lcf76f155ced4ddcb4097134ff3c332f xmlns="afc826db-1b30-4a79-97c4-9a3961d0c198">
      <Terms xmlns="http://schemas.microsoft.com/office/infopath/2007/PartnerControls"/>
    </lcf76f155ced4ddcb4097134ff3c332f>
    <_dlc_DocId xmlns="8e4f097b-460b-4751-9222-ad4d52e473ff">ZQ5UPFYQ3SW6-1012994493-1266269</_dlc_DocId>
    <_dlc_DocIdUrl xmlns="8e4f097b-460b-4751-9222-ad4d52e473ff">
      <Url>https://annualreviews.sharepoint.com/sites/arfiles/_layouts/15/DocIdRedir.aspx?ID=ZQ5UPFYQ3SW6-1012994493-1266269</Url>
      <Description>ZQ5UPFYQ3SW6-1012994493-1266269</Description>
    </_dlc_DocIdUrl>
  </documentManagement>
</p:properties>
</file>

<file path=customXml/itemProps1.xml><?xml version="1.0" encoding="utf-8"?>
<ds:datastoreItem xmlns:ds="http://schemas.openxmlformats.org/officeDocument/2006/customXml" ds:itemID="{B403BD57-C1E5-4E65-B54C-4B000B955B13}">
  <ds:schemaRefs>
    <ds:schemaRef ds:uri="http://schemas.microsoft.com/sharepoint/v3/contenttype/forms"/>
  </ds:schemaRefs>
</ds:datastoreItem>
</file>

<file path=customXml/itemProps2.xml><?xml version="1.0" encoding="utf-8"?>
<ds:datastoreItem xmlns:ds="http://schemas.openxmlformats.org/officeDocument/2006/customXml" ds:itemID="{537B5A16-9B1E-4BC5-A3C4-4690499EED8D}">
  <ds:schemaRefs>
    <ds:schemaRef ds:uri="http://schemas.microsoft.com/sharepoint/events"/>
  </ds:schemaRefs>
</ds:datastoreItem>
</file>

<file path=customXml/itemProps3.xml><?xml version="1.0" encoding="utf-8"?>
<ds:datastoreItem xmlns:ds="http://schemas.openxmlformats.org/officeDocument/2006/customXml" ds:itemID="{C98A0528-041A-4D03-B656-B6D0A359DF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e4f097b-460b-4751-9222-ad4d52e473ff"/>
    <ds:schemaRef ds:uri="afc826db-1b30-4a79-97c4-9a3961d0c19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FFEBC0F-539F-46E0-9241-D660603CAD04}">
  <ds:schemaRefs>
    <ds:schemaRef ds:uri="http://schemas.microsoft.com/office/2006/metadata/properties"/>
    <ds:schemaRef ds:uri="http://schemas.microsoft.com/office/infopath/2007/PartnerControls"/>
    <ds:schemaRef ds:uri="8e4f097b-460b-4751-9222-ad4d52e473ff"/>
    <ds:schemaRef ds:uri="afc826db-1b30-4a79-97c4-9a3961d0c198"/>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3</Pages>
  <Words>765</Words>
  <Characters>4364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Emily Albarillo</dc:creator>
  <cp:keywords/>
  <dc:description/>
  <cp:lastModifiedBy>Manuel Corpas</cp:lastModifiedBy>
  <cp:revision>3</cp:revision>
  <dcterms:created xsi:type="dcterms:W3CDTF">2025-11-10T19:57:00Z</dcterms:created>
  <dcterms:modified xsi:type="dcterms:W3CDTF">2025-11-10T20:14:00Z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0x0101001D6FA132875026468E41DE754843A828</vt:lpwstr>
  </property>
  <property fmtid="{D5CDD505-2E9C-101B-9397-08002B2CF9AE}" pid="3" name="_dlc_DocIdItemGuid">
    <vt:lpwstr>ba3118df-b614-4603-93eb-92d2d4ec7f63</vt:lpwstr>
  </property>
  <property fmtid="{D5CDD505-2E9C-101B-9397-08002B2CF9AE}" pid="4" name="MediaServiceImageTags">
    <vt:lpwstr/>
  </property>
</Properties>
</file>