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0C5E3" w14:textId="77777777" w:rsidR="00771871" w:rsidRPr="00502DE9" w:rsidRDefault="008D2834" w:rsidP="009533A5">
      <w:pPr>
        <w:pStyle w:val="Heading1"/>
        <w:rPr>
          <w:lang w:val="en-GB"/>
        </w:rPr>
      </w:pPr>
      <w:r w:rsidRPr="00502DE9">
        <w:rPr>
          <w:lang w:val="en-GB"/>
        </w:rPr>
        <w:t>Supplementary Materials</w:t>
      </w:r>
    </w:p>
    <w:p w14:paraId="1047D8E2" w14:textId="69ACB035" w:rsidR="008D2834" w:rsidRPr="00502DE9" w:rsidRDefault="008D2834" w:rsidP="00010F65">
      <w:pPr>
        <w:pStyle w:val="Heading1"/>
        <w:rPr>
          <w:lang w:val="en-GB"/>
        </w:rPr>
      </w:pPr>
      <w:r w:rsidRPr="00502DE9">
        <w:rPr>
          <w:lang w:val="en-GB"/>
        </w:rPr>
        <w:t>PubMed Data Retrieval</w:t>
      </w:r>
    </w:p>
    <w:p w14:paraId="35B96204" w14:textId="5AB21CB3" w:rsidR="00771871" w:rsidRPr="00502DE9" w:rsidRDefault="00771871" w:rsidP="00771871">
      <w:pPr>
        <w:jc w:val="both"/>
        <w:rPr>
          <w:lang w:val="en-GB"/>
        </w:rPr>
      </w:pPr>
      <w:r w:rsidRPr="00502DE9">
        <w:rPr>
          <w:lang w:val="en-GB"/>
        </w:rPr>
        <w:t xml:space="preserve">To assemble the corpus of biobank-linked publications, we performed automated searches in PubMed covering the years </w:t>
      </w:r>
      <w:r w:rsidRPr="00502DE9">
        <w:rPr>
          <w:bCs/>
          <w:lang w:val="en-GB"/>
        </w:rPr>
        <w:t>2000-2024</w:t>
      </w:r>
      <w:r w:rsidRPr="00502DE9">
        <w:rPr>
          <w:lang w:val="en-GB"/>
        </w:rPr>
        <w:t xml:space="preserve"> for five major EHR-linked biobanks: </w:t>
      </w:r>
      <w:r w:rsidRPr="00502DE9">
        <w:rPr>
          <w:bCs/>
          <w:lang w:val="en-GB"/>
        </w:rPr>
        <w:t xml:space="preserve">UK Biobank, Million Veteran Program (MVP), </w:t>
      </w:r>
      <w:proofErr w:type="spellStart"/>
      <w:r w:rsidRPr="00502DE9">
        <w:rPr>
          <w:bCs/>
          <w:lang w:val="en-GB"/>
        </w:rPr>
        <w:t>FinnGen</w:t>
      </w:r>
      <w:proofErr w:type="spellEnd"/>
      <w:r w:rsidRPr="00502DE9">
        <w:rPr>
          <w:bCs/>
          <w:lang w:val="en-GB"/>
        </w:rPr>
        <w:t>, All of Us Research Program, and the Estonian Biobank</w:t>
      </w:r>
      <w:r w:rsidRPr="00502DE9">
        <w:rPr>
          <w:lang w:val="en-GB"/>
        </w:rPr>
        <w:t xml:space="preserve">. Searches were executed using the </w:t>
      </w:r>
      <w:r w:rsidRPr="00502DE9">
        <w:rPr>
          <w:bCs/>
          <w:lang w:val="en-GB"/>
        </w:rPr>
        <w:t>NCBI Entrez API</w:t>
      </w:r>
      <w:r w:rsidRPr="00502DE9">
        <w:rPr>
          <w:lang w:val="en-GB"/>
        </w:rPr>
        <w:t xml:space="preserve"> (via </w:t>
      </w:r>
      <w:proofErr w:type="spellStart"/>
      <w:r w:rsidRPr="00502DE9">
        <w:rPr>
          <w:lang w:val="en-GB"/>
        </w:rPr>
        <w:t>Biopython</w:t>
      </w:r>
      <w:proofErr w:type="spellEnd"/>
      <w:r w:rsidRPr="00502DE9">
        <w:rPr>
          <w:lang w:val="en-GB"/>
        </w:rPr>
        <w:t>) as implemented in our retrieval script.</w:t>
      </w:r>
    </w:p>
    <w:p w14:paraId="23F1F970" w14:textId="77777777" w:rsidR="00771871" w:rsidRPr="00502DE9" w:rsidRDefault="00771871" w:rsidP="00771871">
      <w:pPr>
        <w:jc w:val="both"/>
        <w:rPr>
          <w:lang w:val="en-GB"/>
        </w:rPr>
      </w:pPr>
      <w:r w:rsidRPr="00502DE9">
        <w:rPr>
          <w:lang w:val="en-GB"/>
        </w:rPr>
        <w:t>For each biobank, we constructed queries consisting of the official resource name and known aliases, combined with a publication date constraint, without thematic filters. The exact search strings were:</w:t>
      </w:r>
    </w:p>
    <w:p w14:paraId="14FB0A31" w14:textId="77777777" w:rsidR="00771871" w:rsidRPr="00502DE9" w:rsidRDefault="00771871" w:rsidP="00771871">
      <w:pPr>
        <w:numPr>
          <w:ilvl w:val="0"/>
          <w:numId w:val="3"/>
        </w:numPr>
        <w:rPr>
          <w:lang w:val="en-GB"/>
        </w:rPr>
      </w:pPr>
      <w:r w:rsidRPr="00502DE9">
        <w:rPr>
          <w:bCs/>
          <w:lang w:val="en-GB"/>
        </w:rPr>
        <w:t>UK Biobank</w:t>
      </w:r>
      <w:r w:rsidRPr="00502DE9">
        <w:rPr>
          <w:lang w:val="en-GB"/>
        </w:rPr>
        <w:t>:</w:t>
      </w:r>
      <w:r w:rsidRPr="00502DE9">
        <w:rPr>
          <w:lang w:val="en-GB"/>
        </w:rPr>
        <w:br/>
        <w:t>"UK Biobank"[All Fields] AND ("2000/01/01"[Date - Publication</w:t>
      </w:r>
      <w:proofErr w:type="gramStart"/>
      <w:r w:rsidRPr="00502DE9">
        <w:rPr>
          <w:lang w:val="en-GB"/>
        </w:rPr>
        <w:t>] :</w:t>
      </w:r>
      <w:proofErr w:type="gramEnd"/>
      <w:r w:rsidRPr="00502DE9">
        <w:rPr>
          <w:lang w:val="en-GB"/>
        </w:rPr>
        <w:t xml:space="preserve"> "2024/12/31"[Date - Publication])</w:t>
      </w:r>
    </w:p>
    <w:p w14:paraId="7DC2BEBB" w14:textId="77777777" w:rsidR="00771871" w:rsidRPr="00502DE9" w:rsidRDefault="00771871" w:rsidP="00771871">
      <w:pPr>
        <w:numPr>
          <w:ilvl w:val="0"/>
          <w:numId w:val="3"/>
        </w:numPr>
        <w:rPr>
          <w:lang w:val="en-GB"/>
        </w:rPr>
      </w:pPr>
      <w:r w:rsidRPr="00502DE9">
        <w:rPr>
          <w:bCs/>
          <w:lang w:val="en-GB"/>
        </w:rPr>
        <w:t>Million Veteran Program (MVP)</w:t>
      </w:r>
      <w:r w:rsidRPr="00502DE9">
        <w:rPr>
          <w:lang w:val="en-GB"/>
        </w:rPr>
        <w:t>:</w:t>
      </w:r>
      <w:r w:rsidRPr="00502DE9">
        <w:rPr>
          <w:lang w:val="en-GB"/>
        </w:rPr>
        <w:br/>
        <w:t>("Million Veteran Program"[All Fields] OR "MVP"[All Fields]) AND ("2000/01/01"[Date - Publication</w:t>
      </w:r>
      <w:proofErr w:type="gramStart"/>
      <w:r w:rsidRPr="00502DE9">
        <w:rPr>
          <w:lang w:val="en-GB"/>
        </w:rPr>
        <w:t>] :</w:t>
      </w:r>
      <w:proofErr w:type="gramEnd"/>
      <w:r w:rsidRPr="00502DE9">
        <w:rPr>
          <w:lang w:val="en-GB"/>
        </w:rPr>
        <w:t xml:space="preserve"> "2024/12/31"[Date - Publication])</w:t>
      </w:r>
    </w:p>
    <w:p w14:paraId="331C1055" w14:textId="77777777" w:rsidR="00771871" w:rsidRPr="00502DE9" w:rsidRDefault="00771871" w:rsidP="00771871">
      <w:pPr>
        <w:numPr>
          <w:ilvl w:val="0"/>
          <w:numId w:val="3"/>
        </w:numPr>
        <w:rPr>
          <w:lang w:val="en-GB"/>
        </w:rPr>
      </w:pPr>
      <w:proofErr w:type="spellStart"/>
      <w:r w:rsidRPr="00502DE9">
        <w:rPr>
          <w:bCs/>
          <w:lang w:val="en-GB"/>
        </w:rPr>
        <w:t>FinnGen</w:t>
      </w:r>
      <w:proofErr w:type="spellEnd"/>
      <w:r w:rsidRPr="00502DE9">
        <w:rPr>
          <w:lang w:val="en-GB"/>
        </w:rPr>
        <w:t>:</w:t>
      </w:r>
      <w:r w:rsidRPr="00502DE9">
        <w:rPr>
          <w:lang w:val="en-GB"/>
        </w:rPr>
        <w:br/>
        <w:t>"</w:t>
      </w:r>
      <w:proofErr w:type="spellStart"/>
      <w:r w:rsidRPr="00502DE9">
        <w:rPr>
          <w:lang w:val="en-GB"/>
        </w:rPr>
        <w:t>FinnGen</w:t>
      </w:r>
      <w:proofErr w:type="spellEnd"/>
      <w:r w:rsidRPr="00502DE9">
        <w:rPr>
          <w:lang w:val="en-GB"/>
        </w:rPr>
        <w:t>"[All Fields] AND ("2000/01/01"[Date - Publication</w:t>
      </w:r>
      <w:proofErr w:type="gramStart"/>
      <w:r w:rsidRPr="00502DE9">
        <w:rPr>
          <w:lang w:val="en-GB"/>
        </w:rPr>
        <w:t>] :</w:t>
      </w:r>
      <w:proofErr w:type="gramEnd"/>
      <w:r w:rsidRPr="00502DE9">
        <w:rPr>
          <w:lang w:val="en-GB"/>
        </w:rPr>
        <w:t xml:space="preserve"> "2024/12/31"[Date - Publication])</w:t>
      </w:r>
    </w:p>
    <w:p w14:paraId="56AB6538" w14:textId="77777777" w:rsidR="00771871" w:rsidRPr="00502DE9" w:rsidRDefault="00771871" w:rsidP="00771871">
      <w:pPr>
        <w:numPr>
          <w:ilvl w:val="0"/>
          <w:numId w:val="3"/>
        </w:numPr>
        <w:rPr>
          <w:lang w:val="en-GB"/>
        </w:rPr>
      </w:pPr>
      <w:r w:rsidRPr="00502DE9">
        <w:rPr>
          <w:bCs/>
          <w:lang w:val="en-GB"/>
        </w:rPr>
        <w:t>All of Us Research Program</w:t>
      </w:r>
      <w:r w:rsidRPr="00502DE9">
        <w:rPr>
          <w:lang w:val="en-GB"/>
        </w:rPr>
        <w:t>:</w:t>
      </w:r>
      <w:r w:rsidRPr="00502DE9">
        <w:rPr>
          <w:lang w:val="en-GB"/>
        </w:rPr>
        <w:br/>
        <w:t>("All of Us Research Program"[All Fields] OR "All of Us"[All Fields]) AND ("2000/01/01"[Date - Publication</w:t>
      </w:r>
      <w:proofErr w:type="gramStart"/>
      <w:r w:rsidRPr="00502DE9">
        <w:rPr>
          <w:lang w:val="en-GB"/>
        </w:rPr>
        <w:t>] :</w:t>
      </w:r>
      <w:proofErr w:type="gramEnd"/>
      <w:r w:rsidRPr="00502DE9">
        <w:rPr>
          <w:lang w:val="en-GB"/>
        </w:rPr>
        <w:t xml:space="preserve"> "2024/12/31"[Date - Publication])</w:t>
      </w:r>
    </w:p>
    <w:p w14:paraId="0856F51B" w14:textId="77777777" w:rsidR="00771871" w:rsidRPr="00502DE9" w:rsidRDefault="00771871" w:rsidP="00771871">
      <w:pPr>
        <w:numPr>
          <w:ilvl w:val="0"/>
          <w:numId w:val="3"/>
        </w:numPr>
        <w:rPr>
          <w:lang w:val="en-GB"/>
        </w:rPr>
      </w:pPr>
      <w:r w:rsidRPr="00502DE9">
        <w:rPr>
          <w:bCs/>
          <w:lang w:val="en-GB"/>
        </w:rPr>
        <w:t>Estonian Biobank</w:t>
      </w:r>
      <w:r w:rsidRPr="00502DE9">
        <w:rPr>
          <w:lang w:val="en-GB"/>
        </w:rPr>
        <w:t>:</w:t>
      </w:r>
      <w:r w:rsidRPr="00502DE9">
        <w:rPr>
          <w:lang w:val="en-GB"/>
        </w:rPr>
        <w:br/>
        <w:t>("Estonian Biobank"[All Fields] OR "Estonian Genome Project"[All Fields]) AND ("2000/01/01"[Date - Publication</w:t>
      </w:r>
      <w:proofErr w:type="gramStart"/>
      <w:r w:rsidRPr="00502DE9">
        <w:rPr>
          <w:lang w:val="en-GB"/>
        </w:rPr>
        <w:t>] :</w:t>
      </w:r>
      <w:proofErr w:type="gramEnd"/>
      <w:r w:rsidRPr="00502DE9">
        <w:rPr>
          <w:lang w:val="en-GB"/>
        </w:rPr>
        <w:t xml:space="preserve"> "2024/12/31"[Date - Publication])</w:t>
      </w:r>
    </w:p>
    <w:p w14:paraId="0B05C588" w14:textId="1F1E36C1" w:rsidR="00771871" w:rsidRPr="00502DE9" w:rsidRDefault="00771871" w:rsidP="00771871">
      <w:pPr>
        <w:jc w:val="both"/>
        <w:rPr>
          <w:lang w:val="en-GB"/>
        </w:rPr>
      </w:pPr>
      <w:r w:rsidRPr="00502DE9">
        <w:rPr>
          <w:lang w:val="en-GB"/>
        </w:rPr>
        <w:t>All PubMed IDs (PMIDs) retrieved by these queries were downloaded in batch mode. Metadata including PMID, title, abstract, journal, year of publication, and Medical Subject Headings (</w:t>
      </w:r>
      <w:proofErr w:type="spellStart"/>
      <w:r w:rsidRPr="00502DE9">
        <w:rPr>
          <w:lang w:val="en-GB"/>
        </w:rPr>
        <w:t>MeSH</w:t>
      </w:r>
      <w:proofErr w:type="spellEnd"/>
      <w:r w:rsidRPr="00502DE9">
        <w:rPr>
          <w:lang w:val="en-GB"/>
        </w:rPr>
        <w:t xml:space="preserve">) was parsed and stored. To ensure compatibility with downstream semantic clustering, only </w:t>
      </w:r>
      <w:r w:rsidRPr="00502DE9">
        <w:rPr>
          <w:bCs/>
          <w:lang w:val="en-GB"/>
        </w:rPr>
        <w:t xml:space="preserve">peer-reviewed publications with valid </w:t>
      </w:r>
      <w:proofErr w:type="spellStart"/>
      <w:r w:rsidRPr="00502DE9">
        <w:rPr>
          <w:bCs/>
          <w:lang w:val="en-GB"/>
        </w:rPr>
        <w:t>MeSH</w:t>
      </w:r>
      <w:proofErr w:type="spellEnd"/>
      <w:r w:rsidRPr="00502DE9">
        <w:rPr>
          <w:bCs/>
          <w:lang w:val="en-GB"/>
        </w:rPr>
        <w:t xml:space="preserve"> annotations</w:t>
      </w:r>
      <w:r w:rsidRPr="00502DE9">
        <w:rPr>
          <w:lang w:val="en-GB"/>
        </w:rPr>
        <w:t xml:space="preserve"> were retained; preprints (e.g., </w:t>
      </w:r>
      <w:proofErr w:type="spellStart"/>
      <w:r w:rsidRPr="00502DE9">
        <w:rPr>
          <w:lang w:val="en-GB"/>
        </w:rPr>
        <w:t>medRxiv</w:t>
      </w:r>
      <w:proofErr w:type="spellEnd"/>
      <w:r w:rsidRPr="00502DE9">
        <w:rPr>
          <w:lang w:val="en-GB"/>
        </w:rPr>
        <w:t xml:space="preserve">, </w:t>
      </w:r>
      <w:proofErr w:type="spellStart"/>
      <w:r w:rsidRPr="00502DE9">
        <w:rPr>
          <w:lang w:val="en-GB"/>
        </w:rPr>
        <w:t>bioRxiv</w:t>
      </w:r>
      <w:proofErr w:type="spellEnd"/>
      <w:r w:rsidRPr="00502DE9">
        <w:rPr>
          <w:lang w:val="en-GB"/>
        </w:rPr>
        <w:t xml:space="preserve">) and records lacking abstracts or </w:t>
      </w:r>
      <w:proofErr w:type="spellStart"/>
      <w:r w:rsidRPr="00502DE9">
        <w:rPr>
          <w:lang w:val="en-GB"/>
        </w:rPr>
        <w:t>MeSH</w:t>
      </w:r>
      <w:proofErr w:type="spellEnd"/>
      <w:r w:rsidRPr="00502DE9">
        <w:rPr>
          <w:lang w:val="en-GB"/>
        </w:rPr>
        <w:t xml:space="preserve"> terms were excluded.</w:t>
      </w:r>
    </w:p>
    <w:p w14:paraId="0C0A3DE7" w14:textId="05944368" w:rsidR="008D2834" w:rsidRPr="00502DE9" w:rsidRDefault="00771871" w:rsidP="00771871">
      <w:pPr>
        <w:jc w:val="both"/>
        <w:rPr>
          <w:lang w:val="en-GB"/>
        </w:rPr>
      </w:pPr>
      <w:r w:rsidRPr="00502DE9">
        <w:rPr>
          <w:lang w:val="en-GB"/>
        </w:rPr>
        <w:t xml:space="preserve">This process yielded an initial set of </w:t>
      </w:r>
      <w:r w:rsidRPr="00502DE9">
        <w:rPr>
          <w:bCs/>
          <w:lang w:val="en-GB"/>
        </w:rPr>
        <w:t>15,292 unique records</w:t>
      </w:r>
      <w:r w:rsidRPr="00502DE9">
        <w:rPr>
          <w:lang w:val="en-GB"/>
        </w:rPr>
        <w:t xml:space="preserve">, which after quality control and filtering resulted in a final curated dataset of </w:t>
      </w:r>
      <w:r w:rsidRPr="00502DE9">
        <w:rPr>
          <w:bCs/>
          <w:lang w:val="en-GB"/>
        </w:rPr>
        <w:t>14,142 PubMed-indexed, peer-reviewed publications</w:t>
      </w:r>
      <w:r w:rsidRPr="00502DE9">
        <w:rPr>
          <w:lang w:val="en-GB"/>
        </w:rPr>
        <w:t xml:space="preserve"> across the five biobanks. This dataset underpins all bibliometric, </w:t>
      </w:r>
      <w:proofErr w:type="spellStart"/>
      <w:r w:rsidRPr="00502DE9">
        <w:rPr>
          <w:lang w:val="en-GB"/>
        </w:rPr>
        <w:t>MeSH</w:t>
      </w:r>
      <w:proofErr w:type="spellEnd"/>
      <w:r w:rsidRPr="00502DE9">
        <w:rPr>
          <w:lang w:val="en-GB"/>
        </w:rPr>
        <w:t xml:space="preserve"> frequency, and clustering analyses presented in the manuscript.</w:t>
      </w:r>
    </w:p>
    <w:p w14:paraId="4B107F67" w14:textId="5F9C58DF" w:rsidR="00B30C00" w:rsidRPr="00502DE9" w:rsidRDefault="00B30C00" w:rsidP="00010F65">
      <w:pPr>
        <w:pStyle w:val="Heading1"/>
        <w:rPr>
          <w:lang w:val="en-GB"/>
        </w:rPr>
      </w:pPr>
      <w:r w:rsidRPr="00502DE9">
        <w:rPr>
          <w:lang w:val="en-GB"/>
        </w:rPr>
        <w:lastRenderedPageBreak/>
        <w:t xml:space="preserve">Composite Burden Score </w:t>
      </w:r>
      <w:r w:rsidR="00E85A69" w:rsidRPr="00502DE9">
        <w:rPr>
          <w:lang w:val="en-GB"/>
        </w:rPr>
        <w:t>Design and Validation</w:t>
      </w:r>
    </w:p>
    <w:p w14:paraId="5BBE6F56" w14:textId="78C34F9D" w:rsidR="00CB4A9C" w:rsidRPr="00502DE9" w:rsidRDefault="00CB4A9C" w:rsidP="00CB4A9C">
      <w:pPr>
        <w:jc w:val="both"/>
        <w:rPr>
          <w:lang w:val="en-GB"/>
        </w:rPr>
      </w:pPr>
      <w:r w:rsidRPr="00502DE9">
        <w:rPr>
          <w:lang w:val="en-GB"/>
        </w:rPr>
        <w:t xml:space="preserve">We developed a composite Burden Score to integrate multiple dimensions of disease impact using data from the </w:t>
      </w:r>
      <w:bookmarkStart w:id="0" w:name="_Hlk208948708"/>
      <w:r w:rsidRPr="00502DE9">
        <w:rPr>
          <w:lang w:val="en-GB"/>
        </w:rPr>
        <w:t>Global Burden of Disease Study 2021</w:t>
      </w:r>
      <w:r w:rsidR="00502DE9" w:rsidRPr="00502DE9">
        <w:rPr>
          <w:lang w:val="en-GB"/>
        </w:rPr>
        <w:t xml:space="preserve"> </w:t>
      </w:r>
      <w:bookmarkEnd w:id="0"/>
      <w:r w:rsidR="00502DE9" w:rsidRPr="00502DE9">
        <w:rPr>
          <w:lang w:val="en-GB"/>
        </w:rPr>
        <w:fldChar w:fldCharType="begin"/>
      </w:r>
      <w:r w:rsidR="00502DE9" w:rsidRPr="00502DE9">
        <w:rPr>
          <w:lang w:val="en-GB"/>
        </w:rPr>
        <w:instrText xml:space="preserve"> ADDIN ZOTERO_ITEM CSL_CITATION {"citationID":"b2OkX1Ew","properties":{"formattedCitation":"(1)","plainCitation":"(1)","noteIndex":0},"citationItems":[{"id":912,"uris":["http://zotero.org/users/16405780/items/BW5EFCB2"],"itemData":{"id":912,"type":"article-journal","container-title":"The Lancet","DOI":"10.1016/S0140-6736(24)00757-8","ISSN":"0140-6736, 1474-547X","issue":"10440","journalAbbreviation":"The Lancet","language":"English","note":"publisher: Elsevier\nPMID: 38642570","page":"2133-2161","source":"www.thelancet.com","title":"Global incidence, prevalence, years lived with disability (YLDs), disability-adjusted life-years (DALYs), and healthy life expectancy (HALE) for 371 diseases and injuries in 204 countries and territories and 811 subnational locations, 1990–2021: a systematic analysis for the Global Burden of Disease Study 2021","title-short":"Global incidence, prevalence, years lived with disability (YLDs), disability-adjusted life-years (DALYs), and healthy life expectancy (HALE) for 371 diseases and injuries in 204 countries and territories and 811 subnational locations, 1990–2021","volume":"403","author":[{"family":"Ferrari","given":"Alize J."},{"family":"Santomauro","given":"Damian Francesco"},{"family":"Aali","given":"Amirali"},{"family":"Abate","given":"Yohannes Habtegiorgis"},{"family":"Abbafati","given":"Cristiana"},{"family":"Abbastabar","given":"Hedayat"},{"family":"ElHafeez","given":"Samar Abd"},{"family":"Abdelmasseh","given":"Michael"},{"family":"Abd-Elsalam","given":"Sherief"},{"family":"Abdollahi","given":"Arash"},{"family":"Abdullahi","given":"Auwal"},{"family":"Abegaz","given":"Kedir Hussein"},{"family":"Zuñiga","given":"Roberto Ariel Abeldaño"},{"family":"Aboagye","given":"Richard Gyan"},{"family":"Abolhassani","given":"Hassan"},{"family":"Abreu","given":"Lucas Guimarães"},{"family":"Abualruz","given":"Hasan"},{"family":"Abu-Gharbieh","given":"Eman"},{"family":"Abu-Rmeileh","given":"Niveen ME"},{"family":"Ackerman","given":"Ilana N."},{"family":"Addo","given":"Isaac Yeboah"},{"family":"Addolorato","given":"Giovanni"},{"family":"Adebiyi","given":"Akindele Olupelumi"},{"family":"Adepoju","given":"Abiola Victor"},{"family":"Adewuyi","given":"Habeeb Omoponle"},{"family":"Afyouni","given":"Shadi"},{"family":"Afzal","given":"Saira"},{"family":"Afzal","given":"Sina"},{"family":"Agodi","given":"Antonella"},{"family":"Ahmad","given":"Aqeel"},{"family":"Ahmad","given":"Danish"},{"family":"Ahmad","given":"Firdos"},{"family":"Ahmad","given":"Shahzaib"},{"family":"Ahmed","given":"Ali"},{"family":"Ahmed","given":"Luai A."},{"family":"Ahmed","given":"Muktar Beshir"},{"family":"Ajami","given":"Marjan"},{"family":"Akinosoglou","given":"Karolina"},{"family":"Akkaif","given":"Mohammed Ahmed"},{"family":"Hasan","given":"Syed Mahfuz Al"},{"family":"Alalalmeh","given":"Samer O."},{"family":"Al-Aly","given":"Ziyad"},{"family":"Albashtawy","given":"Mohammed"},{"family":"Aldridge","given":"Robert W."},{"family":"Alemu","given":"Meseret Desalegn"},{"family":"Alemu","given":"Yihun Mulugeta"},{"family":"Alene","given":"Kefyalew Addis"},{"family":"Al-Gheethi","given":"Adel Ali Saeed"},{"family":"Alharrasi","given":"Maryam"},{"family":"Alhassan","given":"Robert Kaba"},{"family":"Ali","given":"Mohammed Usman"},{"family":"Ali","given":"Rafat"},{"family":"Ali","given":"Syed Shujait Shujait"},{"family":"Alif","given":"Sheikh Mohammad"},{"family":"Aljunid","given":"Syed Mohamed"},{"family":"Al-Marwani","given":"Sabah"},{"family":"Almazan","given":"Joseph Uy"},{"family":"Alomari","given":"Mahmoud A."},{"family":"Al-Omari","given":"Basem"},{"family":"Altaany","given":"Zaid"},{"family":"Alvis-Guzman","given":"Nelson"},{"family":"Alvis-Zakzuk","given":"Nelson J."},{"family":"Alwafi","given":"Hassan"},{"family":"Al-Wardat","given":"Mohammad Sami"},{"family":"Al-Worafi","given":"Yaser Mohammed"},{"family":"Aly","given":"Safwat"},{"family":"Alzoubi","given":"Karem H."},{"family":"Amare","given":"Azmeraw T."},{"family":"Amegbor","given":"Prince M."},{"family":"Ameyaw","given":"Edward Kwabena"},{"family":"Amin","given":"Tarek Tawfik"},{"family":"Amindarolzarbi","given":"Alireza"},{"family":"Amiri","given":"Sohrab"},{"family":"Amugsi","given":"Dickson A."},{"family":"Ancuceanu","given":"Robert"},{"family":"Anderlini","given":"Deanna"},{"family":"Anderson","given":"David B."},{"family":"Andrade","given":"Pedro Prata"},{"family":"Andrei","given":"Catalina Liliana"},{"family":"Ansari","given":"Hossein"},{"family":"Antony","given":"Catherine M."},{"family":"Anwar","given":"Saleha"},{"family":"Anwar","given":"Sumadi Lukman"},{"family":"Anwer","given":"Razique"},{"family":"Anyanwu","given":"Philip Emeka"},{"family":"Arab","given":"Juan Pablo"},{"family":"Arabloo","given":"Jalal"},{"family":"Arafat","given":"Mosab"},{"family":"Araki","given":"Daniel T."},{"family":"Aravkin","given":"Aleksandr Y."},{"family":"Arkew","given":"Mesay"},{"family":"Armocida","given":"Benedetta"},{"family":"Arndt","given":"Michael Benjamin"},{"family":"Arooj","given":"Mahwish"},{"family":"Artamonov","given":"Anton A."},{"family":"Aruleba","given":"Raphael Taiwo"},{"family":"Arumugam","given":"Ashokan"},{"family":"Ashbaugh","given":"Charlie"},{"family":"Ashemo","given":"Mubarek Yesse"},{"family":"Ashraf","given":"Muhammad"},{"family":"Asika","given":"Marvellous O."},{"family":"Askari","given":"Elaheh"},{"family":"Astell-Burt","given":"Thomas"},{"family":"Athari","given":"Seyyed Shamsadin"},{"family":"Atorkey","given":"Prince"},{"family":"Atout","given":"Maha Moh'd Wahbi"},{"family":"Atreya","given":"Alok"},{"family":"Aujayeb","given":"Avinash"},{"family":"Ausloos","given":"Marcel"},{"family":"Avan","given":"Abolfazl"},{"family":"Awotidebe","given":"Adedapo Wasiu"},{"family":"Awuviry-Newton","given":"Kofi"},{"family":"Quintanilla","given":"Beatriz Paulina Ayala"},{"family":"Ayuso-Mateos","given":"Jose L."},{"family":"Azadnajafabad","given":"Sina"},{"family":"Azevedo","given":"Rui M. S."},{"family":"Babu","given":"Abraham Samuel"},{"family":"Badar","given":"Muhammad"},{"family":"Badiye","given":"Ashish D."},{"family":"Baghdadi","given":"Soroush"},{"family":"Bagheri","given":"Nasser"},{"family":"Bah","given":"Sulaiman"},{"family":"Bai","given":"Ruhai"},{"family":"Baker","given":"Jennifer L."},{"family":"Bakkannavar","given":"Shankar M."},{"family":"Bako","given":"Abdulaziz T."},{"family":"Balakrishnan","given":"Senthilkumar"},{"family":"Bam","given":"Kiran"},{"family":"Banik","given":"Palash Chandra"},{"family":"Barchitta","given":"Martina"},{"family":"Bardhan","given":"Mainak"},{"family":"Bardideh","given":"Erfan"},{"family":"Barker-Collo","given":"Suzanne Lyn"},{"family":"Barqawi","given":"Hiba Jawdat"},{"family":"Barrow","given":"Amadou"},{"family":"Barteit","given":"Sandra"},{"family":"Barua","given":"Lingkan"},{"family":"Aliabadi","given":"Somaye Bashiri"},{"family":"Basiru","given":"Afisu"},{"family":"Basu","given":"Sanjay"},{"family":"Basu","given":"Saurav"},{"family":"Bathini","given":"Prapthi Persis"},{"family":"Batra","given":"Kavita"},{"family":"Baune","given":"Bernhard T."},{"family":"Bayileyegn","given":"Nebiyou Simegnew"},{"family":"Behnam","given":"Babak"},{"family":"Behnoush","given":"Amir Hossein"},{"family":"Beiranvand","given":"Maryam"},{"family":"Ramirez","given":"Diana Fernanda Bejarano"},{"family":"Bell","given":"Michelle L."},{"family":"Bello","given":"Olorunjuwon Omolaja"},{"family":"Beloukas","given":"Apostolos"},{"family":"Bensenor","given":"Isabela M."},{"family":"Berezvai","given":"Zombor"},{"family":"Bernabe","given":"Eduardo"},{"family":"Bernstein","given":"Robert S."},{"family":"Bettencourt","given":"Paulo J. G."},{"family":"Bhagavathula","given":"Akshaya Srikanth"},{"family":"Bhala","given":"Neeraj"},{"family":"Bhandari","given":"Dinesh"},{"family":"Bhargava","given":"Ashish"},{"family":"Bhaskar","given":"Sonu"},{"family":"Bhat","given":"Vivek"},{"family":"Bhatti","given":"Gurjit Kaur"},{"family":"Bhatti","given":"Jasvinder Singh"},{"family":"Bhatti","given":"Manpreet S."},{"family":"Bhatti","given":"Rajbir"},{"family":"Bhutta","given":"Zulfiqar A."},{"family":"Bikbov","given":"Boris"},{"family":"Bishai","given":"Jessica Devin"},{"family":"Bisignano","given":"Catherine"},{"family":"Bitra","given":"Veera R."},{"family":"Bjørge","given":"Tone"},{"family":"Bodolica","given":"Virginia"},{"family":"Bodunrin","given":"Aadam Olalekan"},{"family":"Bogale","given":"Eyob Ketema"},{"family":"Hashemi","given":"Milad Bonakdar"},{"family":"Bonny","given":"Aime"},{"family":"Basara","given":"Berrak Bora"},{"family":"Borhany","given":"Hamed"},{"family":"Boxe","given":"Christopher"},{"family":"Brady","given":"Oliver J."},{"family":"Bragazzi","given":"Nicola Luigi"},{"family":"Braithwaite","given":"Dejana"},{"family":"Brant","given":"Luisa C."},{"family":"Brauer","given":"Michael"},{"family":"Breitner","given":"Susanne"},{"family":"Brenner","given":"Hermann"},{"family":"Brown","given":"Julie"},{"family":"Brugha","given":"Traolach"},{"family":"Bulamu","given":"Norma B."},{"family":"Buonsenso","given":"Danilo"},{"family":"Burkart","given":"Katrin"},{"family":"Burns","given":"Richard A."},{"family":"Busse","given":"Reinhard"},{"family":"Bustanji","given":"Yasser"},{"family":"Butt","given":"Zahid A."},{"family":"Byun","given":"Justin"},{"family":"Santos","given":"Florentino Luciano Caetano","dropping-particle":"dos"},{"family":"Calina","given":"Daniela"},{"family":"Cámera","given":"Luis Alberto"},{"family":"Campos-Nonato","given":"Ismael R."},{"family":"Cao","given":"Chao"},{"family":"Capodici","given":"Angelo"},{"family":"Carr","given":"Sinclair"},{"family":"Carreras","given":"Giulia"},{"family":"Carugno","given":"Andrea"},{"family":"Carvalho","given":"Márcia"},{"family":"Castaldelli-Maia","given":"Joao Mauricio"},{"family":"Castañeda-Orjuela","given":"Carlos A."},{"family":"Castelpietra","given":"Giulio"},{"family":"Catapano","given":"Alberico L."},{"family":"Cattaruzza","given":"Maria Sofia"},{"family":"Caye","given":"Arthur"},{"family":"Cegolon","given":"Luca"},{"family":"Cembranel","given":"Francieli"},{"family":"Cenderadewi","given":"Muthia"},{"family":"Cerin","given":"Ester"},{"family":"Chakraborty","given":"Promit Ananyo"},{"family":"Chan","given":"Jeffrey Shi Kai"},{"family":"Chan","given":"Raymond N. C."},{"family":"Chandika","given":"Rama Mohan"},{"family":"Chandrasekar","given":"Eeshwar K."},{"family":"Charalampous","given":"Periklis"},{"family":"Chattu","given":"Vijay Kumar"},{"family":"Chatzimavridou-Grigoriadou","given":"Victoria"},{"family":"Chen","given":"Angela W."},{"family":"Chen","given":"An-Tian"},{"family":"Chen","given":"Catherine S."},{"family":"Chen","given":"Haowei"},{"family":"Chen","given":"Nathalie M."},{"family":"Cheng","given":"Esther T. W."},{"family":"Chimed-Ochir","given":"Odgerel"},{"family":"Chimoriya","given":"Ritesh"},{"family":"Ching","given":"Patrick R."},{"family":"Cho","given":"William C. S."},{"family":"Choi","given":"Sungchul"},{"family":"Chong","given":"Bryan"},{"family":"Chong","given":"Yuen Yu"},{"family":"Choudhari","given":"Sonali Gajanan"},{"family":"Chowdhury","given":"Rajiv"},{"family":"Christensen","given":"Steffan Wittrup McPhee"},{"family":"Chu","given":"Dinh-Toi"},{"family":"Chukwu","given":"Isaac Sunday"},{"family":"Chung","given":"Eric"},{"family":"Chung","given":"Eunice"},{"family":"Chutiyami","given":"Muhammad"},{"family":"Claassens","given":"Mareli M."},{"family":"Cogen","given":"Rebecca M."},{"family":"Columbus","given":"Alyssa"},{"family":"Conde","given":"Joao"},{"family":"Cortesi","given":"Paolo Angelo"},{"family":"Cousin","given":"Ewerton"},{"family":"Criqui","given":"Michael H."},{"family":"Cruz-Martins","given":"Natália"},{"family":"Dadras","given":"Omid"},{"family":"Dai","given":"Siyu"},{"family":"Dai","given":"Xiaochen"},{"family":"Dai","given":"Zhaoli"},{"family":"Dalaba","given":"Maxwell Ayindenaba"},{"family":"Damiani","given":"Giovanni"},{"family":"Das","given":"Jai K."},{"family":"Das","given":"Saswati"},{"family":"Dashti","given":"Mohsen"},{"family":"Dávila-Cervantes","given":"Claudio Alberto"},{"family":"Davletov","given":"Kairat"},{"family":"Leo","given":"Diego De"},{"family":"Debele","given":"Aklilu Tamire"},{"family":"Debopadhaya","given":"Shayom"},{"family":"DeCleene","given":"Nicole K."},{"family":"Deeba","given":"Farah"},{"family":"Degenhardt","given":"Louisa"},{"family":"Bo'","given":"Cristian Del"},{"family":"Delgado-Enciso","given":"Ivan"},{"family":"Demetriades","given":"Andreas K."},{"family":"Denova-Gutiérrez","given":"Edgar"},{"family":"Dervenis","given":"Nikolaos"},{"family":"Desai","given":"Hardik Dineshbhai"},{"family":"Desai","given":"Rupak"},{"family":"Deuba","given":"Keshab"},{"family":"Dhama","given":"Kuldeep"},{"family":"Dharmaratne","given":"Samath Dhamminda"},{"family":"Dhingra","given":"Sameer"},{"family":"Silva","given":"Diana Dias","dropping-particle":"da"},{"family":"Diaz","given":"Daniel"},{"family":"Diaz","given":"Luis Antonio"},{"family":"Diaz","given":"Michael J."},{"family":"Dima","given":"Adriana"},{"family":"Ding","given":"Delaney D."},{"family":"Dirac","given":"M. Ashworth"},{"family":"Do","given":"Thao Huynh Phuong"},{"family":"Prado","given":"Camila Bruneli","dropping-particle":"do"},{"family":"Dohare","given":"Sushil"},{"family":"Dominguez","given":"Regina-Mae Villanueva"},{"family":"Dong","given":"Wanyue"},{"family":"Dongarwar","given":"Deepa"},{"family":"D'Oria","given":"Mario"},{"family":"Dorsey","given":"E. Ray"},{"family":"Doshmangir","given":"Leila"},{"family":"Dowou","given":"Robert Kokou"},{"family":"Driscoll","given":"Tim Robert"},{"family":"Dsouza","given":"Haneil Larson"},{"family":"Dsouza","given":"Viola"},{"family":"Dube","given":"John"},{"family":"Dumith","given":"Samuel C."},{"family":"Duncan","given":"Bruce B."},{"family":"Duraes","given":"Andre Rodrigues"},{"family":"Duraisamy","given":"Senbagam"},{"family":"Durojaiye","given":"Oyewole Christopher"},{"family":"Dzianach","given":"Paulina Agnieszka"},{"family":"Dziedzic","given":"Arkadiusz Marian"},{"family":"Eboreime","given":"Ejemai"},{"family":"Ebrahimi","given":"Alireza"},{"family":"Edinur","given":"Hisham Atan"},{"family":"Edvardsson","given":"David"},{"family":"Eikemo","given":"Terje Andreas"},{"family":"Eini","given":"Ebrahim"},{"family":"Ekholuenetale","given":"Michael"},{"family":"Ekundayo","given":"Temitope Cyrus"},{"family":"Sayed","given":"Iman El"},{"family":"Tantawi","given":"Maha El"},{"family":"Elbarazi","given":"Iffat"},{"family":"Elemam","given":"Noha Mousaad"},{"family":"ElGohary","given":"Ghada Metwally Tawfik"},{"family":"Elhadi","given":"Muhammed"},{"family":"Elmeligy","given":"Omar Abdelsadek Abdou"},{"family":"ELNahas","given":"Gihan"},{"family":"Elshaer","given":"Mohammed"},{"family":"Elsohaby","given":"Ibrahim"},{"family":"Bain","given":"Luchuo Engelbert"},{"family":"Erkhembayar","given":"Ryenchindorj"},{"family":"Eshrati","given":"Babak"},{"family":"Estep","given":"Kara"},{"family":"Fabin","given":"Natalia"},{"family":"Fagbamigbe","given":"Adeniyi Francis"},{"family":"Falzone","given":"Luca"},{"family":"Fareed","given":"Mohammad"},{"family":"Farinha","given":"Carla Sofia e Sá"},{"family":"Faris","given":"MoezAlIslam Ezzat Mahmoud"},{"family":"Faro","given":"Andre"},{"family":"Farrokhi","given":"Pegah"},{"family":"Fatehizadeh","given":"Ali"},{"family":"Fauk","given":"Nelsensius Klau"},{"family":"Feigin","given":"Valery L."},{"family":"Feng","given":"Xiaoqi"},{"family":"Fereshtehnejad","given":"Seyed-Mohammad"},{"family":"Feroze","given":"Abdullah Hamid"},{"family":"Ferreira","given":"Nuno"},{"family":"Ferreira","given":"Paulo H."},{"family":"Fischer","given":"Florian"},{"family":"Flavel","given":"Joanne"},{"family":"Flood","given":"David"},{"family":"Flor","given":"Luisa S."},{"family":"Foigt","given":"Nataliya A."},{"family":"Folayan","given":"Morenike Oluwatoyin"},{"family":"Force","given":"Lisa M."},{"family":"Fortuna","given":"Daniela"},{"family":"Foschi","given":"Matteo"},{"family":"Franklin","given":"Richard Charles"},{"family":"Freitas","given":"Alberto"},{"family":"Fukumoto","given":"Takeshi"},{"family":"Furtado","given":"João M."},{"family":"Gaal","given":"Peter Andras"},{"family":"Gadanya","given":"Muktar A."},{"family":"Gaidhane","given":"Abhay Motiramji"},{"family":"Gaihre","given":"Santosh"},{"family":"Galali","given":"Yaseen"},{"family":"Ganbat","given":"Mandukhai"},{"family":"Gandhi","given":"Aravind P."},{"family":"Ganesan","given":"Balasankar"},{"family":"Ganie","given":"Mohd Ashraf"},{"family":"Ganiyani","given":"Mohammad Arfat"},{"family":"Gardner","given":"William M."},{"family":"Gebi","given":"Tilaye Gebru"},{"family":"Gebregergis","given":"Miglas W."},{"family":"Gebrehiwot","given":"Mesfin"},{"family":"Gebremariam","given":"Tesfay B. B."},{"family":"Gebremeskel","given":"Teferi Gebru"},{"family":"Gela","given":"Yibeltal Yismaw"},{"family":"Georgescu","given":"Simona Roxana"},{"family":"Obsa","given":"Abera Getachew"},{"family":"Gething","given":"Peter W."},{"family":"Getie","given":"Molla"},{"family":"Ghadiri","given":"Keyghobad"},{"family":"Ghadirian","given":"Fataneh"},{"family":"Ghailan","given":"Khalid Yaser"},{"family":"Ghajar","given":"Alireza"},{"family":"Ghasemi","given":"MohammadReza"},{"family":"Dabaghi","given":"Ghazal Ghasempour"},{"family":"Ghasemzadeh","given":"Afsaneh"},{"family":"Ghazy","given":"Ramy Mohamed"},{"family":"Gholamrezanezhad","given":"Ali"},{"family":"Ghorbani","given":"Mahsa"},{"family":"Ghotbi","given":"Elena"},{"family":"Gibson","given":"Ruth Margaret"},{"family":"Gill","given":"Tiffany K."},{"family":"Ginindza","given":"Themba G."},{"family":"Girmay","given":"Alem"},{"family":"Glasbey","given":"James C."},{"family":"Göbölös","given":"Laszlo"},{"family":"Godinho","given":"Myron Anthony"},{"family":"Goharinezhad","given":"Salime"},{"family":"Goldust","given":"Mohamad"},{"family":"Golechha","given":"Mahaveer"},{"family":"Goleij","given":"Pouya"},{"family":"Gona","given":"Philimon N."},{"family":"Gorini","given":"Giuseppe"},{"family":"Goulart","given":"Alessandra C."},{"family":"Grada","given":"Ayman"},{"family":"Grivna","given":"Michal"},{"family":"Guan","given":"Shi-Yang"},{"family":"Guarducci","given":"Giovanni"},{"family":"Gubari","given":"Mohammed Ibrahim Mohialdeen"},{"family":"Gudeta","given":"Mesay Dechasa"},{"family":"Guha","given":"Avirup"},{"family":"Guicciardi","given":"Stefano"},{"family":"Gulati","given":"Snigdha"},{"family":"Gulisashvili","given":"David"},{"family":"Gunawardane","given":"Damitha Asanga"},{"family":"Guo","given":"Cui"},{"family":"Gupta","given":"Anish Kumar"},{"family":"Gupta","given":"Bhawna"},{"family":"Gupta","given":"Ishita"},{"family":"Gupta","given":"Mohak"},{"family":"Gupta","given":"Rajeev"},{"family":"Gupta","given":"Veer Bala"},{"family":"Gupta","given":"Vijai Kumar"},{"family":"Gupta","given":"Vivek Kumar"},{"family":"Gutiérrez","given":"Reyna Alma"},{"family":"Habibzadeh","given":"Farrokh"},{"family":"Habibzadeh","given":"Parham"},{"family":"Haddadi","given":"Rasool"},{"family":"Hadi","given":"Najah R."},{"family":"Haep","given":"Nils"},{"family":"Hafezi-Nejad","given":"Nima"},{"family":"Hafiz","given":"Abdul"},{"family":"Hagins","given":"Hailey"},{"family":"Halboub","given":"Esam S."},{"family":"Halimi","given":"Aram"},{"family":"Haller","given":"Sebastian"},{"family":"Halwani","given":"Rabih"},{"family":"Hamilton","given":"Erin B."},{"family":"Hankey","given":"Graeme J."},{"family":"Hannan","given":"Md Abdul"},{"family":"Haque","given":"Md Nuruzzaman"},{"family":"Harapan","given":"Harapan"},{"family":"Haro","given":"Josep Maria"},{"family":"Hartvigsen","given":"Jan"},{"family":"Hasaballah","given":"Ahmed I."},{"family":"Hasan","given":"Ikramul"},{"family":"Hasanian","given":"Mohammad"},{"family":"Hasnain","given":"Md Saquib"},{"family":"Hassan","given":"Amr"},{"family":"Haubold","given":"Johannes"},{"family":"Havmoeller","given":"Rasmus J."},{"family":"Hay","given":"Simon I."},{"family":"Hayat","given":"Khezar"},{"family":"Hebert","given":"Jeffrey J."},{"family":"Hegazi","given":"Omar E."},{"family":"Heidari","given":"Golnaz"},{"family":"Helfer","given":"Bartosz"},{"family":"Hemmati","given":"Mehdi"},{"family":"Hendrie","given":"Delia"},{"family":"Henson","given":"Claire A."},{"family":"Hezam","given":"Kamal"},{"family":"Hiraike","given":"Yuta"},{"family":"Hoan","given":"Nguyen Quoc"},{"family":"Holla","given":"Ramesh"},{"family":"Hon","given":"Julia"},{"family":"Hossain","given":"Md Mahbub"},{"family":"Hosseinzadeh","given":"Hassan"},{"family":"Hosseinzadeh","given":"Mehdi"},{"family":"Hostiuc","given":"Mihaela"},{"family":"Hostiuc","given":"Sorin"},{"family":"Hsu","given":"Johnathan M."},{"family":"Huang","given":"Junjie"},{"family":"Hugo","given":"Fernando N."},{"family":"Hushmandi","given":"Kiavash"},{"family":"Hussain","given":"Javid"},{"family":"Hussein","given":"Nawfal R."},{"family":"Huynh","given":"Chantal K."},{"family":"Huynh","given":"Hong-Han"},{"family":"Hwang","given":"Bing-Fang"},{"family":"Iannucci","given":"Vincent C."},{"family":"Ihler","given":"Audrey L."},{"family":"Ikiroma","given":"Adalia I."},{"family":"Ikuta","given":"Kevin S."},{"family":"Ilesanmi","given":"Olayinka Stephen"},{"family":"Ilic","given":"Irena M."},{"family":"Ilic","given":"Milena D."},{"family":"Imam","given":"Mohammad Tarique"},{"family":"Immurana","given":"Mustapha"},{"family":"Irham","given":"Lalu Muhammad"},{"family":"Islam","given":"Md Rabiul"},{"family":"Islam","given":"Sheikh Mohammed Shariful"},{"family":"Islami","given":"Farhad"},{"family":"Ismail","given":"Faisal"},{"family":"Ismail","given":"Nahlah Elkudssiah"},{"family":"Isola","given":"Gaetano"},{"family":"Iwagami","given":"Masao"},{"family":"Iwu","given":"Chidozie C. D."},{"family":"Iyer","given":"Mahalaxmi"},{"family":"Jaafari","given":"Jalil"},{"family":"Jacobsen","given":"Kathryn H."},{"family":"Jadidi-Niaragh","given":"Farhad"},{"family":"Jafarinia","given":"Morteza"},{"family":"Jaggi","given":"Khushleen"},{"family":"Jahankhani","given":"Kasra"},{"family":"Jahanmehr","given":"Nader"},{"family":"Jahrami","given":"Haitham"},{"family":"Jain","given":"Akhil"},{"family":"Jain","given":"Nityanand"},{"family":"Jairoun","given":"Ammar Abdulrahman"},{"family":"Jaiswal","given":"Abhishek"},{"family":"Jakovljevic","given":"Mihajlo"},{"family":"Jatau","given":"Abubakar Ibrahim"},{"family":"Javadov","given":"Sabzali"},{"family":"Javaheri","given":"Tahereh"},{"family":"Jayapal","given":"Sathish Kumar"},{"family":"Jayaram","given":"Shubha"},{"family":"Jee","given":"Sun Ha"},{"family":"Jeganathan","given":"Jayakumar"},{"family":"Jeyakumar","given":"Angeline"},{"family":"Jha","given":"Anil K."},{"family":"Jiang","given":"Heng"},{"family":"Jin","given":"Yinzi"},{"family":"Jonas","given":"Jost B."},{"family":"Joo","given":"Tamas"},{"family":"Joseph","given":"Abel"},{"family":"Joseph","given":"Nitin"},{"family":"Joshua","given":"Charity Ehimwenma"},{"family":"Jozwiak","given":"Jacek Jerzy"},{"family":"Jürisson","given":"Mikk"},{"family":"K","given":"Vaishali"},{"family":"Kaambwa","given":"Billingsley"},{"family":"Kabir","given":"Ali"},{"family":"Kabir","given":"Zubair"},{"family":"Kadashetti","given":"Vidya"},{"family":"Kalani","given":"Rizwan"},{"family":"Kalankesh","given":"Leila R."},{"family":"Kaliyadan","given":"Feroze"},{"family":"Kalra","given":"Sanjay"},{"family":"Kamenov","given":"Kaloyan"},{"family":"Kamyari","given":"Naser"},{"family":"Kanagasabai","given":"Thanigaivelan"},{"family":"Kandel","given":"Himal"},{"family":"Kanmanthareddy","given":"Arun R."},{"family":"Kanmodi","given":"Kehinde Kazeem"},{"family":"Kantar","given":"Rami S."},{"family":"Karaye","given":"Ibraheem M."},{"family":"Karim","given":"Asima"},{"family":"Karimi","given":"Salah Eddin"},{"family":"Karimi","given":"Yeganeh"},{"family":"Kasraei","given":"Hengameh"},{"family":"Kassel","given":"Molly B."},{"family":"Kauppila","given":"Joonas H."},{"family":"Kawakami","given":"Norito"},{"family":"Kayode","given":"Gbenga A."},{"family":"Kazemi","given":"Foad"},{"family":"Kazemian","given":"Sina"},{"family":"Keikavoosi-Arani","given":"Leila"},{"family":"Keller","given":"Cathleen"},{"family":"Kempen","given":"John H."},{"family":"Kerr","given":"Jessica A."},{"family":"Keshtkar","given":"Kamyab"},{"family":"Kesse-Guyot","given":"Emmanuelle"},{"family":"Keykhaei","given":"Mohammad"},{"family":"Khajuria","given":"Himanshu"},{"family":"Khalaji","given":"Amirmohammad"},{"family":"Khalid","given":"Asaad"},{"family":"Khalid","given":"Nauman"},{"family":"Khalilian","given":"Alireza"},{"family":"Khamesipour","given":"Faham"},{"family":"Khan","given":"Asaduzzaman"},{"family":"Khan","given":"Ikramullah"},{"family":"Khan","given":"Maseer"},{"family":"Khan","given":"Moien AB"},{"family":"Khanmohammadi","given":"Shaghayegh"},{"family":"Khatab","given":"Khaled"},{"family":"Khatami","given":"Fatemeh"},{"family":"Khatatbeh","given":"Moawiah Mohammad"},{"family":"Khater","given":"Amir M."},{"family":"Kashani","given":"Hamid Reza Khayat"},{"family":"Khidri","given":"Feriha Fatima"},{"family":"Khodadoust","given":"Elaheh"},{"family":"Khormali","given":"Moein"},{"family":"Khorrami","given":"Zahra"},{"family":"Kifle","given":"Zemene Demelash"},{"family":"Kim","given":"Min Seo"},{"family":"Kimokoti","given":"Ruth W."},{"family":"Kisa","given":"Adnan"},{"family":"Kisa","given":"Sezer"},{"family":"Knudsen","given":"Ann Kristin Skrindo"},{"family":"Kocarnik","given":"Jonathan M."},{"family":"Kochhar","given":"Sonali"},{"family":"Koh","given":"Hyun Yong"},{"family":"Kolahi","given":"Ali-Asghar"},{"family":"Kompani","given":"Farzad"},{"family":"Koren","given":"Gerbrand"},{"family":"Korzh","given":"Oleksii"},{"family":"Kosen","given":"Soewarta"},{"family":"Laxminarayana","given":"Sindhura Lakshmi Koulmane"},{"family":"Krishan","given":"Kewal"},{"family":"Krishna","given":"Varun"},{"family":"Krishnamoorthy","given":"Vijay"},{"family":"Defo","given":"Barthelemy Kuate"},{"family":"Kuddus","given":"Md Abdul"},{"family":"Kuddus","given":"Mohammed"},{"family":"Kuitunen","given":"Ilari"},{"family":"Kulkarni","given":"Vishnutheertha"},{"family":"Kumar","given":"Manasi"},{"family":"Kumar","given":"Nithin"},{"family":"Kumar","given":"Rakesh"},{"family":"Kurmi","given":"Om P."},{"family":"Kusuma","given":"Dian"},{"family":"Kyu","given":"Hmwe Hmwe"},{"family":"Vecchia","given":"Carlo La"},{"family":"Lacey","given":"Ben"},{"family":"Ladan","given":"Muhammad Awwal"},{"family":"Laflamme","given":"Lucie"},{"family":"Lafranconi","given":"Alessandra"},{"family":"Lahariya","given":"Chandrakant"},{"family":"Lai","given":"Daphne Teck Ching"},{"family":"Lal","given":"Dharmesh Kumar"},{"family":"Lalloo","given":"Ratilal"},{"family":"Lallukka","given":"Tea"},{"family":"Lám","given":"Judit"},{"family":"Lan","given":"Qing"},{"family":"Lan","given":"Tuo"},{"family":"Landires","given":"Iván"},{"family":"Lanfranchi","given":"Francesco"},{"family":"Langguth","given":"Berthold"},{"family":"Laplante-Lévesque","given":"Ariane"},{"family":"Larijani","given":"Bagher"},{"family":"Larsson","given":"Anders O."},{"family":"Lasrado","given":"Savita"},{"family":"Lauriola","given":"Paolo"},{"family":"Le","given":"Huu-Hoai"},{"family":"Le","given":"Long Khanh Dao"},{"family":"Le","given":"Nhi Huu Hanh"},{"family":"Le","given":"Trang Diep Thanh"},{"family":"Leasher","given":"Janet L."},{"family":"Ledda","given":"Caterina"},{"family":"Lee","given":"Munjae"},{"family":"Lee","given":"Paul H."},{"family":"Lee","given":"Sang-woong"},{"family":"Lee","given":"Seung Won"},{"family":"Lee","given":"Wei-Chen"},{"family":"Lee","given":"Yo Han"},{"family":"LeGrand","given":"Kate E."},{"family":"Lenzi","given":"Jacopo"},{"family":"Leong","given":"Elvynna"},{"family":"Leung","given":"Janni"},{"family":"Li","given":"Ming-Chieh"},{"family":"Li","given":"Wei"},{"family":"Li","given":"Xiaopan"},{"family":"Li","given":"Yichong"},{"family":"Li","given":"Yongze"},{"family":"Lim","given":"Lee-Ling"},{"family":"Lim","given":"Stephen S."},{"family":"Lindstrom","given":"Megan"},{"family":"Linn","given":"Shai"},{"family":"Liu","given":"Gang"},{"family":"Liu","given":"Runben"},{"family":"Liu","given":"Shiwei"},{"family":"Liu","given":"Wei"},{"family":"Liu","given":"Xiaofeng"},{"family":"Liu","given":"Xuefeng"},{"family":"Llanaj","given":"Erand"},{"family":"Lo","given":"Chun-Han"},{"family":"López-Bueno","given":"Rubén"},{"family":"Loreche","given":"Arianna Maever"},{"family":"Lorenzovici","given":"László"},{"family":"Lozano","given":"Rafael"},{"family":"Lubinda","given":"Jailos"},{"family":"Lucchetti","given":"Giancarlo"},{"family":"Lunevicius","given":"Raimundas"},{"family":"Lusk","given":"Jay B."},{"family":"Lv","given":"Hengliang"},{"family":"Ma","given":"Zheng Feei"},{"family":"Machairas","given":"Nikolaos"},{"family":"Madureira-Carvalho","given":"Áurea M."},{"family":"Gómez","given":"Javier A. Magaña"},{"family":"Maghazachi","given":"Azzam A."},{"family":"Maharjan","given":"Preeti"},{"family":"Mahasha","given":"Phetole Walter"},{"family":"Maheri","given":"Mina"},{"family":"Mahjoub","given":"Soleiman"},{"family":"Mahmoud","given":"Mansour Adam"},{"family":"Mahmoudi","given":"Elham"},{"family":"Majeed","given":"Azeem"},{"family":"Makris","given":"Konstantinos Christos"},{"family":"Rad","given":"Elaheh Malakan"},{"family":"Malhotra","given":"Kashish"},{"family":"Malik","given":"Ahmad Azam"},{"family":"Malik","given":"Iram"},{"family":"Malta","given":"Deborah Carvalho"},{"family":"Manla","given":"Yosef"},{"family":"Mansour","given":"Ali"},{"family":"Mansouri","given":"Pejman"},{"family":"Mansournia","given":"Mohammad Ali"},{"family":"Herrera","given":"Ana M. Mantilla"},{"family":"Mantovani","given":"Lorenzo Giovanni"},{"family":"Manu","given":"Emmanuel"},{"family":"Marateb","given":"Hamid Reza"},{"family":"Mardi","given":"Parham"},{"family":"Martinez","given":"Gabriel"},{"family":"Martinez-Piedra","given":"Ramon"},{"family":"Martini","given":"Daniela"},{"family":"Martins-Melo","given":"Francisco Rogerlândio"},{"family":"Martorell","given":"Miquel"},{"family":"Marx","given":"Wolfgang"},{"family":"Maryam","given":"Sharmeen"},{"family":"Marzo","given":"Roy Rillera"},{"family":"Mathangasinghe","given":"Yasith"},{"family":"Mathieson","given":"Stephanie"},{"family":"Mathioudakis","given":"Alexander G."},{"family":"Mattumpuram","given":"Jishanth"},{"family":"Maugeri","given":"Andrea"},{"family":"Mayeli","given":"Mahsa"},{"family":"Mazidi","given":"Mohsen"},{"family":"Mazzotti","given":"Antonio"},{"family":"McGrath","given":"John J."},{"family":"McKee","given":"Martin"},{"family":"McKowen","given":"Anna Laura W."},{"family":"McPhail","given":"Michael A."},{"family":"Mehrabani-Zeinabad","given":"Kamran"},{"family":"Nasab","given":"Entezar Mehrabi"},{"family":"Meto","given":"Tesfahun Mekene"},{"family":"Mendoza","given":"Walter"},{"family":"Menezes","given":"Ritesh G."},{"family":"Mensah","given":"George A."},{"family":"Mentis","given":"Alexios-Fotios A."},{"family":"Meo","given":"Sultan Ayoub"},{"family":"Meresa","given":"Haftu Asmerom"},{"family":"Meretoja","given":"Atte"},{"family":"Meretoja","given":"Tuomo J."},{"family":"Mersha","given":"Abera M."},{"family":"Mestrovic","given":"Tomislav"},{"family":"Mettananda","given":"Kukulege Chamila Dinushi"},{"family":"Mettananda","given":"Sachith"},{"family":"Michalek","given":"Irmina Maria"},{"family":"Miller","given":"Paul Anthony"},{"family":"Miller","given":"Ted R."},{"family":"Mills","given":"Edward J."},{"family":"Minh","given":"Le Huu Nhat"},{"family":"Mirijello","given":"Antonio"},{"family":"Mirrakhimov","given":"Erkin M."},{"family":"Mirutse","given":"Mizan Kiros"},{"family":"Mirza-Aghazadeh-Attari","given":"Mohammad"},{"family":"Mirzaei","given":"Maryam"},{"family":"Mirzaei","given":"Roya"},{"family":"Misganaw","given":"Awoke"},{"family":"Mishra","given":"Ajay Kumar"},{"family":"Mitchell","given":"Philip B."},{"family":"Mittal","given":"Chaitanya"},{"family":"Moazen","given":"Babak"},{"family":"Moberg","given":"Madeline E."},{"family":"Mohamed","given":"Jama"},{"family":"Mohamed","given":"Mouhand F. H."},{"family":"Mohamed","given":"Nouh Saad"},{"family":"Mohammadi","given":"Esmaeil"},{"family":"Mohammadi","given":"Soheil"},{"family":"Mohammed","given":"Hussen"},{"family":"Mohammed","given":"Salahuddin"},{"family":"Mohammed","given":"Shafiu"},{"family":"Mohr","given":"Robin M."},{"family":"Mokdad","given":"Ali H."},{"family":"Molinaro","given":"Sabrina"},{"family":"Momtazmanesh","given":"Sara"},{"family":"Monasta","given":"Lorenzo"},{"family":"Mondello","given":"Stefania"},{"family":"Ghalibaf","given":"AmirAli Moodi"},{"family":"Moradi","given":"Maryam"},{"family":"Moradi","given":"Yousef"},{"family":"Moradi-Lakeh","given":"Maziar"},{"family":"Moraga","given":"Paula"},{"family":"Morawska","given":"Lidia"},{"family":"Moreira","given":"Rafael Silveira"},{"family":"Morovatdar","given":"Negar"},{"family":"Morrison","given":"Shane Douglas"},{"family":"Morze","given":"Jakub"},{"family":"Mosapour","given":"Abbas"},{"family":"Mosser","given":"Jonathan F."},{"family":"Mossialos","given":"Elias"},{"family":"Motappa","given":"Rohith"},{"family":"Mougin","given":"Vincent"},{"family":"Mouodi","given":"Simin"},{"family":"Mrejen","given":"Matías"},{"family":"Msherghi","given":"Ahmed"},{"family":"Mubarik","given":"Sumaira"},{"family":"Mueller","given":"Ulrich Otto"},{"family":"Mulita","given":"Francesk"},{"family":"Munjal","given":"Kavita"},{"family":"Murillo-Zamora","given":"Efrén"},{"family":"Murlimanju","given":"B. V."},{"family":"Mustafa","given":"Ghulam"},{"family":"Muthu","given":"Sathish"},{"family":"Muzaffar","given":"Muhammad"},{"family":"Myung","given":"Woojae"},{"family":"Nagarajan","given":"Ahamarshan Jayaraman"},{"family":"Naghavi","given":"Pirouz"},{"family":"Naik","given":"Ganesh R."},{"family":"Nainu","given":"Firzan"},{"family":"Nair","given":"Sanjeev"},{"family":"Najmuldeen","given":"Hastyar Hama Rashid"},{"family":"Nangia","given":"Vinay"},{"family":"Naqvi","given":"Atta Abbas"},{"family":"Narayana","given":"Aparna Ichalangod"},{"family":"Nargus","given":"Shumaila"},{"family":"Nascimento","given":"Gustavo G."},{"family":"Nashwan","given":"Abdulqadir J."},{"family":"Nasrollahizadeh","given":"Ali"},{"family":"Nasrollahizadeh","given":"Amir"},{"family":"Natto","given":"Zuhair S."},{"family":"Nayak","given":"Biswa Prakash"},{"family":"Nayak","given":"Vinod C."},{"family":"Nduaguba","given":"Sabina Onyinye"},{"family":"Negash","given":"Hadush"},{"family":"Negoi","given":"Ionut"},{"family":"Negoi","given":"Ruxandra Irina"},{"family":"Nejadghaderi","given":"Seyed Aria"},{"family":"Nesbit","given":"Olivia D."},{"family":"Netsere","given":"Henok Biresaw"},{"family":"Ng","given":"Marie"},{"family":"Nguefack-Tsague","given":"Georges"},{"family":"Ngunjiri","given":"Josephine W."},{"family":"Nguyen","given":"Dang H."},{"family":"Nguyen","given":"Hien Quang"},{"family":"Niazi","given":"Robina Khan"},{"family":"Nikolouzakis","given":"Taxiarchis Konstantinos"},{"family":"Nikoobar","given":"Ali"},{"family":"Nikoomanesh","given":"Fatemeh"},{"family":"Nikpoor","given":"Amin Reza"},{"family":"Nnaji","given":"Chukwudi A."},{"family":"Nnyanzi","given":"Lawrence Achilles"},{"family":"Noman","given":"Efaq Ali"},{"family":"Nomura","given":"Shuhei"},{"family":"Norrving","given":"Bo"},{"family":"Nri-Ezedi","given":"Chisom Adaobi"},{"family":"Ntaios","given":"George"},{"family":"Ntsekhe","given":"Mpiko"},{"family":"Nurrika","given":"Dieta"},{"family":"Nzoputam","given":"Chimezie Igwegbe"},{"family":"Nzoputam","given":"Ogochukwu Janet"},{"family":"Oancea","given":"Bogdan"},{"family":"Odetokun","given":"Ismail A."},{"family":"O'Donnell","given":"Martin James"},{"family":"Oguntade","given":"Ayodipupo Sikiru"},{"family":"Oguta","given":"James Odhiambo"},{"family":"Okati-Aliabad","given":"Hassan"},{"family":"Okeke","given":"Sylvester Reuben"},{"family":"Okekunle","given":"Akinkunmi Paul"},{"family":"Okonji","given":"Osaretin Christabel"},{"family":"Olagunju","given":"Andrew T."},{"family":"Olasupo","given":"Omotola O."},{"family":"Olatubi","given":"Matthew Idowu"},{"family":"Oliveira","given":"Gláucia Maria Moraes"},{"family":"Olufadewa","given":"Isaac Iyinoluwa"},{"family":"Olusanya","given":"Bolajoko Olubukunola"},{"family":"Olusanya","given":"Jacob Olusegun"},{"family":"Omar","given":"Hany A."},{"family":"Omer","given":"Goran Latif"},{"family":"Omonisi","given":"Abidemi E. Emmanuel"},{"family":"Onie","given":"Sandersan"},{"family":"Onwujekwe","given":"Obinna E."},{"family":"Ordak","given":"Michal"},{"family":"Orish","given":"Verner N."},{"family":"Ortega-Altamirano","given":"Doris V."},{"family":"Ortiz","given":"Alberto"},{"family":"Ortiz-Brizuela","given":"Edgar"},{"family":"Osman","given":"Wael M. S."},{"family":"Ostroff","given":"Samuel M."},{"family":"Osuagwu","given":"Uchechukwu Levi"},{"family":"Otoiu","given":"Adrian"},{"family":"Otstavnov","given":"Nikita"},{"family":"Otstavnov","given":"Stanislav S."},{"family":"Ouyahia","given":"Amel"},{"family":"Ouyang","given":"Guoqing"},{"family":"Owolabi","given":"Mayowa O."},{"family":"A","given":"Mahesh Padukudru P."},{"family":"Padron-Monedero","given":"Alicia"},{"family":"Padubidri","given":"Jagadish Rao"},{"family":"Palicz","given":"Tamás"},{"family":"Palladino","given":"Claudia"},{"family":"Pan","given":"Feng"},{"family":"Pandi-Perumal","given":"Seithikurippu R."},{"family":"Pangaribuan","given":"Helena Ullyartha"},{"family":"Panos","given":"Georgios D."},{"family":"Panos","given":"Leonidas D."},{"family":"Stoian","given":"Anca Mihaela Pantea"},{"family":"Pardhan","given":"Shahina"},{"family":"Parikh","given":"Romil R."},{"family":"Pashaei","given":"Ava"},{"family":"Pasovic","given":"Maja"},{"family":"Passera","given":"Roberto"},{"family":"Patel","given":"Jay"},{"family":"Patel","given":"Sangram Kishor"},{"family":"Patil","given":"Shankargouda"},{"family":"Patoulias","given":"Dimitrios"},{"family":"Patthipati","given":"Venkata Suresh"},{"family":"Pawar","given":"Shrikant"},{"family":"Toroudi","given":"Hamidreza Pazoki"},{"family":"Pease","given":"Spencer A."},{"family":"Peden","given":"Amy E."},{"family":"Pedersini","given":"Paolo"},{"family":"Peng","given":"Minjin"},{"family":"Pensato","given":"Umberto"},{"family":"Pepito","given":"Veincent Christian Filipino"},{"family":"Peprah","given":"Emmanuel K."},{"family":"Peprah","given":"Prince"},{"family":"Perdigão","given":"João"},{"family":"Pereira","given":"Maria Odete"},{"family":"Perianayagam","given":"Arokiasamy"},{"family":"Perico","given":"Norberto"},{"family":"Pesudovs","given":"Konrad"},{"family":"Petermann-Rocha","given":"Fanny Emily"},{"family":"Petri","given":"William A."},{"family":"Pham","given":"Hoang Tran"},{"family":"Philip","given":"Anil K."},{"family":"Phillips","given":"Michael R."},{"family":"Pigeolet","given":"Manon"},{"family":"Pigott","given":"David M."},{"family":"Pillay","given":"Julian David"},{"family":"Piracha","given":"Zahra Zahid"},{"family":"Pirouzpanah","given":"Saeed"},{"family":"Plass","given":"Dietrich"},{"family":"Plotnikov","given":"Evgenii"},{"family":"Poddighe","given":"Dimitri"},{"family":"Polinder","given":"Suzanne"},{"family":"Postma","given":"Maarten J."},{"family":"Pourtaheri","given":"Naeimeh"},{"family":"Prada","given":"Sergio I."},{"family":"Pradhan","given":"Pranil Man Singh"},{"family":"Prakash","given":"V."},{"family":"Prasad","given":"Manya"},{"family":"Prates","given":"Elton Junio Sady"},{"family":"Priscilla","given":"Tina"},{"family":"Pritchett","given":"Natalie"},{"family":"Puri","given":"Pooja"},{"family":"Puvvula","given":"Jagadeesh"},{"family":"Qasim","given":"Nameer Hashim"},{"family":"Qattea","given":"Ibrahim"},{"family":"Qazi","given":"Asma Saleem"},{"family":"Qian","given":"Gangzhen"},{"family":"Rad","given":"Mehrdad Rabiee"},{"family":"Radhakrishnan","given":"Raghu Anekal"},{"family":"Radhakrishnan","given":"Venkatraman"},{"family":"Shahraki","given":"Hadi Raeisi"},{"family":"Rafferty","given":"Quinn"},{"family":"Raggi","given":"Alberto"},{"family":"Raghav","given":"Pankaja Raghav"},{"family":"Rahim","given":"Md Jillur"},{"family":"Rahman","given":"Md Mosfequr"},{"family":"Rahman","given":"Mohammad Hifz Ur"},{"family":"Rahman","given":"Mosiur"},{"family":"Rahman","given":"Muhammad Aziz"},{"family":"Rahmani","given":"Shayan"},{"family":"Rahmanian","given":"Mohammad"},{"family":"Rahmawaty","given":"Setyaningrum"},{"family":"Rajaa","given":"Sathish"},{"family":"Ramadan","given":"Mahmoud Mohammed"},{"family":"Ramasamy","given":"Shakthi Kumaran"},{"family":"Ramasubramani","given":"Premkumar"},{"family":"Ramazanu","given":"Sheena"},{"family":"Rana","given":"Kritika"},{"family":"Ranabhat","given":"Chhabi Lal"},{"family":"Rancic","given":"Nemanja"},{"family":"Rane","given":"Amey"},{"family":"Rao","given":"Chythra R."},{"family":"Rao","given":"Kumuda"},{"family":"Rao","given":"Mithun"},{"family":"Rao","given":"Sowmya J."},{"family":"Rashidi","given":"Mohammad-Mahdi"},{"family":"Babu","given":"Giridhara Rathnaiah"},{"family":"Rauniyar","given":"Santosh Kumar"},{"family":"Rawaf","given":"David Laith"},{"family":"Rawaf","given":"Salman"},{"family":"Razo","given":"Christian"},{"family":"Reddy","given":"Murali Mohan Rama Krishna"},{"family":"Redwan","given":"Elrashdy Moustafa Mohamed"},{"family":"Reifels","given":"Lennart"},{"family":"Jr","given":"Robert C. Reiner"},{"family":"Remuzzi","given":"Giuseppe"},{"family":"Renzaho","given":"Andre M. N."},{"family":"Reshmi","given":"Bhageerathy"},{"family":"Reyes","given":"Luis Felipe"},{"family":"Rezaei","given":"Nazila"},{"family":"Rezaei","given":"Negar"},{"family":"Rezaei","given":"Nima"},{"family":"Hachesu","given":"Peyman Rezaei"},{"family":"Rezaeian","given":"Mohsen"},{"family":"Rickard","given":"Jennifer"},{"family":"Rodrigues","given":"Célia Fortuna"},{"family":"Rodriguez","given":"Jefferson Antonio Buendia"},{"family":"Roever","given":"Leonardo"},{"family":"Ronfani","given":"Luca"},{"family":"Roshandel","given":"Gholamreza"},{"family":"Rotimi","given":"Kunle"},{"family":"Rout","given":"Himanshu Sekhar"},{"family":"Roy","given":"Bedanta"},{"family":"Roy","given":"Nitai"},{"family":"Roy","given":"Priyanka"},{"family":"Rubagotti","given":"Enrico"},{"family":"N","given":"Chandan S."},{"family":"Saad","given":"Aly M. A."},{"family":"Saber-Ayad","given":"Maha Mohamed"},{"family":"Sabour","given":"Siamak"},{"family":"Sacco","given":"Simona"},{"family":"Sachdev","given":"Perminder S."},{"family":"Saddik","given":"Basema"},{"family":"Saddler","given":"Adam"},{"family":"Sadee","given":"Bashdar Abuzed"},{"family":"Sadeghi","given":"Erfan"},{"family":"Sadeghi","given":"Masoumeh"},{"family":"Saeb","given":"Mohammad Reza"},{"family":"Saeed","given":"Umar"},{"family":"Safi","given":"Sher Zaman"},{"family":"Sagar","given":"Rajesh"},{"family":"Sagoe","given":"Dominic"},{"family":"Saif","given":"Zahra"},{"family":"Sajid","given":"Mirza Rizwan"},{"family":"Sakshaug","given":"Joseph W."},{"family":"Salam","given":"Nasir"},{"family":"Salami","given":"Afeez Abolarinwa"},{"family":"Salaroli","given":"Luciane B."},{"family":"Saleh","given":"Mohamed A."},{"family":"Salem","given":"Marwa Rashad"},{"family":"Salem","given":"Mohammed Z. Y."},{"family":"Sallam","given":"Malik"},{"family":"Samadzadeh","given":"Sara"},{"family":"Samargandy","given":"Saad"},{"family":"Samodra","given":"Yoseph Leonardo"},{"family":"Samy","given":"Abdallah M."},{"family":"Sanabria","given":"Juan"},{"family":"Sanna","given":"Francesca"},{"family":"Santos","given":"Itamar S."},{"family":"Santric-Milicevic","given":"Milena M."},{"family":"Sarasmita","given":"Made Ary"},{"family":"Sarikhani","given":"Yaser"},{"family":"Sarmiento-Suárez","given":"Rodrigo"},{"family":"Sarode","given":"Gargi Sachin"},{"family":"Sarode","given":"Sachin C."},{"family":"Sarveazad","given":"Arash"},{"family":"Sathian","given":"Brijesh"},{"family":"Sathyanarayan","given":"Anudeep"},{"family":"Satpathy","given":"Maheswar"},{"family":"Sawhney","given":"Monika"},{"family":"Scarmeas","given":"Nikolaos"},{"family":"Schaarschmidt","given":"Benedikt Michael"},{"family":"Schmidt","given":"Maria Inês"},{"family":"Schneider","given":"Ione Jayce Ceola"},{"family":"Schumacher","given":"Austin E."},{"family":"Schwebel","given":"David C."},{"family":"Schwendicke","given":"Falk"},{"family":"Sedighi","given":"Mansour"},{"family":"Senapati","given":"Sabyasachi"},{"family":"Senthilkumaran","given":"Subramanian"},{"family":"Sepanlou","given":"Sadaf G."},{"family":"Sethi","given":"Yashendra"},{"family":"Setoguchi","given":"Soko"},{"family":"Seylani","given":"Allen"},{"family":"Shadid","given":"Jamileh"},{"family":"Shafie","given":"Mahan"},{"family":"Shah","given":"Humaira"},{"family":"Shah","given":"Nilay S."},{"family":"Shah","given":"Pritik A."},{"family":"Shahbandi","given":"Ataollah"},{"family":"Shahid","given":"Samiah"},{"family":"Shahid","given":"Wajeehah"},{"family":"Shahwan","given":"Moyad Jamal"},{"family":"Shaikh","given":"Masood Ali"},{"family":"Shakeri","given":"Alireza"},{"family":"Shalash","given":"Ali S."},{"family":"Sham","given":"Sunder"},{"family":"Shamim","given":"Muhammad Aaqib"},{"family":"Shamshirgaran","given":"Mohammad Ali"},{"family":"Shamsi","given":"Mohammad Anas"},{"family":"Shanawaz","given":"Mohd"},{"family":"Shankar","given":"Abhishek"},{"family":"Shannawaz","given":"Mohammed"},{"family":"Sharath","given":"Medha"},{"family":"Sharifan","given":"Amin"},{"family":"Sharifi-Rad","given":"Javad"},{"family":"Sharma","given":"Manoj"},{"family":"Sharma","given":"Rajesh"},{"family":"Sharma","given":"Saurab"},{"family":"Sharma","given":"Ujjawal"},{"family":"Sharma","given":"Vishal"},{"family":"Shastry","given":"Rajesh P."},{"family":"Shavandi","given":"Amin"},{"family":"Shayan","given":"Amir Mehdi"},{"family":"Shayan","given":"Maryam"},{"family":"Shehabeldine","given":"Amr Mohamed Elsayed"},{"family":"Shetty","given":"Pavanchand H."},{"family":"Shibuya","given":"Kenji"},{"family":"Shifa","given":"Jemal Ebrahim"},{"family":"Shiferaw","given":"Desalegn"},{"family":"Shiferaw","given":"Wondimeneh Shibabaw"},{"family":"Shigematsu","given":"Mika"},{"family":"Shiri","given":"Rahman"},{"family":"Shitaye","given":"Nebiyu Aniley"},{"family":"Shittu","given":"Aminu"},{"family":"Shivakumar","given":"K. M."},{"family":"Shivarov","given":"Velizar"},{"family":"Eshkiki","given":"Zahra Shokati"},{"family":"Shool","given":"Sina"},{"family":"Shrestha","given":"Sunil"},{"family":"Shuval","given":"Kerem"},{"family":"Sibhat","given":"Migbar Mekonnen"},{"family":"Siddig","given":"Emmanuel Edwar"},{"family":"Sigfusdottir","given":"Inga Dora"},{"family":"Silva","given":"Diego Augusto Santos"},{"family":"Silva","given":"João Pedro"},{"family":"Silva","given":"Luís Manuel Lopes Rodrigues"},{"family":"Silva","given":"Soraia"},{"family":"Simpson","given":"Colin R."},{"family":"Singal","given":"Anjali"},{"family":"Singh","given":"Abhinav"},{"family":"Singh","given":"Balbir Bagicha"},{"family":"Singh","given":"Harmanjit"},{"family":"Singh","given":"Jasvinder A."},{"family":"Singh","given":"Mahendra"},{"family":"Singh","given":"Paramdeep"},{"family":"Skou","given":"Søren T."},{"family":"Sleet","given":"David A."},{"family":"Slepak","given":"Erica Leigh N."},{"family":"Solanki","given":"Ranjan"},{"family":"Soliman","given":"Sameh S. M."},{"family":"Song","given":"Suhang"},{"family":"Song","given":"Yimeng"},{"family":"Sorensen","given":"Reed J. D."},{"family":"Soriano","given":"Joan B."},{"family":"Soyiri","given":"Ireneous N."},{"family":"Spartalis","given":"Michael"},{"family":"Sreeramareddy","given":"Chandrashekhar T."},{"family":"Stark","given":"Benjamin A."},{"family":"Starodubova","given":"Antonina V."},{"family":"Stein","given":"Caroline"},{"family":"Stein","given":"Dan J."},{"family":"Steiner","given":"Caitlyn"},{"family":"Steiner","given":"Timothy J."},{"family":"Steinmetz","given":"Jaimie D."},{"family":"Steiropoulos","given":"Paschalis"},{"family":"Stockfelt","given":"Leo"},{"family":"Stokes","given":"Mark A."},{"family":"Subedi","given":"Narayan Subedi"},{"family":"Subramaniyan","given":"Vetriselvan"},{"family":"Suemoto","given":"Claudia Kimie"},{"family":"Suleman","given":"Muhammad"},{"family":"Abdulkader","given":"Rizwan Suliankatchi"},{"family":"Sultana","given":"Abida"},{"family":"Sundström","given":"Johan"},{"family":"Swain","given":"Chandan Kumar"},{"family":"Szarpak","given":"Lukasz"},{"family":"Damavandi","given":"Payam Tabaee"},{"family":"Tabarés-Seisdedos","given":"Rafael"},{"family":"Malazy","given":"Ozra Tabatabaei"},{"family":"Tabatabaeizadeh","given":"Seyed-Amir"},{"family":"Tabatabai","given":"Shima"},{"family":"Tabche","given":"Celine"},{"family":"Tabish","given":"Mohammad"},{"family":"Tadakamadla","given":"Santosh Kumar"},{"family":"Abkenar","given":"Yasaman Taheri"},{"family":"Soodejani","given":"Moslem Taheri"},{"family":"Taherkhani","given":"Amir"},{"family":"Taiba","given":"Jabeen"},{"family":"Talaat","given":"Iman M."},{"family":"Talukder","given":"Ashis"},{"family":"Tampa","given":"Mircea"},{"family":"Tamuzi","given":"Jacques Lukenze"},{"family":"Tan","given":"Ker-Kan"},{"family":"Tandukar","given":"Sarmila"},{"family":"Tang","given":"Haosu"},{"family":"Oliaee","given":"Razieh Tavakoli"},{"family":"Tavangar","given":"Seyed Mohammad"},{"family":"Teimoori","given":"Mojtaba"},{"family":"Temsah","given":"Mohamad-Hani"},{"family":"Teramoto","given":"Masayuki"},{"family":"Thangaraju","given":"Pugazhenthan"},{"family":"Thankappan","given":"Kavumpurathu Raman"},{"family":"Thapar","given":"Rekha"},{"family":"Thayakaran","given":"Rasiah"},{"family":"Thirunavukkarasu","given":"Sathish"},{"family":"Thomas","given":"Nihal"},{"family":"Thomas","given":"Nikhil Kenny"},{"family":"Thum","given":"Chern Choong Chern"},{"family":"Tichopad","given":"Ales"},{"family":"Ticoalu","given":"Jansje Henny Vera"},{"family":"Tillawi","given":"Tala"},{"family":"Tiruye","given":"Tenaw Yimer"},{"family":"Tobe-Gai","given":"Ruoyan"},{"family":"Tonelli","given":"Marcello"},{"family":"Topor-Madry","given":"Roman"},{"family":"Torre","given":"Anna E."},{"family":"Touvier","given":"Mathilde"},{"family":"Tovani-Palone","given":"Marcos Roberto"},{"family":"Tran","given":"Jasmine T."},{"family":"Tran","given":"Mai Thi Ngoc"},{"family":"Tran","given":"Nghia Minh"},{"family":"Tran","given":"Ngoc-Ha"},{"family":"Trico","given":"Domenico"},{"family":"Tromans","given":"Samuel Joseph"},{"family":"Truyen","given":"Thien Tan Tri Tai"},{"family":"Tsatsakis","given":"Aristidis"},{"family":"Tsegay","given":"Guesh Mebrahtom"},{"family":"Tsermpini","given":"Evangelia Eirini"},{"family":"Tumurkhuu","given":"Munkhtuya"},{"family":"Tyrovolas","given":"Stefanos"},{"family":"Udoh","given":"Arit"},{"family":"Umair","given":"Muhammad"},{"family":"Umakanthan","given":"Srikanth"},{"family":"Umar","given":"Tungki Pratama"},{"family":"Undurraga","given":"Eduardo A."},{"family":"Unim","given":"Brigid"},{"family":"Unnikrishnan","given":"Bhaskaran"},{"family":"Unsworth","given":"Carolyn Anne"},{"family":"Upadhyay","given":"Era"},{"family":"Urso","given":"Daniele"},{"family":"Usman","given":"Jibrin Sammani"},{"family":"Vahabi","given":"Seyed Mohammad"},{"family":"Vaithinathan","given":"Asokan Govindaraj"},{"family":"Eynde","given":"Jef Van","dropping-particle":"den"},{"family":"Varga","given":"Orsolya"},{"family":"Varma","given":"Ravi Prasad"},{"family":"Vart","given":"Priya"},{"family":"Vasankari","given":"Tommi Juhani"},{"family":"Vasic","given":"Milena"},{"family":"Vaziri","given":"Siavash"},{"family":"Vellingiri","given":"Balachandar"},{"family":"Venketasubramanian","given":"Narayanaswamy"},{"family":"Veroux","given":"Massimiliano"},{"family":"Verras","given":"Georgios-Ioannis"},{"family":"Vervoort","given":"Dominique"},{"family":"Villafañe","given":"Jorge Hugo"},{"family":"Violante","given":"Francesco S."},{"family":"Vlassov","given":"Vasily"},{"family":"Vollset","given":"Stein Emil"},{"family":"Volovat","given":"Simona Ruxandra"},{"family":"Vongpradith","given":"Avina"},{"family":"Waheed","given":"Yasir"},{"family":"Wang","given":"Cong"},{"family":"Wang","given":"Fang"},{"family":"Wang","given":"Ning"},{"family":"Wang","given":"Shu"},{"family":"Wang","given":"Yanzhong"},{"family":"Wang","given":"Yuan-Pang"},{"family":"Ward","given":"Paul"},{"family":"Wassie","given":"Emebet Gashaw"},{"family":"Weaver","given":"Marcia R."},{"family":"Weerakoon","given":"Kosala Gayan"},{"family":"Weintraub","given":"Robert G."},{"family":"Weiss","given":"Daniel J."},{"family":"Weldemariam","given":"Abrha Hailay"},{"family":"Wells","given":"Katherine M."},{"family":"Wen","given":"Yi Feng"},{"family":"Whisnant","given":"Joanna L."},{"family":"Whiteford","given":"Harvey A."},{"family":"Wiangkham","given":"Taweewat"},{"family":"Wickramasinghe","given":"Dakshitha Praneeth"},{"family":"Wickramasinghe","given":"Nuwan Darshana"},{"family":"Wilandika","given":"Angga"},{"family":"Wilkerson","given":"Caroline"},{"family":"Willeit","given":"Peter"},{"family":"Wimo","given":"Anders"},{"family":"Woldegebreal","given":"Demewoz H."},{"family":"Wolf","given":"Axel Walter"},{"family":"Wong","given":"Yen Jun"},{"family":"Woolf","given":"Anthony D."},{"family":"Wu","given":"Chenkai"},{"family":"Wu","given":"Felicia"},{"family":"Wu","given":"Xinsheng"},{"family":"Wu","given":"Zenghong"},{"family":"Hanson","given":"Sarah Wulf"},{"family":"Xia","given":"Yanjie"},{"family":"Xiao","given":"Hong"},{"family":"Xu","given":"Xiaoyue"},{"family":"Xu","given":"Yvonne Yiru"},{"family":"Yadav","given":"Lalit"},{"family":"Yadollahpour","given":"Ali"},{"family":"Yaghoubi","given":"Sajad"},{"family":"Yamagishi","given":"Kazumasa"},{"family":"Yang","given":"Lin"},{"family":"Yano","given":"Yuichiro"},{"family":"Yao","given":"Yao"},{"family":"Yaribeygi","given":"Habib"},{"family":"Yazdanpanah","given":"Mohammad Hosein"},{"family":"Ye","given":"Pengpeng"},{"family":"Yehualashet","given":"Sisay Shewasinad"},{"family":"Yesuf","given":"Subah Abderehim"},{"family":"Yezli","given":"Saber"},{"family":"Yiğit","given":"Arzu"},{"family":"Yiğit","given":"Vahit"},{"family":"Yigzaw","given":"Zeamanuel Anteneh"},{"family":"Yismaw","given":"Yazachew"},{"family":"Yon","given":"Dong Keon"},{"family":"Yonemoto","given":"Naohiro"},{"family":"Younis","given":"Mustafa Z."},{"family":"Yu","given":"Chuanhua"},{"family":"Yu","given":"Yong"},{"family":"Yusuf","given":"Hadiza"},{"family":"Zahid","given":"Mondal Hasan"},{"family":"Zakham","given":"Fathiah"},{"family":"Zaki","given":"Leila"},{"family":"Zaki","given":"Nazar"},{"family":"Zaman","given":"Burhan Abdullah"},{"family":"Zamora","given":"Nelson"},{"family":"Zand","given":"Ramin"},{"family":"Zandieh","given":"Ghazal G. Z."},{"family":"Zar","given":"Heather J."},{"family":"Zarrintan","given":"Armin"},{"family":"Zastrozhin","given":"Mikhail Sergeevich"},{"family":"Zhang","given":"Haijun"},{"family":"Zhang","given":"Ning"},{"family":"Zhang","given":"Yunquan"},{"family":"Zhao","given":"Hanqing"},{"family":"Zhong","given":"Chenwen"},{"family":"Zhong","given":"Panliang"},{"family":"Zhou","given":"Juexiao"},{"family":"Zhu","given":"Zhaohua"},{"family":"Ziafati","given":"Makan"},{"family":"Zielińska","given":"Magdalena"},{"family":"Zimsen","given":"Stephanie R. M."},{"family":"Zoladl","given":"Mohammad"},{"family":"Zumla","given":"Alimuddin"},{"family":"Zyoud","given":"Samer H."},{"family":"Vos","given":"Theo"},{"family":"Murray","given":"Christopher J. L."}],"issued":{"date-parts":[["2024",5,18]]}}}],"schema":"https://github.com/citation-style-language/schema/raw/master/csl-citation.json"} </w:instrText>
      </w:r>
      <w:r w:rsidR="00502DE9" w:rsidRPr="00502DE9">
        <w:rPr>
          <w:lang w:val="en-GB"/>
        </w:rPr>
        <w:fldChar w:fldCharType="separate"/>
      </w:r>
      <w:r w:rsidR="00502DE9" w:rsidRPr="00502DE9">
        <w:rPr>
          <w:noProof/>
          <w:lang w:val="en-GB"/>
        </w:rPr>
        <w:t>(1)</w:t>
      </w:r>
      <w:r w:rsidR="00502DE9" w:rsidRPr="00502DE9">
        <w:rPr>
          <w:lang w:val="en-GB"/>
        </w:rPr>
        <w:fldChar w:fldCharType="end"/>
      </w:r>
      <w:r w:rsidRPr="00502DE9">
        <w:rPr>
          <w:lang w:val="en-GB"/>
        </w:rPr>
        <w:t>, which provides standardi</w:t>
      </w:r>
      <w:r w:rsidR="00662484" w:rsidRPr="00502DE9">
        <w:rPr>
          <w:lang w:val="en-GB"/>
        </w:rPr>
        <w:t>s</w:t>
      </w:r>
      <w:r w:rsidRPr="00502DE9">
        <w:rPr>
          <w:lang w:val="en-GB"/>
        </w:rPr>
        <w:t>ed estimates of mortality, morbidity, and prevalence for 369 diseases across 204 countries and territories. From this comprehensive dataset, we extracted three key metrics for our analysis:</w:t>
      </w:r>
    </w:p>
    <w:p w14:paraId="33C20AD6" w14:textId="77777777" w:rsidR="00CB4A9C" w:rsidRPr="00502DE9" w:rsidRDefault="00CB4A9C" w:rsidP="00CB4A9C">
      <w:pPr>
        <w:ind w:left="720"/>
        <w:jc w:val="both"/>
        <w:rPr>
          <w:lang w:val="en-GB"/>
        </w:rPr>
      </w:pPr>
      <w:r w:rsidRPr="00502DE9">
        <w:rPr>
          <w:i/>
          <w:iCs/>
          <w:lang w:val="en-GB"/>
        </w:rPr>
        <w:t>Burden Score = (0.5 × DALYs) + (50 × Deaths) + [10 × log</w:t>
      </w:r>
      <w:r w:rsidRPr="00502DE9">
        <w:rPr>
          <w:rFonts w:ascii="Cambria Math" w:hAnsi="Cambria Math" w:cs="Cambria Math"/>
          <w:i/>
          <w:iCs/>
          <w:lang w:val="en-GB"/>
        </w:rPr>
        <w:t>₁₀</w:t>
      </w:r>
      <w:r w:rsidRPr="00502DE9">
        <w:rPr>
          <w:i/>
          <w:iCs/>
          <w:lang w:val="en-GB"/>
        </w:rPr>
        <w:t>(Prevalence)]</w:t>
      </w:r>
    </w:p>
    <w:p w14:paraId="3626905B" w14:textId="77777777" w:rsidR="00CB4A9C" w:rsidRPr="00502DE9" w:rsidRDefault="00CB4A9C" w:rsidP="00CB4A9C">
      <w:pPr>
        <w:jc w:val="both"/>
        <w:rPr>
          <w:lang w:val="en-GB"/>
        </w:rPr>
      </w:pPr>
      <w:r w:rsidRPr="00502DE9">
        <w:rPr>
          <w:lang w:val="en-GB"/>
        </w:rPr>
        <w:t xml:space="preserve">This formulation balances three complementary dimensions of health loss from the GBD 2021 estimates. </w:t>
      </w:r>
      <w:r w:rsidRPr="00502DE9">
        <w:rPr>
          <w:b/>
          <w:bCs/>
          <w:lang w:val="en-GB"/>
        </w:rPr>
        <w:t>DALYs</w:t>
      </w:r>
      <w:r w:rsidRPr="00502DE9">
        <w:rPr>
          <w:lang w:val="en-GB"/>
        </w:rPr>
        <w:t xml:space="preserve"> (disability-adjusted life years), which integrate years of life lost and years lived with disability, were weighted at 0.5 to reflect their comprehensive nature while preventing them from overshadowing other dimensions. </w:t>
      </w:r>
      <w:r w:rsidRPr="00502DE9">
        <w:rPr>
          <w:b/>
          <w:bCs/>
          <w:lang w:val="en-GB"/>
        </w:rPr>
        <w:t>Deaths</w:t>
      </w:r>
      <w:r w:rsidRPr="00502DE9">
        <w:rPr>
          <w:lang w:val="en-GB"/>
        </w:rPr>
        <w:t xml:space="preserve"> (annual mortality counts) were weighted by 50 to scale mortality to a comparable magnitude with DALYs, ensuring that highly fatal but lower-prevalence conditions are not masked by aggregate DALY estimates. </w:t>
      </w:r>
      <w:r w:rsidRPr="00502DE9">
        <w:rPr>
          <w:b/>
          <w:bCs/>
          <w:lang w:val="en-GB"/>
        </w:rPr>
        <w:t>Prevalence</w:t>
      </w:r>
      <w:r w:rsidRPr="00502DE9">
        <w:rPr>
          <w:lang w:val="en-GB"/>
        </w:rPr>
        <w:t xml:space="preserve"> (total disease cases) was log-transformed and scaled by 10 to represent widespread conditions without numerical dominance.</w:t>
      </w:r>
    </w:p>
    <w:p w14:paraId="007CBA05" w14:textId="77777777" w:rsidR="00CB4A9C" w:rsidRPr="00502DE9" w:rsidRDefault="00CB4A9C" w:rsidP="00CB4A9C">
      <w:pPr>
        <w:jc w:val="both"/>
        <w:rPr>
          <w:lang w:val="en-GB"/>
        </w:rPr>
      </w:pPr>
      <w:r w:rsidRPr="00502DE9">
        <w:rPr>
          <w:lang w:val="en-GB"/>
        </w:rPr>
        <w:t>We selected coefficients through iterative calibration against established global health priorities in the GBD framework, including infectious diseases (malaria, tuberculosis), non-communicable diseases (cardiovascular disease), and maternal conditions. To assess robustness, we performed sensitivity analysis varying each coefficient by ±20%.</w:t>
      </w:r>
    </w:p>
    <w:p w14:paraId="5F274A62" w14:textId="4EB80B89" w:rsidR="00B30C00" w:rsidRPr="00502DE9" w:rsidRDefault="00B30C00" w:rsidP="00B30C00">
      <w:pPr>
        <w:jc w:val="both"/>
        <w:rPr>
          <w:b/>
          <w:bCs/>
          <w:lang w:val="en-GB"/>
        </w:rPr>
      </w:pPr>
      <w:r w:rsidRPr="00502DE9">
        <w:rPr>
          <w:b/>
          <w:bCs/>
          <w:lang w:val="en-GB"/>
        </w:rPr>
        <w:t>Composite Burden Score</w:t>
      </w:r>
      <w:r w:rsidR="00E85A69" w:rsidRPr="00502DE9">
        <w:rPr>
          <w:b/>
          <w:bCs/>
          <w:lang w:val="en-GB"/>
        </w:rPr>
        <w:t xml:space="preserve"> Validation</w:t>
      </w:r>
      <w:r w:rsidR="003B6270" w:rsidRPr="00502DE9">
        <w:rPr>
          <w:b/>
          <w:bCs/>
          <w:lang w:val="en-GB"/>
        </w:rPr>
        <w:t xml:space="preserve"> </w:t>
      </w:r>
      <w:r w:rsidR="001438C2" w:rsidRPr="00502DE9">
        <w:rPr>
          <w:b/>
          <w:bCs/>
          <w:lang w:val="en-GB"/>
        </w:rPr>
        <w:t>through Sensitivity Analysis</w:t>
      </w:r>
    </w:p>
    <w:p w14:paraId="415A49CA" w14:textId="0BDA53D9" w:rsidR="00B30C00" w:rsidRPr="00502DE9" w:rsidRDefault="001438C2" w:rsidP="00B814E2">
      <w:pPr>
        <w:jc w:val="both"/>
        <w:rPr>
          <w:lang w:val="en-GB"/>
        </w:rPr>
      </w:pPr>
      <w:r w:rsidRPr="00502DE9">
        <w:rPr>
          <w:lang w:val="en-GB"/>
        </w:rPr>
        <w:t>To test the robustness of our Burden Score coefficients, we performed sensitivity analysis on a subset of diseases with complete GBD 2021 data. From our primary analysis set of 25 diseases, two conditions (cataract and thyroid disorders) lacked standalone categories in GBD 2021, leaving 23 diseases for coefficient validation. Varying each coefficient by ±20% showed stable rankings</w:t>
      </w:r>
      <w:r w:rsidR="00B814E2" w:rsidRPr="00502DE9">
        <w:rPr>
          <w:lang w:val="en-GB"/>
        </w:rPr>
        <w:t>: high-burden conditions such as ischaemic heart disease, stroke, chronic obstructive pulmonary disease, neonatal disorders, and malaria consistently occupied the top positions, while lower-burden conditions such as anxiety, depression, and bipolar disorder remained toward the bottom. Only minor shifts occurred between neighbouring conditions (e.g., diabetes and lung cancer), and no disease underwent a substantial reordering. The line plot (</w:t>
      </w:r>
      <w:r w:rsidR="00B814E2" w:rsidRPr="00502DE9">
        <w:rPr>
          <w:b/>
          <w:bCs/>
          <w:lang w:val="en-GB"/>
        </w:rPr>
        <w:t>Supplementary Figure S1, top panel</w:t>
      </w:r>
      <w:r w:rsidR="00B814E2" w:rsidRPr="00502DE9">
        <w:rPr>
          <w:lang w:val="en-GB"/>
        </w:rPr>
        <w:t>) shows rank trajectories across weighting scenarios, and the heatmap (</w:t>
      </w:r>
      <w:r w:rsidR="00B814E2" w:rsidRPr="00502DE9">
        <w:rPr>
          <w:b/>
          <w:bCs/>
          <w:lang w:val="en-GB"/>
        </w:rPr>
        <w:t>Supplementary Figure S1, bottom panel</w:t>
      </w:r>
      <w:r w:rsidR="00B814E2" w:rsidRPr="00502DE9">
        <w:rPr>
          <w:lang w:val="en-GB"/>
        </w:rPr>
        <w:t>) shows that most deviations from baseline are negligible. These results suggest that the observed misalignments between biobank research and global burden are robust to parameter choice</w:t>
      </w:r>
      <w:r w:rsidR="00B30C00" w:rsidRPr="00502DE9">
        <w:rPr>
          <w:lang w:val="en-GB"/>
        </w:rPr>
        <w:t>.</w:t>
      </w:r>
    </w:p>
    <w:p w14:paraId="55668B48" w14:textId="7199F589" w:rsidR="00D6270F" w:rsidRPr="00502DE9" w:rsidRDefault="00B814E2" w:rsidP="00B30C00">
      <w:pPr>
        <w:jc w:val="both"/>
        <w:rPr>
          <w:lang w:val="en-GB"/>
        </w:rPr>
      </w:pPr>
      <w:r w:rsidRPr="00502DE9">
        <w:rPr>
          <w:noProof/>
          <w:lang w:val="en-GB"/>
          <w14:ligatures w14:val="none"/>
        </w:rPr>
        <w:lastRenderedPageBreak/>
        <w:drawing>
          <wp:inline distT="0" distB="0" distL="0" distR="0" wp14:anchorId="3A6D848D" wp14:editId="5F90C8B8">
            <wp:extent cx="5727700" cy="3485515"/>
            <wp:effectExtent l="0" t="0" r="0" b="0"/>
            <wp:docPr id="2016516328"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516328" name="Picture 2" descr="A screenshot of a graph&#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27700" cy="3485515"/>
                    </a:xfrm>
                    <a:prstGeom prst="rect">
                      <a:avLst/>
                    </a:prstGeom>
                  </pic:spPr>
                </pic:pic>
              </a:graphicData>
            </a:graphic>
          </wp:inline>
        </w:drawing>
      </w:r>
    </w:p>
    <w:p w14:paraId="69D73C3B" w14:textId="50427FBF" w:rsidR="00EF4214" w:rsidRPr="00502DE9" w:rsidRDefault="00B814E2" w:rsidP="00010F65">
      <w:pPr>
        <w:jc w:val="both"/>
        <w:rPr>
          <w:sz w:val="20"/>
          <w:szCs w:val="20"/>
          <w:lang w:val="en-GB"/>
        </w:rPr>
      </w:pPr>
      <w:r w:rsidRPr="00502DE9">
        <w:rPr>
          <w:b/>
          <w:bCs/>
          <w:sz w:val="20"/>
          <w:szCs w:val="20"/>
          <w:lang w:val="en-GB"/>
        </w:rPr>
        <w:t>Supplementary Figure S1</w:t>
      </w:r>
      <w:r w:rsidRPr="00502DE9">
        <w:rPr>
          <w:sz w:val="20"/>
          <w:szCs w:val="20"/>
          <w:lang w:val="en-GB"/>
        </w:rPr>
        <w:t xml:space="preserve">. Composite rank stability of 23 curated diseases under ±20% coefficient variation. The figure illustrates the robustness of the composite Burden Score when weights for DALYs, deaths, and prevalence are varied by ±20%. The </w:t>
      </w:r>
      <w:r w:rsidRPr="00502DE9">
        <w:rPr>
          <w:b/>
          <w:bCs/>
          <w:sz w:val="20"/>
          <w:szCs w:val="20"/>
          <w:lang w:val="en-GB"/>
        </w:rPr>
        <w:t>top panel</w:t>
      </w:r>
      <w:r w:rsidRPr="00502DE9">
        <w:rPr>
          <w:sz w:val="20"/>
          <w:szCs w:val="20"/>
          <w:lang w:val="en-GB"/>
        </w:rPr>
        <w:t xml:space="preserve"> shows rank trajectories across scenarios (1 = highest burden). Each line represents one disease; flat lines indicate stable ranking, while deviations mark sensitivity to parameter changes. The </w:t>
      </w:r>
      <w:r w:rsidRPr="00502DE9">
        <w:rPr>
          <w:b/>
          <w:bCs/>
          <w:sz w:val="20"/>
          <w:szCs w:val="20"/>
          <w:lang w:val="en-GB"/>
        </w:rPr>
        <w:t>bottom panel</w:t>
      </w:r>
      <w:r w:rsidRPr="00502DE9">
        <w:rPr>
          <w:sz w:val="20"/>
          <w:szCs w:val="20"/>
          <w:lang w:val="en-GB"/>
        </w:rPr>
        <w:t xml:space="preserve"> presents a heatmap of rank change relative to the baseline formulation. White indicates no change, blue an improvement in rank, and red a decline. These plots show that disease rankings remain highly stable across weighting schemes, with only minor shifts between neighbouring conditions</w:t>
      </w:r>
      <w:r w:rsidR="00D6270F" w:rsidRPr="00502DE9">
        <w:rPr>
          <w:sz w:val="20"/>
          <w:szCs w:val="20"/>
          <w:lang w:val="en-GB"/>
        </w:rPr>
        <w:t>.</w:t>
      </w:r>
    </w:p>
    <w:p w14:paraId="6F0C6299" w14:textId="492F74AD" w:rsidR="00EF4214" w:rsidRPr="00502DE9" w:rsidRDefault="00EF4214" w:rsidP="00010F65">
      <w:pPr>
        <w:pStyle w:val="Heading1"/>
        <w:rPr>
          <w:lang w:val="en-GB"/>
        </w:rPr>
      </w:pPr>
      <w:r w:rsidRPr="00502DE9">
        <w:rPr>
          <w:lang w:val="en-GB"/>
        </w:rPr>
        <w:t>Biobank-Specific Opportunity Metrics</w:t>
      </w:r>
    </w:p>
    <w:p w14:paraId="4ED1738C" w14:textId="012E9B2C" w:rsidR="00EF4214" w:rsidRPr="00502DE9" w:rsidRDefault="00EF4214" w:rsidP="00EF4214">
      <w:pPr>
        <w:jc w:val="both"/>
        <w:rPr>
          <w:lang w:val="en-GB"/>
        </w:rPr>
      </w:pPr>
      <w:r w:rsidRPr="00502DE9">
        <w:rPr>
          <w:lang w:val="en-GB"/>
        </w:rPr>
        <w:t>To complement the global gap analysis, we developed a set of biobank-specific opportunity metrics designed to highlight where individual resources could make the greatest impact by addressing neglected disease areas. The central aim was to capture not only what each biobank has achieved, but also what remains unaddressed within its publication corpus relative to global health need.</w:t>
      </w:r>
    </w:p>
    <w:p w14:paraId="7DDA1728" w14:textId="77777777" w:rsidR="00EF4214" w:rsidRPr="00502DE9" w:rsidRDefault="00EF4214" w:rsidP="00EF4214">
      <w:pPr>
        <w:jc w:val="both"/>
        <w:rPr>
          <w:b/>
          <w:bCs/>
          <w:lang w:val="en-GB"/>
        </w:rPr>
      </w:pPr>
      <w:r w:rsidRPr="00502DE9">
        <w:rPr>
          <w:b/>
          <w:bCs/>
          <w:lang w:val="en-GB"/>
        </w:rPr>
        <w:t>Defining actionable gaps</w:t>
      </w:r>
    </w:p>
    <w:p w14:paraId="4BC5A4E6" w14:textId="6D46147C" w:rsidR="00EF4214" w:rsidRPr="00502DE9" w:rsidRDefault="00EF4214" w:rsidP="00EF4214">
      <w:pPr>
        <w:jc w:val="both"/>
        <w:rPr>
          <w:lang w:val="en-GB"/>
        </w:rPr>
      </w:pPr>
      <w:r w:rsidRPr="00502DE9">
        <w:rPr>
          <w:lang w:val="en-GB"/>
        </w:rPr>
        <w:t xml:space="preserve">For each of the 25 diseases in our curated set, we assessed whether a given biobank had published at least one study. Diseases with no publications from that biobank were classified as unaddressed. To focus attention on the most equity-relevant deficits, we restricted this definition to diseases that our global analysis had already flagged as </w:t>
      </w:r>
      <w:r w:rsidRPr="00502DE9">
        <w:rPr>
          <w:i/>
          <w:iCs/>
          <w:lang w:val="en-GB"/>
        </w:rPr>
        <w:t>critical</w:t>
      </w:r>
      <w:r w:rsidRPr="00502DE9">
        <w:rPr>
          <w:lang w:val="en-GB"/>
        </w:rPr>
        <w:t xml:space="preserve"> or </w:t>
      </w:r>
      <w:r w:rsidRPr="00502DE9">
        <w:rPr>
          <w:i/>
          <w:iCs/>
          <w:lang w:val="en-GB"/>
        </w:rPr>
        <w:t>high</w:t>
      </w:r>
      <w:r w:rsidRPr="00502DE9">
        <w:rPr>
          <w:lang w:val="en-GB"/>
        </w:rPr>
        <w:t xml:space="preserve"> gaps (e.g., malaria, tuberculosis, diarrhoeal diseases). The count of such conditions provides a straightforward measure of actionable gaps for each biobank.</w:t>
      </w:r>
    </w:p>
    <w:p w14:paraId="75CBACA9" w14:textId="77777777" w:rsidR="00EF4214" w:rsidRPr="00502DE9" w:rsidRDefault="00EF4214" w:rsidP="00EF4214">
      <w:pPr>
        <w:jc w:val="both"/>
        <w:rPr>
          <w:b/>
          <w:bCs/>
          <w:lang w:val="en-GB"/>
        </w:rPr>
      </w:pPr>
      <w:r w:rsidRPr="00502DE9">
        <w:rPr>
          <w:b/>
          <w:bCs/>
          <w:lang w:val="en-GB"/>
        </w:rPr>
        <w:t>Quantifying capacity</w:t>
      </w:r>
    </w:p>
    <w:p w14:paraId="7853EFF5" w14:textId="5FAC732F" w:rsidR="00EF4214" w:rsidRPr="00502DE9" w:rsidRDefault="00EF4214" w:rsidP="00EF4214">
      <w:pPr>
        <w:jc w:val="both"/>
        <w:rPr>
          <w:lang w:val="en-GB"/>
        </w:rPr>
      </w:pPr>
      <w:r w:rsidRPr="00502DE9">
        <w:rPr>
          <w:lang w:val="en-GB"/>
        </w:rPr>
        <w:t>We also summarised each biobank’s demonstrated activity in two ways:</w:t>
      </w:r>
    </w:p>
    <w:p w14:paraId="47297321" w14:textId="77777777" w:rsidR="00EF4214" w:rsidRPr="00502DE9" w:rsidRDefault="00EF4214" w:rsidP="00EF4214">
      <w:pPr>
        <w:numPr>
          <w:ilvl w:val="0"/>
          <w:numId w:val="1"/>
        </w:numPr>
        <w:jc w:val="both"/>
        <w:rPr>
          <w:lang w:val="en-GB"/>
        </w:rPr>
      </w:pPr>
      <w:r w:rsidRPr="00502DE9">
        <w:rPr>
          <w:b/>
          <w:bCs/>
          <w:lang w:val="en-GB"/>
        </w:rPr>
        <w:lastRenderedPageBreak/>
        <w:t>Throughput</w:t>
      </w:r>
      <w:r w:rsidRPr="00502DE9">
        <w:rPr>
          <w:lang w:val="en-GB"/>
        </w:rPr>
        <w:t>: the total number of publications linked to that biobank across all disease areas.</w:t>
      </w:r>
    </w:p>
    <w:p w14:paraId="5A51AB08" w14:textId="4F81BDE9" w:rsidR="00EF4214" w:rsidRPr="00502DE9" w:rsidRDefault="00EF4214" w:rsidP="00EF4214">
      <w:pPr>
        <w:numPr>
          <w:ilvl w:val="0"/>
          <w:numId w:val="1"/>
        </w:numPr>
        <w:jc w:val="both"/>
        <w:rPr>
          <w:lang w:val="en-GB"/>
        </w:rPr>
      </w:pPr>
      <w:r w:rsidRPr="00502DE9">
        <w:rPr>
          <w:b/>
          <w:bCs/>
          <w:lang w:val="en-GB"/>
        </w:rPr>
        <w:t>Breadth</w:t>
      </w:r>
      <w:r w:rsidRPr="00502DE9">
        <w:rPr>
          <w:lang w:val="en-GB"/>
        </w:rPr>
        <w:t>: the number of distinct diseases for which at least one publication exists.</w:t>
      </w:r>
    </w:p>
    <w:p w14:paraId="52C2A985" w14:textId="3F5F6FBB" w:rsidR="00EF4214" w:rsidRPr="00502DE9" w:rsidRDefault="00EF4214" w:rsidP="00EF4214">
      <w:pPr>
        <w:jc w:val="both"/>
        <w:rPr>
          <w:lang w:val="en-GB"/>
        </w:rPr>
      </w:pPr>
      <w:r w:rsidRPr="00502DE9">
        <w:rPr>
          <w:lang w:val="en-GB"/>
        </w:rPr>
        <w:t>These capacity measures provide context for how readily a biobank might expand into new, underexplored areas.</w:t>
      </w:r>
    </w:p>
    <w:p w14:paraId="7F5F37FE" w14:textId="77777777" w:rsidR="00EF4214" w:rsidRPr="00502DE9" w:rsidRDefault="00EF4214" w:rsidP="00EF4214">
      <w:pPr>
        <w:jc w:val="both"/>
        <w:rPr>
          <w:b/>
          <w:bCs/>
          <w:lang w:val="en-GB"/>
        </w:rPr>
      </w:pPr>
      <w:r w:rsidRPr="00502DE9">
        <w:rPr>
          <w:b/>
          <w:bCs/>
          <w:lang w:val="en-GB"/>
        </w:rPr>
        <w:t>Research Opportunity Score (ROS)</w:t>
      </w:r>
    </w:p>
    <w:p w14:paraId="2E7F9AF3" w14:textId="64B12DCC" w:rsidR="00EF4214" w:rsidRPr="00502DE9" w:rsidRDefault="00EF4214" w:rsidP="00EF4214">
      <w:pPr>
        <w:jc w:val="both"/>
        <w:rPr>
          <w:lang w:val="en-GB"/>
        </w:rPr>
      </w:pPr>
      <w:r w:rsidRPr="00502DE9">
        <w:rPr>
          <w:lang w:val="en-GB"/>
        </w:rPr>
        <w:t>To integrate unmet need and capacity into a single indicator, we defined a composite Research Opportunity Score (ROS) for each biobank:</w:t>
      </w:r>
    </w:p>
    <w:p w14:paraId="5D92DFE9" w14:textId="5E5CC57D" w:rsidR="00EF4214" w:rsidRPr="00B271F7" w:rsidRDefault="00EF4214" w:rsidP="00EF4214">
      <w:pPr>
        <w:ind w:firstLine="720"/>
        <w:jc w:val="both"/>
        <w:rPr>
          <w:i/>
          <w:iCs/>
          <w:lang w:val="pl-PL"/>
        </w:rPr>
      </w:pPr>
      <w:r w:rsidRPr="00B271F7">
        <w:rPr>
          <w:i/>
          <w:iCs/>
          <w:lang w:val="pl-PL"/>
        </w:rPr>
        <w:t>ROS_b = (50 × U_b) + (10 × B_b) + (0.1 × T_b)</w:t>
      </w:r>
    </w:p>
    <w:p w14:paraId="70682BEC" w14:textId="77777777" w:rsidR="00EF4214" w:rsidRPr="00502DE9" w:rsidRDefault="00EF4214" w:rsidP="00EF4214">
      <w:pPr>
        <w:jc w:val="both"/>
        <w:rPr>
          <w:lang w:val="en-GB"/>
        </w:rPr>
      </w:pPr>
      <w:r w:rsidRPr="00502DE9">
        <w:rPr>
          <w:lang w:val="en-GB"/>
        </w:rPr>
        <w:t>where:</w:t>
      </w:r>
    </w:p>
    <w:p w14:paraId="676A0028" w14:textId="77777777" w:rsidR="00EF4214" w:rsidRPr="00502DE9" w:rsidRDefault="00EF4214" w:rsidP="00EF4214">
      <w:pPr>
        <w:numPr>
          <w:ilvl w:val="0"/>
          <w:numId w:val="2"/>
        </w:numPr>
        <w:jc w:val="both"/>
        <w:rPr>
          <w:lang w:val="en-GB"/>
        </w:rPr>
      </w:pPr>
      <w:proofErr w:type="spellStart"/>
      <w:r w:rsidRPr="00502DE9">
        <w:rPr>
          <w:i/>
          <w:iCs/>
          <w:lang w:val="en-GB"/>
        </w:rPr>
        <w:t>U_b</w:t>
      </w:r>
      <w:proofErr w:type="spellEnd"/>
      <w:r w:rsidRPr="00502DE9">
        <w:rPr>
          <w:lang w:val="en-GB"/>
        </w:rPr>
        <w:t xml:space="preserve"> = number of actionable gap diseases unaddressed by biobank b,</w:t>
      </w:r>
    </w:p>
    <w:p w14:paraId="6894EF4C" w14:textId="77777777" w:rsidR="00EF4214" w:rsidRPr="00502DE9" w:rsidRDefault="00EF4214" w:rsidP="00EF4214">
      <w:pPr>
        <w:numPr>
          <w:ilvl w:val="0"/>
          <w:numId w:val="2"/>
        </w:numPr>
        <w:jc w:val="both"/>
        <w:rPr>
          <w:lang w:val="en-GB"/>
        </w:rPr>
      </w:pPr>
      <w:proofErr w:type="spellStart"/>
      <w:r w:rsidRPr="00502DE9">
        <w:rPr>
          <w:i/>
          <w:iCs/>
          <w:lang w:val="en-GB"/>
        </w:rPr>
        <w:t>B_b</w:t>
      </w:r>
      <w:proofErr w:type="spellEnd"/>
      <w:r w:rsidRPr="00502DE9">
        <w:rPr>
          <w:lang w:val="en-GB"/>
        </w:rPr>
        <w:t xml:space="preserve"> = breadth (number of distinct diseases covered by biobank b),</w:t>
      </w:r>
    </w:p>
    <w:p w14:paraId="707C2501" w14:textId="3D81244F" w:rsidR="00EF4214" w:rsidRPr="00502DE9" w:rsidRDefault="00EF4214" w:rsidP="00EF4214">
      <w:pPr>
        <w:numPr>
          <w:ilvl w:val="0"/>
          <w:numId w:val="2"/>
        </w:numPr>
        <w:jc w:val="both"/>
        <w:rPr>
          <w:lang w:val="en-GB"/>
        </w:rPr>
      </w:pPr>
      <w:proofErr w:type="spellStart"/>
      <w:r w:rsidRPr="00502DE9">
        <w:rPr>
          <w:i/>
          <w:iCs/>
          <w:lang w:val="en-GB"/>
        </w:rPr>
        <w:t>T_b</w:t>
      </w:r>
      <w:proofErr w:type="spellEnd"/>
      <w:r w:rsidRPr="00502DE9">
        <w:rPr>
          <w:lang w:val="en-GB"/>
        </w:rPr>
        <w:t xml:space="preserve"> = throughput (total number of publications from biobank b).</w:t>
      </w:r>
    </w:p>
    <w:p w14:paraId="74889C2B" w14:textId="1E5AC776" w:rsidR="00EF4214" w:rsidRPr="00502DE9" w:rsidRDefault="00EF4214" w:rsidP="00EF4214">
      <w:pPr>
        <w:jc w:val="both"/>
        <w:rPr>
          <w:lang w:val="en-GB"/>
        </w:rPr>
      </w:pPr>
      <w:r w:rsidRPr="00502DE9">
        <w:rPr>
          <w:lang w:val="en-GB"/>
        </w:rPr>
        <w:t xml:space="preserve">This weighting scheme was designed to make the </w:t>
      </w:r>
      <w:r w:rsidRPr="00502DE9">
        <w:rPr>
          <w:b/>
          <w:bCs/>
          <w:lang w:val="en-GB"/>
        </w:rPr>
        <w:t>gap term</w:t>
      </w:r>
      <w:r w:rsidRPr="00502DE9">
        <w:rPr>
          <w:lang w:val="en-GB"/>
        </w:rPr>
        <w:t xml:space="preserve"> (</w:t>
      </w:r>
      <w:proofErr w:type="spellStart"/>
      <w:r w:rsidRPr="00502DE9">
        <w:rPr>
          <w:lang w:val="en-GB"/>
        </w:rPr>
        <w:t>U_b</w:t>
      </w:r>
      <w:proofErr w:type="spellEnd"/>
      <w:r w:rsidRPr="00502DE9">
        <w:rPr>
          <w:lang w:val="en-GB"/>
        </w:rPr>
        <w:t>) the dominant driver of the score, ensuring that the index reflects unaddressed global health need rather than sheer output. Breadth and throughput are included with smaller weights to acknowledge existing organisational capacity without allowing size alone to determine opportunity.</w:t>
      </w:r>
    </w:p>
    <w:p w14:paraId="0E5208CA" w14:textId="4FE2E0F6" w:rsidR="00EF4214" w:rsidRPr="00502DE9" w:rsidRDefault="00EF4214" w:rsidP="00EF4214">
      <w:pPr>
        <w:jc w:val="both"/>
        <w:rPr>
          <w:lang w:val="en-GB"/>
        </w:rPr>
      </w:pPr>
      <w:r w:rsidRPr="00502DE9">
        <w:rPr>
          <w:lang w:val="en-GB"/>
        </w:rPr>
        <w:t>A higher ROS indicates that a biobank both (</w:t>
      </w:r>
      <w:proofErr w:type="spellStart"/>
      <w:r w:rsidRPr="00502DE9">
        <w:rPr>
          <w:lang w:val="en-GB"/>
        </w:rPr>
        <w:t>i</w:t>
      </w:r>
      <w:proofErr w:type="spellEnd"/>
      <w:r w:rsidRPr="00502DE9">
        <w:rPr>
          <w:lang w:val="en-GB"/>
        </w:rPr>
        <w:t>) leaves more high-burden diseases unaddressed, and (ii) has sufficient breadth and throughput to expand into these neglected areas. In this way, the ROS functions as a capacity-weighted unmet need index, identifying where equity-aligned research investments could have the greatest marginal benefit.</w:t>
      </w:r>
    </w:p>
    <w:p w14:paraId="363B9FBF" w14:textId="77777777" w:rsidR="00EF4214" w:rsidRPr="00502DE9" w:rsidRDefault="00EF4214" w:rsidP="00EF4214">
      <w:pPr>
        <w:jc w:val="both"/>
        <w:rPr>
          <w:b/>
          <w:bCs/>
          <w:lang w:val="en-GB"/>
        </w:rPr>
      </w:pPr>
      <w:r w:rsidRPr="00502DE9">
        <w:rPr>
          <w:b/>
          <w:bCs/>
          <w:lang w:val="en-GB"/>
        </w:rPr>
        <w:t>Robustness</w:t>
      </w:r>
    </w:p>
    <w:p w14:paraId="6C59BF97" w14:textId="3CEBBFF7" w:rsidR="00D6270F" w:rsidRPr="00502DE9" w:rsidRDefault="00EF4214" w:rsidP="00EF4214">
      <w:pPr>
        <w:jc w:val="both"/>
        <w:rPr>
          <w:lang w:val="en-GB"/>
        </w:rPr>
      </w:pPr>
      <w:r w:rsidRPr="00502DE9">
        <w:rPr>
          <w:lang w:val="en-GB"/>
        </w:rPr>
        <w:t xml:space="preserve">The coefficients were selected heuristically and tested under ±20% variation. Relative rankings of biobanks remained unchanged, confirming the robustness of the metric. As an additional sensitivity analysis, we also computed an alternative opportunity score based directly on burden weighting: for each disease with ≤2 linked publications </w:t>
      </w:r>
      <w:proofErr w:type="gramStart"/>
      <w:r w:rsidRPr="00502DE9">
        <w:rPr>
          <w:lang w:val="en-GB"/>
        </w:rPr>
        <w:t>in a given</w:t>
      </w:r>
      <w:proofErr w:type="gramEnd"/>
      <w:r w:rsidRPr="00502DE9">
        <w:rPr>
          <w:lang w:val="en-GB"/>
        </w:rPr>
        <w:t xml:space="preserve"> biobank, we added its global burden score to that biobank’s index. Both approaches yielded consistent conclusions about which biobanks face the largest equity-relevant opportunity space.</w:t>
      </w:r>
    </w:p>
    <w:p w14:paraId="3B302CA4" w14:textId="77777777" w:rsidR="00F42D32" w:rsidRPr="00502DE9" w:rsidRDefault="00F42D32" w:rsidP="00EF4214">
      <w:pPr>
        <w:jc w:val="both"/>
        <w:rPr>
          <w:lang w:val="en-GB"/>
        </w:rPr>
      </w:pPr>
    </w:p>
    <w:p w14:paraId="1B3C039B" w14:textId="77777777" w:rsidR="00F42D32" w:rsidRPr="00502DE9" w:rsidRDefault="00F42D32" w:rsidP="00010F65">
      <w:pPr>
        <w:pStyle w:val="Heading1"/>
        <w:rPr>
          <w:lang w:val="en-GB"/>
        </w:rPr>
      </w:pPr>
      <w:r w:rsidRPr="00502DE9">
        <w:rPr>
          <w:lang w:val="en-GB"/>
        </w:rPr>
        <w:lastRenderedPageBreak/>
        <w:t>Preprint Filtering and Dataset Composition</w:t>
      </w:r>
    </w:p>
    <w:p w14:paraId="766F7A41" w14:textId="70953877" w:rsidR="00F42D32" w:rsidRPr="00502DE9" w:rsidRDefault="00F42D32" w:rsidP="00F42D32">
      <w:pPr>
        <w:jc w:val="both"/>
        <w:rPr>
          <w:lang w:val="en-GB"/>
        </w:rPr>
      </w:pPr>
      <w:r w:rsidRPr="00502DE9">
        <w:rPr>
          <w:lang w:val="en-GB"/>
        </w:rPr>
        <w:t>To ensure that our analyses focused exclusively on peer-reviewed literature, we systematically identified and excluded preprints from the PubMed retrieval corpus. The initial dataset comprised 14,655 records spanning 2000</w:t>
      </w:r>
      <w:r w:rsidR="000328DE" w:rsidRPr="00502DE9">
        <w:rPr>
          <w:lang w:val="en-GB"/>
        </w:rPr>
        <w:t>-</w:t>
      </w:r>
      <w:r w:rsidRPr="00502DE9">
        <w:rPr>
          <w:lang w:val="en-GB"/>
        </w:rPr>
        <w:t>2024. Of these, 513 (3.5%) were identified as preprints, leaving 14,142 peer-reviewed articles in the final curated dataset used for all subsequent analyses.</w:t>
      </w:r>
      <w:r w:rsidR="000328DE" w:rsidRPr="00502DE9">
        <w:rPr>
          <w:lang w:val="en-GB"/>
        </w:rPr>
        <w:t xml:space="preserve"> T</w:t>
      </w:r>
      <w:r w:rsidRPr="00502DE9">
        <w:rPr>
          <w:lang w:val="en-GB"/>
        </w:rPr>
        <w:t xml:space="preserve">hese results confirm that preprints represent a minor component of biobank-linked publications in PubMed and validate our decision to restrict the analysis to peer-reviewed articles with </w:t>
      </w:r>
      <w:proofErr w:type="spellStart"/>
      <w:r w:rsidRPr="00502DE9">
        <w:rPr>
          <w:lang w:val="en-GB"/>
        </w:rPr>
        <w:t>MeSH</w:t>
      </w:r>
      <w:proofErr w:type="spellEnd"/>
      <w:r w:rsidRPr="00502DE9">
        <w:rPr>
          <w:lang w:val="en-GB"/>
        </w:rPr>
        <w:t xml:space="preserve"> annotations.</w:t>
      </w:r>
    </w:p>
    <w:p w14:paraId="13FB1EB1" w14:textId="4B708BC9" w:rsidR="00C857C9" w:rsidRPr="00502DE9" w:rsidRDefault="000328DE" w:rsidP="00EF4214">
      <w:pPr>
        <w:jc w:val="both"/>
        <w:rPr>
          <w:lang w:val="en-GB"/>
        </w:rPr>
      </w:pPr>
      <w:r w:rsidRPr="00502DE9">
        <w:rPr>
          <w:noProof/>
          <w:lang w:val="en-GB"/>
          <w14:ligatures w14:val="none"/>
        </w:rPr>
        <w:drawing>
          <wp:inline distT="0" distB="0" distL="0" distR="0" wp14:anchorId="2B54968F" wp14:editId="1466EBCB">
            <wp:extent cx="5727700" cy="380428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UPPL-FIG-S2-preprint_filtering_summary.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27700" cy="3804285"/>
                    </a:xfrm>
                    <a:prstGeom prst="rect">
                      <a:avLst/>
                    </a:prstGeom>
                  </pic:spPr>
                </pic:pic>
              </a:graphicData>
            </a:graphic>
          </wp:inline>
        </w:drawing>
      </w:r>
    </w:p>
    <w:p w14:paraId="006FECFB" w14:textId="77777777" w:rsidR="00AF0C3E" w:rsidRPr="00502DE9" w:rsidRDefault="000328DE" w:rsidP="00AF0C3E">
      <w:pPr>
        <w:jc w:val="both"/>
        <w:rPr>
          <w:sz w:val="20"/>
          <w:lang w:val="en-GB"/>
        </w:rPr>
      </w:pPr>
      <w:r w:rsidRPr="00502DE9">
        <w:rPr>
          <w:b/>
          <w:sz w:val="20"/>
          <w:lang w:val="en-GB"/>
        </w:rPr>
        <w:t>Supplementary Figure S2.</w:t>
      </w:r>
      <w:r w:rsidRPr="00502DE9">
        <w:rPr>
          <w:sz w:val="20"/>
          <w:lang w:val="en-GB"/>
        </w:rPr>
        <w:t xml:space="preserve"> Preprint filtering and dataset summary. </w:t>
      </w:r>
      <w:r w:rsidRPr="00502DE9">
        <w:rPr>
          <w:b/>
          <w:sz w:val="20"/>
          <w:lang w:val="en-GB"/>
        </w:rPr>
        <w:t>(A)</w:t>
      </w:r>
      <w:r w:rsidRPr="00502DE9">
        <w:rPr>
          <w:sz w:val="20"/>
          <w:lang w:val="en-GB"/>
        </w:rPr>
        <w:t xml:space="preserve"> Composition of the initial dataset (2000-2024), showing peer-reviewed papers (n=14,142) versus preprints (n=513). </w:t>
      </w:r>
      <w:r w:rsidRPr="00502DE9">
        <w:rPr>
          <w:b/>
          <w:sz w:val="20"/>
          <w:lang w:val="en-GB"/>
        </w:rPr>
        <w:t xml:space="preserve">(B) </w:t>
      </w:r>
      <w:r w:rsidRPr="00502DE9">
        <w:rPr>
          <w:sz w:val="20"/>
          <w:lang w:val="en-GB"/>
        </w:rPr>
        <w:t xml:space="preserve">Distribution of preprints by source. Most originated from </w:t>
      </w:r>
      <w:proofErr w:type="spellStart"/>
      <w:r w:rsidRPr="00502DE9">
        <w:rPr>
          <w:sz w:val="20"/>
          <w:lang w:val="en-GB"/>
        </w:rPr>
        <w:t>medRxiv</w:t>
      </w:r>
      <w:proofErr w:type="spellEnd"/>
      <w:r w:rsidRPr="00502DE9">
        <w:rPr>
          <w:sz w:val="20"/>
          <w:lang w:val="en-GB"/>
        </w:rPr>
        <w:t xml:space="preserve">, followed by </w:t>
      </w:r>
      <w:proofErr w:type="spellStart"/>
      <w:r w:rsidRPr="00502DE9">
        <w:rPr>
          <w:sz w:val="20"/>
          <w:lang w:val="en-GB"/>
        </w:rPr>
        <w:t>bioRxiv</w:t>
      </w:r>
      <w:proofErr w:type="spellEnd"/>
      <w:r w:rsidRPr="00502DE9">
        <w:rPr>
          <w:sz w:val="20"/>
          <w:lang w:val="en-GB"/>
        </w:rPr>
        <w:t xml:space="preserve">, Research Square, </w:t>
      </w:r>
      <w:proofErr w:type="spellStart"/>
      <w:r w:rsidRPr="00502DE9">
        <w:rPr>
          <w:sz w:val="20"/>
          <w:lang w:val="en-GB"/>
        </w:rPr>
        <w:t>arXiv</w:t>
      </w:r>
      <w:proofErr w:type="spellEnd"/>
      <w:r w:rsidRPr="00502DE9">
        <w:rPr>
          <w:sz w:val="20"/>
          <w:lang w:val="en-GB"/>
        </w:rPr>
        <w:t xml:space="preserve">, and F1000Research. </w:t>
      </w:r>
      <w:r w:rsidRPr="00502DE9">
        <w:rPr>
          <w:b/>
          <w:sz w:val="20"/>
          <w:lang w:val="en-GB"/>
        </w:rPr>
        <w:t>(C)</w:t>
      </w:r>
      <w:r w:rsidRPr="00502DE9">
        <w:rPr>
          <w:sz w:val="20"/>
          <w:lang w:val="en-GB"/>
        </w:rPr>
        <w:t xml:space="preserve"> Number of peer-reviewed papers by biobank, with UK Biobank accounting for more than 75% of the total. </w:t>
      </w:r>
      <w:r w:rsidRPr="00502DE9">
        <w:rPr>
          <w:b/>
          <w:sz w:val="20"/>
          <w:lang w:val="en-GB"/>
        </w:rPr>
        <w:t>(D)</w:t>
      </w:r>
      <w:r w:rsidRPr="00502DE9">
        <w:rPr>
          <w:sz w:val="20"/>
          <w:lang w:val="en-GB"/>
        </w:rPr>
        <w:t xml:space="preserve"> Annual trends in published versus preprint papers (2000-2024), showing the steep rise in output from 2018 onward</w:t>
      </w:r>
      <w:r w:rsidR="00AF0C3E" w:rsidRPr="00502DE9">
        <w:rPr>
          <w:sz w:val="20"/>
          <w:lang w:val="en-GB"/>
        </w:rPr>
        <w:t>.</w:t>
      </w:r>
    </w:p>
    <w:p w14:paraId="7FCB93B0" w14:textId="77777777" w:rsidR="00AF0C3E" w:rsidRPr="00502DE9" w:rsidRDefault="00AF0C3E" w:rsidP="00AF0C3E">
      <w:pPr>
        <w:jc w:val="both"/>
        <w:rPr>
          <w:lang w:val="en-GB"/>
        </w:rPr>
        <w:sectPr w:rsidR="00AF0C3E" w:rsidRPr="00502DE9" w:rsidSect="002A197B">
          <w:pgSz w:w="11900" w:h="16840"/>
          <w:pgMar w:top="1440" w:right="1440" w:bottom="1440" w:left="1440" w:header="708" w:footer="708" w:gutter="0"/>
          <w:cols w:space="708"/>
          <w:docGrid w:linePitch="360"/>
        </w:sectPr>
      </w:pPr>
    </w:p>
    <w:p w14:paraId="36FEE504" w14:textId="60E301DE" w:rsidR="00AF0C3E" w:rsidRPr="00502DE9" w:rsidRDefault="00AF0C3E" w:rsidP="00010F65">
      <w:pPr>
        <w:pStyle w:val="Heading1"/>
        <w:rPr>
          <w:sz w:val="20"/>
          <w:lang w:val="en-GB"/>
        </w:rPr>
      </w:pPr>
      <w:r w:rsidRPr="00502DE9">
        <w:rPr>
          <w:lang w:val="en-GB"/>
        </w:rPr>
        <w:lastRenderedPageBreak/>
        <w:t>Journal-Level Publication Profiles</w:t>
      </w:r>
    </w:p>
    <w:p w14:paraId="5C86DBD8" w14:textId="735EC9D8" w:rsidR="00AF0C3E" w:rsidRPr="00502DE9" w:rsidRDefault="00AF0C3E" w:rsidP="00EF4214">
      <w:pPr>
        <w:jc w:val="both"/>
        <w:rPr>
          <w:lang w:val="en-GB"/>
        </w:rPr>
      </w:pPr>
      <w:r w:rsidRPr="00502DE9">
        <w:rPr>
          <w:noProof/>
          <w:lang w:val="en-GB"/>
          <w14:ligatures w14:val="none"/>
        </w:rPr>
        <w:drawing>
          <wp:inline distT="0" distB="0" distL="0" distR="0" wp14:anchorId="0AC0A8F4" wp14:editId="06038644">
            <wp:extent cx="8535118" cy="42316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UPPL-FIG-S3-biobank_journals_published.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8641661" cy="4284424"/>
                    </a:xfrm>
                    <a:prstGeom prst="rect">
                      <a:avLst/>
                    </a:prstGeom>
                  </pic:spPr>
                </pic:pic>
              </a:graphicData>
            </a:graphic>
          </wp:inline>
        </w:drawing>
      </w:r>
    </w:p>
    <w:p w14:paraId="5E070CB4" w14:textId="2FC359BD" w:rsidR="00AF0C3E" w:rsidRPr="00502DE9" w:rsidRDefault="00AF0C3E" w:rsidP="00AF0C3E">
      <w:pPr>
        <w:jc w:val="both"/>
        <w:rPr>
          <w:b/>
          <w:bCs/>
          <w:sz w:val="20"/>
          <w:lang w:val="en-GB"/>
        </w:rPr>
      </w:pPr>
      <w:r w:rsidRPr="00502DE9">
        <w:rPr>
          <w:b/>
          <w:bCs/>
          <w:sz w:val="20"/>
          <w:lang w:val="en-GB"/>
        </w:rPr>
        <w:t xml:space="preserve">Supplementary Figure S3. Journal-level publication patterns of EHR-linked biobanks. </w:t>
      </w:r>
      <w:r w:rsidRPr="00502DE9">
        <w:rPr>
          <w:sz w:val="20"/>
          <w:lang w:val="en-GB"/>
        </w:rPr>
        <w:t>Bar plots show the top ten journals by number of peer-reviewed publications (2000</w:t>
      </w:r>
      <w:r w:rsidR="00010F65" w:rsidRPr="00502DE9">
        <w:rPr>
          <w:sz w:val="20"/>
          <w:lang w:val="en-GB"/>
        </w:rPr>
        <w:t>-</w:t>
      </w:r>
      <w:r w:rsidRPr="00502DE9">
        <w:rPr>
          <w:sz w:val="20"/>
          <w:lang w:val="en-GB"/>
        </w:rPr>
        <w:t xml:space="preserve">2024) for UK Biobank, Million Veteran Program, </w:t>
      </w:r>
      <w:proofErr w:type="spellStart"/>
      <w:r w:rsidRPr="00502DE9">
        <w:rPr>
          <w:sz w:val="20"/>
          <w:lang w:val="en-GB"/>
        </w:rPr>
        <w:t>FinnGen</w:t>
      </w:r>
      <w:proofErr w:type="spellEnd"/>
      <w:r w:rsidRPr="00502DE9">
        <w:rPr>
          <w:sz w:val="20"/>
          <w:lang w:val="en-GB"/>
        </w:rPr>
        <w:t xml:space="preserve">, All of Us, and the Estonian Biobank. A combined panel of non-UK biobanks is included for comparison. UK Biobank publications are most frequently found in </w:t>
      </w:r>
      <w:r w:rsidRPr="00502DE9">
        <w:rPr>
          <w:i/>
          <w:iCs/>
          <w:sz w:val="20"/>
          <w:lang w:val="en-GB"/>
        </w:rPr>
        <w:t>Scientific Reports</w:t>
      </w:r>
      <w:r w:rsidRPr="00502DE9">
        <w:rPr>
          <w:sz w:val="20"/>
          <w:lang w:val="en-GB"/>
        </w:rPr>
        <w:t xml:space="preserve">, </w:t>
      </w:r>
      <w:r w:rsidRPr="00502DE9">
        <w:rPr>
          <w:i/>
          <w:iCs/>
          <w:sz w:val="20"/>
          <w:lang w:val="en-GB"/>
        </w:rPr>
        <w:t>Nature Communications</w:t>
      </w:r>
      <w:r w:rsidRPr="00502DE9">
        <w:rPr>
          <w:sz w:val="20"/>
          <w:lang w:val="en-GB"/>
        </w:rPr>
        <w:t xml:space="preserve">, and </w:t>
      </w:r>
      <w:r w:rsidRPr="00502DE9">
        <w:rPr>
          <w:i/>
          <w:iCs/>
          <w:sz w:val="20"/>
          <w:lang w:val="en-GB"/>
        </w:rPr>
        <w:t>BMC Medicine</w:t>
      </w:r>
      <w:r w:rsidRPr="00502DE9">
        <w:rPr>
          <w:sz w:val="20"/>
          <w:lang w:val="en-GB"/>
        </w:rPr>
        <w:t xml:space="preserve">, while MVP outputs cluster in genetics and psychiatry journals. </w:t>
      </w:r>
      <w:proofErr w:type="spellStart"/>
      <w:r w:rsidRPr="00502DE9">
        <w:rPr>
          <w:sz w:val="20"/>
          <w:lang w:val="en-GB"/>
        </w:rPr>
        <w:t>FinnGen</w:t>
      </w:r>
      <w:proofErr w:type="spellEnd"/>
      <w:r w:rsidRPr="00502DE9">
        <w:rPr>
          <w:sz w:val="20"/>
          <w:lang w:val="en-GB"/>
        </w:rPr>
        <w:t xml:space="preserve"> favours the </w:t>
      </w:r>
      <w:r w:rsidRPr="00502DE9">
        <w:rPr>
          <w:i/>
          <w:iCs/>
          <w:sz w:val="20"/>
          <w:lang w:val="en-GB"/>
        </w:rPr>
        <w:t>Frontiers</w:t>
      </w:r>
      <w:r w:rsidRPr="00502DE9">
        <w:rPr>
          <w:sz w:val="20"/>
          <w:lang w:val="en-GB"/>
        </w:rPr>
        <w:t xml:space="preserve"> series, All of Us prioritises informatics and clinical journals, and Estonian Biobank outputs are concentrated in </w:t>
      </w:r>
      <w:r w:rsidRPr="00502DE9">
        <w:rPr>
          <w:i/>
          <w:iCs/>
          <w:sz w:val="20"/>
          <w:lang w:val="en-GB"/>
        </w:rPr>
        <w:t>Nature Genetics</w:t>
      </w:r>
      <w:r w:rsidRPr="00502DE9">
        <w:rPr>
          <w:sz w:val="20"/>
          <w:lang w:val="en-GB"/>
        </w:rPr>
        <w:t xml:space="preserve"> and </w:t>
      </w:r>
      <w:r w:rsidRPr="00502DE9">
        <w:rPr>
          <w:i/>
          <w:iCs/>
          <w:sz w:val="20"/>
          <w:lang w:val="en-GB"/>
        </w:rPr>
        <w:t>Nature Communications</w:t>
      </w:r>
      <w:r w:rsidRPr="00502DE9">
        <w:rPr>
          <w:sz w:val="20"/>
          <w:lang w:val="en-GB"/>
        </w:rPr>
        <w:t>. Aggregated non-UK biobank outputs show convergence on high-impact genetics and biomedical journals.</w:t>
      </w:r>
    </w:p>
    <w:p w14:paraId="6C5BE9BD" w14:textId="1D22D660" w:rsidR="00AF0C3E" w:rsidRPr="00502DE9" w:rsidRDefault="00AF0C3E" w:rsidP="00EF4214">
      <w:pPr>
        <w:jc w:val="both"/>
        <w:rPr>
          <w:lang w:val="en-GB"/>
        </w:rPr>
        <w:sectPr w:rsidR="00AF0C3E" w:rsidRPr="00502DE9" w:rsidSect="00AF0C3E">
          <w:pgSz w:w="16840" w:h="11900" w:orient="landscape"/>
          <w:pgMar w:top="1440" w:right="1440" w:bottom="1440" w:left="1440" w:header="708" w:footer="708" w:gutter="0"/>
          <w:cols w:space="708"/>
          <w:docGrid w:linePitch="360"/>
        </w:sectPr>
      </w:pPr>
    </w:p>
    <w:p w14:paraId="426E5613" w14:textId="77777777" w:rsidR="0004087D" w:rsidRPr="00502DE9" w:rsidRDefault="0004087D" w:rsidP="0004087D">
      <w:pPr>
        <w:pStyle w:val="Heading1"/>
        <w:rPr>
          <w:lang w:val="en-GB"/>
        </w:rPr>
      </w:pPr>
      <w:r w:rsidRPr="00502DE9">
        <w:rPr>
          <w:lang w:val="en-GB"/>
        </w:rPr>
        <w:lastRenderedPageBreak/>
        <w:t>Research Gap and Equity Analysis Framework</w:t>
      </w:r>
    </w:p>
    <w:p w14:paraId="0BADA31B" w14:textId="6DC67897" w:rsidR="0004087D" w:rsidRPr="00502DE9" w:rsidRDefault="0004087D" w:rsidP="0004087D">
      <w:pPr>
        <w:jc w:val="both"/>
        <w:rPr>
          <w:lang w:val="en-GB"/>
        </w:rPr>
      </w:pPr>
      <w:r w:rsidRPr="00502DE9">
        <w:rPr>
          <w:lang w:val="en-GB"/>
        </w:rPr>
        <w:t>To evaluate how biobank-enabled research aligns with global disease priorities, we analysed 25 high-burden diseases using a burden-adjusted scoring system. For each disease, DALYs, annual deaths, and prevalence estimates were obtained from the Global Burden of Disease 2021 dataset. These were integrated into a composite burden score (0.5 × DALYs + 50 × deaths + 10 × log</w:t>
      </w:r>
      <w:r w:rsidRPr="00502DE9">
        <w:rPr>
          <w:rFonts w:ascii="Cambria Math" w:hAnsi="Cambria Math" w:cs="Cambria Math"/>
          <w:lang w:val="en-GB"/>
        </w:rPr>
        <w:t>₁₀</w:t>
      </w:r>
      <w:r w:rsidRPr="00502DE9">
        <w:rPr>
          <w:lang w:val="en-GB"/>
        </w:rPr>
        <w:t xml:space="preserve"> prevalence). Biobank-linked publications were mapped to each disease using manually curated </w:t>
      </w:r>
      <w:proofErr w:type="spellStart"/>
      <w:r w:rsidRPr="00502DE9">
        <w:rPr>
          <w:lang w:val="en-GB"/>
        </w:rPr>
        <w:t>MeSH</w:t>
      </w:r>
      <w:proofErr w:type="spellEnd"/>
      <w:r w:rsidRPr="00502DE9">
        <w:rPr>
          <w:lang w:val="en-GB"/>
        </w:rPr>
        <w:t xml:space="preserve"> term associations. A </w:t>
      </w:r>
      <w:r w:rsidRPr="00502DE9">
        <w:rPr>
          <w:bCs/>
          <w:lang w:val="en-GB"/>
        </w:rPr>
        <w:t>Research Gap Score (0–100)</w:t>
      </w:r>
      <w:r w:rsidRPr="00502DE9">
        <w:rPr>
          <w:lang w:val="en-GB"/>
        </w:rPr>
        <w:t xml:space="preserve"> was then computed for each disease using three components: (</w:t>
      </w:r>
      <w:proofErr w:type="spellStart"/>
      <w:r w:rsidRPr="00502DE9">
        <w:rPr>
          <w:lang w:val="en-GB"/>
        </w:rPr>
        <w:t>i</w:t>
      </w:r>
      <w:proofErr w:type="spellEnd"/>
      <w:r w:rsidRPr="00502DE9">
        <w:rPr>
          <w:lang w:val="en-GB"/>
        </w:rPr>
        <w:t>) a zero-publication penalty for conditions with no coverage, (ii) threshold-based adjustments to highlight infectious/neglected diseases with minimal representation, and (iii) burden-normalised publication density using decile thresholds. Gap severity was classified as Critical (&gt;70), High (50–70), Moderate (30–50), or Low (&lt;30).</w:t>
      </w:r>
    </w:p>
    <w:p w14:paraId="3BD8AD7D" w14:textId="1B9F9D6C" w:rsidR="0004087D" w:rsidRPr="00502DE9" w:rsidRDefault="0004087D" w:rsidP="0004087D">
      <w:pPr>
        <w:jc w:val="both"/>
        <w:rPr>
          <w:lang w:val="en-GB"/>
        </w:rPr>
      </w:pPr>
      <w:r w:rsidRPr="00502DE9">
        <w:rPr>
          <w:noProof/>
          <w:lang w:val="en-GB"/>
          <w14:ligatures w14:val="none"/>
        </w:rPr>
        <w:drawing>
          <wp:inline distT="0" distB="0" distL="0" distR="0" wp14:anchorId="0E259D71" wp14:editId="7E58DCF4">
            <wp:extent cx="5727700" cy="481893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UPPL-FIG-S4-research_gap_complete_labeled_fixed.png"/>
                    <pic:cNvPicPr/>
                  </pic:nvPicPr>
                  <pic:blipFill rotWithShape="1">
                    <a:blip r:embed="rId8" cstate="print">
                      <a:extLst>
                        <a:ext uri="{28A0092B-C50C-407E-A947-70E740481C1C}">
                          <a14:useLocalDpi xmlns:a14="http://schemas.microsoft.com/office/drawing/2010/main" val="0"/>
                        </a:ext>
                      </a:extLst>
                    </a:blip>
                    <a:srcRect t="7317"/>
                    <a:stretch/>
                  </pic:blipFill>
                  <pic:spPr bwMode="auto">
                    <a:xfrm>
                      <a:off x="0" y="0"/>
                      <a:ext cx="5727700" cy="4818936"/>
                    </a:xfrm>
                    <a:prstGeom prst="rect">
                      <a:avLst/>
                    </a:prstGeom>
                    <a:ln>
                      <a:noFill/>
                    </a:ln>
                    <a:extLst>
                      <a:ext uri="{53640926-AAD7-44D8-BBD7-CCE9431645EC}">
                        <a14:shadowObscured xmlns:a14="http://schemas.microsoft.com/office/drawing/2010/main"/>
                      </a:ext>
                    </a:extLst>
                  </pic:spPr>
                </pic:pic>
              </a:graphicData>
            </a:graphic>
          </wp:inline>
        </w:drawing>
      </w:r>
    </w:p>
    <w:p w14:paraId="68040317" w14:textId="4A32370B" w:rsidR="0004087D" w:rsidRPr="00502DE9" w:rsidRDefault="0004087D" w:rsidP="0004087D">
      <w:pPr>
        <w:jc w:val="both"/>
        <w:rPr>
          <w:rFonts w:asciiTheme="majorHAnsi" w:eastAsiaTheme="majorEastAsia" w:hAnsiTheme="majorHAnsi" w:cstheme="majorBidi"/>
          <w:b/>
          <w:color w:val="000000" w:themeColor="text1"/>
          <w:sz w:val="32"/>
          <w:szCs w:val="32"/>
          <w:lang w:val="en-GB"/>
        </w:rPr>
      </w:pPr>
      <w:r w:rsidRPr="00502DE9">
        <w:rPr>
          <w:b/>
          <w:sz w:val="20"/>
          <w:lang w:val="en-GB"/>
        </w:rPr>
        <w:t>Supplementary Figure S4.</w:t>
      </w:r>
      <w:r w:rsidRPr="00502DE9">
        <w:rPr>
          <w:sz w:val="20"/>
          <w:lang w:val="en-GB"/>
        </w:rPr>
        <w:t xml:space="preserve"> Research gaps in biobank-enabled global health research (25 diseases). </w:t>
      </w:r>
      <w:r w:rsidRPr="00502DE9">
        <w:rPr>
          <w:b/>
          <w:sz w:val="20"/>
          <w:lang w:val="en-GB"/>
        </w:rPr>
        <w:t>(A)</w:t>
      </w:r>
      <w:r w:rsidRPr="00502DE9">
        <w:rPr>
          <w:sz w:val="20"/>
          <w:lang w:val="en-GB"/>
        </w:rPr>
        <w:t xml:space="preserve"> Scatterplot of disease burden (million DALYs) versus number of biobank-linked publications. Bubble size is proportional to DALYs, colour indicates Research Gap Score severity: red = Critical (&gt;70), blue = Adequate (&lt;30). The green diagonal represents proportional burden–publication alignment. </w:t>
      </w:r>
      <w:r w:rsidRPr="00502DE9">
        <w:rPr>
          <w:b/>
          <w:sz w:val="20"/>
          <w:lang w:val="en-GB"/>
        </w:rPr>
        <w:t>(B)</w:t>
      </w:r>
      <w:r w:rsidRPr="00502DE9">
        <w:rPr>
          <w:sz w:val="20"/>
          <w:lang w:val="en-GB"/>
        </w:rPr>
        <w:t xml:space="preserve"> Top 10 diseases by Research Gap Score. </w:t>
      </w:r>
      <w:r w:rsidRPr="00502DE9">
        <w:rPr>
          <w:b/>
          <w:sz w:val="20"/>
          <w:lang w:val="en-GB"/>
        </w:rPr>
        <w:t>(C)</w:t>
      </w:r>
      <w:r w:rsidRPr="00502DE9">
        <w:rPr>
          <w:sz w:val="20"/>
          <w:lang w:val="en-GB"/>
        </w:rPr>
        <w:t xml:space="preserve"> Biobank-linked publications by disease category. </w:t>
      </w:r>
      <w:r w:rsidRPr="00502DE9">
        <w:rPr>
          <w:b/>
          <w:sz w:val="20"/>
          <w:lang w:val="en-GB"/>
        </w:rPr>
        <w:t>(D)</w:t>
      </w:r>
      <w:r w:rsidRPr="00502DE9">
        <w:rPr>
          <w:sz w:val="20"/>
          <w:lang w:val="en-GB"/>
        </w:rPr>
        <w:t xml:space="preserve"> DALY burden of diseases classified as Critical Gaps.</w:t>
      </w:r>
      <w:r w:rsidRPr="00502DE9">
        <w:rPr>
          <w:lang w:val="en-GB"/>
        </w:rPr>
        <w:br w:type="page"/>
      </w:r>
    </w:p>
    <w:p w14:paraId="1CD5928C" w14:textId="6D5EC6F8" w:rsidR="00C857C9" w:rsidRPr="00B271F7" w:rsidRDefault="00C857C9" w:rsidP="00C857C9">
      <w:pPr>
        <w:pStyle w:val="Heading1"/>
        <w:rPr>
          <w:lang w:val="it-IT"/>
        </w:rPr>
      </w:pPr>
      <w:r w:rsidRPr="00B271F7">
        <w:rPr>
          <w:lang w:val="it-IT"/>
        </w:rPr>
        <w:lastRenderedPageBreak/>
        <w:t>References</w:t>
      </w:r>
    </w:p>
    <w:p w14:paraId="531D356E" w14:textId="77777777" w:rsidR="00502DE9" w:rsidRPr="00B271F7" w:rsidRDefault="00502DE9" w:rsidP="00502DE9">
      <w:pPr>
        <w:rPr>
          <w:lang w:val="it-IT"/>
        </w:rPr>
      </w:pPr>
    </w:p>
    <w:p w14:paraId="0CC654D2" w14:textId="77777777" w:rsidR="00502DE9" w:rsidRPr="00502DE9" w:rsidRDefault="00C857C9" w:rsidP="00502DE9">
      <w:pPr>
        <w:pStyle w:val="Bibliography"/>
        <w:rPr>
          <w:rFonts w:cs="Arial"/>
          <w:lang w:val="en-GB" w:eastAsia="en-US"/>
        </w:rPr>
      </w:pPr>
      <w:r w:rsidRPr="00502DE9">
        <w:rPr>
          <w:lang w:val="en-GB"/>
        </w:rPr>
        <w:fldChar w:fldCharType="begin"/>
      </w:r>
      <w:r w:rsidR="00502DE9" w:rsidRPr="00B271F7">
        <w:rPr>
          <w:lang w:val="it-IT"/>
        </w:rPr>
        <w:instrText xml:space="preserve"> ADDIN ZOTERO_BIBL {"uncited":[],"omitted":[],"custom":[]} CSL_BIBLIOGRAPHY </w:instrText>
      </w:r>
      <w:r w:rsidRPr="00502DE9">
        <w:rPr>
          <w:lang w:val="en-GB"/>
        </w:rPr>
        <w:fldChar w:fldCharType="separate"/>
      </w:r>
      <w:r w:rsidR="00502DE9" w:rsidRPr="00B271F7">
        <w:rPr>
          <w:rFonts w:cs="Arial"/>
          <w:lang w:val="it-IT" w:eastAsia="en-US"/>
        </w:rPr>
        <w:t xml:space="preserve">1. </w:t>
      </w:r>
      <w:r w:rsidR="00502DE9" w:rsidRPr="00B271F7">
        <w:rPr>
          <w:rFonts w:cs="Arial"/>
          <w:lang w:val="it-IT" w:eastAsia="en-US"/>
        </w:rPr>
        <w:tab/>
        <w:t xml:space="preserve">Ferrari AJ, Santomauro DF, Aali A, Abate YH, Abbafati C, et al. 2024. </w:t>
      </w:r>
      <w:r w:rsidR="00502DE9" w:rsidRPr="00502DE9">
        <w:rPr>
          <w:rFonts w:cs="Arial"/>
          <w:lang w:val="en-GB" w:eastAsia="en-US"/>
        </w:rPr>
        <w:t xml:space="preserve">Global incidence, prevalence, years lived with disability (YLDs), disability-adjusted life-years (DALYs), and healthy life expectancy (HALE) for 371 diseases and injuries in 204 countries and territories and 811 subnational locations, 1990–2021: a systematic analysis for the Global Burden of Disease Study 2021. </w:t>
      </w:r>
      <w:r w:rsidR="00502DE9" w:rsidRPr="00502DE9">
        <w:rPr>
          <w:rFonts w:cs="Arial"/>
          <w:i/>
          <w:iCs/>
          <w:lang w:val="en-GB" w:eastAsia="en-US"/>
        </w:rPr>
        <w:t>The Lancet</w:t>
      </w:r>
      <w:r w:rsidR="00502DE9" w:rsidRPr="00502DE9">
        <w:rPr>
          <w:rFonts w:cs="Arial"/>
          <w:lang w:val="en-GB" w:eastAsia="en-US"/>
        </w:rPr>
        <w:t>. 403(10440):2133–61</w:t>
      </w:r>
    </w:p>
    <w:p w14:paraId="1E853AA1" w14:textId="2FB0AEA5" w:rsidR="00424C6E" w:rsidRPr="00502DE9" w:rsidRDefault="00C857C9" w:rsidP="00502DE9">
      <w:pPr>
        <w:pStyle w:val="Bibliography"/>
        <w:rPr>
          <w:lang w:val="en-GB"/>
        </w:rPr>
      </w:pPr>
      <w:r w:rsidRPr="00502DE9">
        <w:rPr>
          <w:lang w:val="en-GB"/>
        </w:rPr>
        <w:fldChar w:fldCharType="end"/>
      </w:r>
    </w:p>
    <w:sectPr w:rsidR="00424C6E" w:rsidRPr="00502DE9" w:rsidSect="002A197B">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C499A"/>
    <w:multiLevelType w:val="multilevel"/>
    <w:tmpl w:val="AA143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F30329E"/>
    <w:multiLevelType w:val="multilevel"/>
    <w:tmpl w:val="1452C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5902B0E"/>
    <w:multiLevelType w:val="multilevel"/>
    <w:tmpl w:val="02443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F0B1F9E"/>
    <w:multiLevelType w:val="multilevel"/>
    <w:tmpl w:val="3B768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147748">
    <w:abstractNumId w:val="1"/>
  </w:num>
  <w:num w:numId="2" w16cid:durableId="689794972">
    <w:abstractNumId w:val="3"/>
  </w:num>
  <w:num w:numId="3" w16cid:durableId="1039934859">
    <w:abstractNumId w:val="2"/>
  </w:num>
  <w:num w:numId="4" w16cid:durableId="15810648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93"/>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4A96"/>
    <w:rsid w:val="00010F65"/>
    <w:rsid w:val="000328DE"/>
    <w:rsid w:val="0004087D"/>
    <w:rsid w:val="001438C2"/>
    <w:rsid w:val="002A197B"/>
    <w:rsid w:val="00364A96"/>
    <w:rsid w:val="003B6270"/>
    <w:rsid w:val="00424C6E"/>
    <w:rsid w:val="004D539C"/>
    <w:rsid w:val="00502DE9"/>
    <w:rsid w:val="00515CFE"/>
    <w:rsid w:val="00662484"/>
    <w:rsid w:val="00693746"/>
    <w:rsid w:val="00771871"/>
    <w:rsid w:val="007C3D99"/>
    <w:rsid w:val="008D2834"/>
    <w:rsid w:val="009533A5"/>
    <w:rsid w:val="00AF0C3E"/>
    <w:rsid w:val="00B242CE"/>
    <w:rsid w:val="00B271F7"/>
    <w:rsid w:val="00B30C00"/>
    <w:rsid w:val="00B814E2"/>
    <w:rsid w:val="00C857C9"/>
    <w:rsid w:val="00CB4A9C"/>
    <w:rsid w:val="00D6270F"/>
    <w:rsid w:val="00E66B3D"/>
    <w:rsid w:val="00E85A69"/>
    <w:rsid w:val="00EF4214"/>
    <w:rsid w:val="00F42D32"/>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B23F7B"/>
  <w15:chartTrackingRefBased/>
  <w15:docId w15:val="{9E683D54-EDBC-6643-B67F-8721DD5B9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2DE9"/>
    <w:pPr>
      <w:spacing w:after="160" w:line="278" w:lineRule="auto"/>
    </w:pPr>
    <w:rPr>
      <w:rFonts w:ascii="Arial" w:eastAsiaTheme="minorEastAsia" w:hAnsi="Arial"/>
      <w:kern w:val="2"/>
      <w:lang w:val="en-US" w:eastAsia="zh-CN"/>
      <w14:ligatures w14:val="standardContextual"/>
    </w:rPr>
  </w:style>
  <w:style w:type="paragraph" w:styleId="Heading1">
    <w:name w:val="heading 1"/>
    <w:basedOn w:val="Normal"/>
    <w:next w:val="Normal"/>
    <w:link w:val="Heading1Char"/>
    <w:uiPriority w:val="9"/>
    <w:qFormat/>
    <w:rsid w:val="00771871"/>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771871"/>
    <w:pPr>
      <w:keepNext/>
      <w:keepLines/>
      <w:spacing w:before="120" w:after="40"/>
      <w:outlineLvl w:val="1"/>
    </w:pPr>
    <w:rPr>
      <w:rFonts w:asciiTheme="majorHAnsi" w:eastAsiaTheme="majorEastAsia" w:hAnsiTheme="majorHAnsi" w:cstheme="majorBidi"/>
      <w:b/>
      <w:color w:val="000000" w:themeColor="text1"/>
      <w:sz w:val="26"/>
      <w:szCs w:val="26"/>
    </w:rPr>
  </w:style>
  <w:style w:type="paragraph" w:styleId="Heading3">
    <w:name w:val="heading 3"/>
    <w:basedOn w:val="Normal"/>
    <w:next w:val="Normal"/>
    <w:link w:val="Heading3Char"/>
    <w:uiPriority w:val="9"/>
    <w:unhideWhenUsed/>
    <w:qFormat/>
    <w:rsid w:val="00364A96"/>
    <w:pPr>
      <w:keepNext/>
      <w:keepLines/>
      <w:spacing w:before="160" w:after="80"/>
      <w:outlineLvl w:val="2"/>
    </w:pPr>
    <w:rPr>
      <w:rFonts w:eastAsiaTheme="majorEastAsia" w:cstheme="majorBidi"/>
      <w:b/>
      <w:color w:val="000000" w:themeColor="text1"/>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364A96"/>
    <w:rPr>
      <w:rFonts w:eastAsiaTheme="majorEastAsia" w:cstheme="majorBidi"/>
      <w:b/>
      <w:color w:val="000000" w:themeColor="text1"/>
      <w:kern w:val="2"/>
      <w:szCs w:val="28"/>
      <w:lang w:val="en-US" w:eastAsia="zh-CN"/>
      <w14:ligatures w14:val="standardContextual"/>
    </w:rPr>
  </w:style>
  <w:style w:type="character" w:customStyle="1" w:styleId="Heading2Char">
    <w:name w:val="Heading 2 Char"/>
    <w:basedOn w:val="DefaultParagraphFont"/>
    <w:link w:val="Heading2"/>
    <w:uiPriority w:val="9"/>
    <w:rsid w:val="00771871"/>
    <w:rPr>
      <w:rFonts w:asciiTheme="majorHAnsi" w:eastAsiaTheme="majorEastAsia" w:hAnsiTheme="majorHAnsi" w:cstheme="majorBidi"/>
      <w:b/>
      <w:color w:val="000000" w:themeColor="text1"/>
      <w:kern w:val="2"/>
      <w:sz w:val="26"/>
      <w:szCs w:val="26"/>
      <w:lang w:val="en-US" w:eastAsia="zh-CN"/>
      <w14:ligatures w14:val="standardContextual"/>
    </w:rPr>
  </w:style>
  <w:style w:type="character" w:styleId="PlaceholderText">
    <w:name w:val="Placeholder Text"/>
    <w:basedOn w:val="DefaultParagraphFont"/>
    <w:uiPriority w:val="99"/>
    <w:semiHidden/>
    <w:rsid w:val="00EF4214"/>
    <w:rPr>
      <w:color w:val="666666"/>
    </w:rPr>
  </w:style>
  <w:style w:type="character" w:customStyle="1" w:styleId="Heading1Char">
    <w:name w:val="Heading 1 Char"/>
    <w:basedOn w:val="DefaultParagraphFont"/>
    <w:link w:val="Heading1"/>
    <w:uiPriority w:val="9"/>
    <w:rsid w:val="00771871"/>
    <w:rPr>
      <w:rFonts w:asciiTheme="majorHAnsi" w:eastAsiaTheme="majorEastAsia" w:hAnsiTheme="majorHAnsi" w:cstheme="majorBidi"/>
      <w:b/>
      <w:color w:val="000000" w:themeColor="text1"/>
      <w:kern w:val="2"/>
      <w:sz w:val="32"/>
      <w:szCs w:val="32"/>
      <w:lang w:val="en-US" w:eastAsia="zh-CN"/>
      <w14:ligatures w14:val="standardContextual"/>
    </w:rPr>
  </w:style>
  <w:style w:type="paragraph" w:styleId="Bibliography">
    <w:name w:val="Bibliography"/>
    <w:basedOn w:val="Normal"/>
    <w:next w:val="Normal"/>
    <w:uiPriority w:val="37"/>
    <w:unhideWhenUsed/>
    <w:rsid w:val="00C857C9"/>
    <w:pPr>
      <w:tabs>
        <w:tab w:val="left" w:pos="380"/>
      </w:tabs>
      <w:spacing w:after="0" w:line="48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95852">
      <w:bodyDiv w:val="1"/>
      <w:marLeft w:val="0"/>
      <w:marRight w:val="0"/>
      <w:marTop w:val="0"/>
      <w:marBottom w:val="0"/>
      <w:divBdr>
        <w:top w:val="none" w:sz="0" w:space="0" w:color="auto"/>
        <w:left w:val="none" w:sz="0" w:space="0" w:color="auto"/>
        <w:bottom w:val="none" w:sz="0" w:space="0" w:color="auto"/>
        <w:right w:val="none" w:sz="0" w:space="0" w:color="auto"/>
      </w:divBdr>
    </w:div>
    <w:div w:id="83303358">
      <w:bodyDiv w:val="1"/>
      <w:marLeft w:val="0"/>
      <w:marRight w:val="0"/>
      <w:marTop w:val="0"/>
      <w:marBottom w:val="0"/>
      <w:divBdr>
        <w:top w:val="none" w:sz="0" w:space="0" w:color="auto"/>
        <w:left w:val="none" w:sz="0" w:space="0" w:color="auto"/>
        <w:bottom w:val="none" w:sz="0" w:space="0" w:color="auto"/>
        <w:right w:val="none" w:sz="0" w:space="0" w:color="auto"/>
      </w:divBdr>
    </w:div>
    <w:div w:id="195393238">
      <w:bodyDiv w:val="1"/>
      <w:marLeft w:val="0"/>
      <w:marRight w:val="0"/>
      <w:marTop w:val="0"/>
      <w:marBottom w:val="0"/>
      <w:divBdr>
        <w:top w:val="none" w:sz="0" w:space="0" w:color="auto"/>
        <w:left w:val="none" w:sz="0" w:space="0" w:color="auto"/>
        <w:bottom w:val="none" w:sz="0" w:space="0" w:color="auto"/>
        <w:right w:val="none" w:sz="0" w:space="0" w:color="auto"/>
      </w:divBdr>
    </w:div>
    <w:div w:id="248731294">
      <w:bodyDiv w:val="1"/>
      <w:marLeft w:val="0"/>
      <w:marRight w:val="0"/>
      <w:marTop w:val="0"/>
      <w:marBottom w:val="0"/>
      <w:divBdr>
        <w:top w:val="none" w:sz="0" w:space="0" w:color="auto"/>
        <w:left w:val="none" w:sz="0" w:space="0" w:color="auto"/>
        <w:bottom w:val="none" w:sz="0" w:space="0" w:color="auto"/>
        <w:right w:val="none" w:sz="0" w:space="0" w:color="auto"/>
      </w:divBdr>
    </w:div>
    <w:div w:id="280722522">
      <w:bodyDiv w:val="1"/>
      <w:marLeft w:val="0"/>
      <w:marRight w:val="0"/>
      <w:marTop w:val="0"/>
      <w:marBottom w:val="0"/>
      <w:divBdr>
        <w:top w:val="none" w:sz="0" w:space="0" w:color="auto"/>
        <w:left w:val="none" w:sz="0" w:space="0" w:color="auto"/>
        <w:bottom w:val="none" w:sz="0" w:space="0" w:color="auto"/>
        <w:right w:val="none" w:sz="0" w:space="0" w:color="auto"/>
      </w:divBdr>
    </w:div>
    <w:div w:id="334191851">
      <w:bodyDiv w:val="1"/>
      <w:marLeft w:val="0"/>
      <w:marRight w:val="0"/>
      <w:marTop w:val="0"/>
      <w:marBottom w:val="0"/>
      <w:divBdr>
        <w:top w:val="none" w:sz="0" w:space="0" w:color="auto"/>
        <w:left w:val="none" w:sz="0" w:space="0" w:color="auto"/>
        <w:bottom w:val="none" w:sz="0" w:space="0" w:color="auto"/>
        <w:right w:val="none" w:sz="0" w:space="0" w:color="auto"/>
      </w:divBdr>
    </w:div>
    <w:div w:id="563101173">
      <w:bodyDiv w:val="1"/>
      <w:marLeft w:val="0"/>
      <w:marRight w:val="0"/>
      <w:marTop w:val="0"/>
      <w:marBottom w:val="0"/>
      <w:divBdr>
        <w:top w:val="none" w:sz="0" w:space="0" w:color="auto"/>
        <w:left w:val="none" w:sz="0" w:space="0" w:color="auto"/>
        <w:bottom w:val="none" w:sz="0" w:space="0" w:color="auto"/>
        <w:right w:val="none" w:sz="0" w:space="0" w:color="auto"/>
      </w:divBdr>
    </w:div>
    <w:div w:id="599266563">
      <w:bodyDiv w:val="1"/>
      <w:marLeft w:val="0"/>
      <w:marRight w:val="0"/>
      <w:marTop w:val="0"/>
      <w:marBottom w:val="0"/>
      <w:divBdr>
        <w:top w:val="none" w:sz="0" w:space="0" w:color="auto"/>
        <w:left w:val="none" w:sz="0" w:space="0" w:color="auto"/>
        <w:bottom w:val="none" w:sz="0" w:space="0" w:color="auto"/>
        <w:right w:val="none" w:sz="0" w:space="0" w:color="auto"/>
      </w:divBdr>
    </w:div>
    <w:div w:id="695890133">
      <w:bodyDiv w:val="1"/>
      <w:marLeft w:val="0"/>
      <w:marRight w:val="0"/>
      <w:marTop w:val="0"/>
      <w:marBottom w:val="0"/>
      <w:divBdr>
        <w:top w:val="none" w:sz="0" w:space="0" w:color="auto"/>
        <w:left w:val="none" w:sz="0" w:space="0" w:color="auto"/>
        <w:bottom w:val="none" w:sz="0" w:space="0" w:color="auto"/>
        <w:right w:val="none" w:sz="0" w:space="0" w:color="auto"/>
      </w:divBdr>
    </w:div>
    <w:div w:id="706024301">
      <w:bodyDiv w:val="1"/>
      <w:marLeft w:val="0"/>
      <w:marRight w:val="0"/>
      <w:marTop w:val="0"/>
      <w:marBottom w:val="0"/>
      <w:divBdr>
        <w:top w:val="none" w:sz="0" w:space="0" w:color="auto"/>
        <w:left w:val="none" w:sz="0" w:space="0" w:color="auto"/>
        <w:bottom w:val="none" w:sz="0" w:space="0" w:color="auto"/>
        <w:right w:val="none" w:sz="0" w:space="0" w:color="auto"/>
      </w:divBdr>
    </w:div>
    <w:div w:id="712659926">
      <w:bodyDiv w:val="1"/>
      <w:marLeft w:val="0"/>
      <w:marRight w:val="0"/>
      <w:marTop w:val="0"/>
      <w:marBottom w:val="0"/>
      <w:divBdr>
        <w:top w:val="none" w:sz="0" w:space="0" w:color="auto"/>
        <w:left w:val="none" w:sz="0" w:space="0" w:color="auto"/>
        <w:bottom w:val="none" w:sz="0" w:space="0" w:color="auto"/>
        <w:right w:val="none" w:sz="0" w:space="0" w:color="auto"/>
      </w:divBdr>
    </w:div>
    <w:div w:id="752773899">
      <w:bodyDiv w:val="1"/>
      <w:marLeft w:val="0"/>
      <w:marRight w:val="0"/>
      <w:marTop w:val="0"/>
      <w:marBottom w:val="0"/>
      <w:divBdr>
        <w:top w:val="none" w:sz="0" w:space="0" w:color="auto"/>
        <w:left w:val="none" w:sz="0" w:space="0" w:color="auto"/>
        <w:bottom w:val="none" w:sz="0" w:space="0" w:color="auto"/>
        <w:right w:val="none" w:sz="0" w:space="0" w:color="auto"/>
      </w:divBdr>
    </w:div>
    <w:div w:id="815494307">
      <w:bodyDiv w:val="1"/>
      <w:marLeft w:val="0"/>
      <w:marRight w:val="0"/>
      <w:marTop w:val="0"/>
      <w:marBottom w:val="0"/>
      <w:divBdr>
        <w:top w:val="none" w:sz="0" w:space="0" w:color="auto"/>
        <w:left w:val="none" w:sz="0" w:space="0" w:color="auto"/>
        <w:bottom w:val="none" w:sz="0" w:space="0" w:color="auto"/>
        <w:right w:val="none" w:sz="0" w:space="0" w:color="auto"/>
      </w:divBdr>
    </w:div>
    <w:div w:id="878009466">
      <w:bodyDiv w:val="1"/>
      <w:marLeft w:val="0"/>
      <w:marRight w:val="0"/>
      <w:marTop w:val="0"/>
      <w:marBottom w:val="0"/>
      <w:divBdr>
        <w:top w:val="none" w:sz="0" w:space="0" w:color="auto"/>
        <w:left w:val="none" w:sz="0" w:space="0" w:color="auto"/>
        <w:bottom w:val="none" w:sz="0" w:space="0" w:color="auto"/>
        <w:right w:val="none" w:sz="0" w:space="0" w:color="auto"/>
      </w:divBdr>
      <w:divsChild>
        <w:div w:id="1310672665">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224679097">
      <w:bodyDiv w:val="1"/>
      <w:marLeft w:val="0"/>
      <w:marRight w:val="0"/>
      <w:marTop w:val="0"/>
      <w:marBottom w:val="0"/>
      <w:divBdr>
        <w:top w:val="none" w:sz="0" w:space="0" w:color="auto"/>
        <w:left w:val="none" w:sz="0" w:space="0" w:color="auto"/>
        <w:bottom w:val="none" w:sz="0" w:space="0" w:color="auto"/>
        <w:right w:val="none" w:sz="0" w:space="0" w:color="auto"/>
      </w:divBdr>
    </w:div>
    <w:div w:id="1277638636">
      <w:bodyDiv w:val="1"/>
      <w:marLeft w:val="0"/>
      <w:marRight w:val="0"/>
      <w:marTop w:val="0"/>
      <w:marBottom w:val="0"/>
      <w:divBdr>
        <w:top w:val="none" w:sz="0" w:space="0" w:color="auto"/>
        <w:left w:val="none" w:sz="0" w:space="0" w:color="auto"/>
        <w:bottom w:val="none" w:sz="0" w:space="0" w:color="auto"/>
        <w:right w:val="none" w:sz="0" w:space="0" w:color="auto"/>
      </w:divBdr>
    </w:div>
    <w:div w:id="1283997914">
      <w:bodyDiv w:val="1"/>
      <w:marLeft w:val="0"/>
      <w:marRight w:val="0"/>
      <w:marTop w:val="0"/>
      <w:marBottom w:val="0"/>
      <w:divBdr>
        <w:top w:val="none" w:sz="0" w:space="0" w:color="auto"/>
        <w:left w:val="none" w:sz="0" w:space="0" w:color="auto"/>
        <w:bottom w:val="none" w:sz="0" w:space="0" w:color="auto"/>
        <w:right w:val="none" w:sz="0" w:space="0" w:color="auto"/>
      </w:divBdr>
    </w:div>
    <w:div w:id="1402602708">
      <w:bodyDiv w:val="1"/>
      <w:marLeft w:val="0"/>
      <w:marRight w:val="0"/>
      <w:marTop w:val="0"/>
      <w:marBottom w:val="0"/>
      <w:divBdr>
        <w:top w:val="none" w:sz="0" w:space="0" w:color="auto"/>
        <w:left w:val="none" w:sz="0" w:space="0" w:color="auto"/>
        <w:bottom w:val="none" w:sz="0" w:space="0" w:color="auto"/>
        <w:right w:val="none" w:sz="0" w:space="0" w:color="auto"/>
      </w:divBdr>
    </w:div>
    <w:div w:id="1445727529">
      <w:bodyDiv w:val="1"/>
      <w:marLeft w:val="0"/>
      <w:marRight w:val="0"/>
      <w:marTop w:val="0"/>
      <w:marBottom w:val="0"/>
      <w:divBdr>
        <w:top w:val="none" w:sz="0" w:space="0" w:color="auto"/>
        <w:left w:val="none" w:sz="0" w:space="0" w:color="auto"/>
        <w:bottom w:val="none" w:sz="0" w:space="0" w:color="auto"/>
        <w:right w:val="none" w:sz="0" w:space="0" w:color="auto"/>
      </w:divBdr>
    </w:div>
    <w:div w:id="1699431742">
      <w:bodyDiv w:val="1"/>
      <w:marLeft w:val="0"/>
      <w:marRight w:val="0"/>
      <w:marTop w:val="0"/>
      <w:marBottom w:val="0"/>
      <w:divBdr>
        <w:top w:val="none" w:sz="0" w:space="0" w:color="auto"/>
        <w:left w:val="none" w:sz="0" w:space="0" w:color="auto"/>
        <w:bottom w:val="none" w:sz="0" w:space="0" w:color="auto"/>
        <w:right w:val="none" w:sz="0" w:space="0" w:color="auto"/>
      </w:divBdr>
    </w:div>
    <w:div w:id="1757676929">
      <w:bodyDiv w:val="1"/>
      <w:marLeft w:val="0"/>
      <w:marRight w:val="0"/>
      <w:marTop w:val="0"/>
      <w:marBottom w:val="0"/>
      <w:divBdr>
        <w:top w:val="none" w:sz="0" w:space="0" w:color="auto"/>
        <w:left w:val="none" w:sz="0" w:space="0" w:color="auto"/>
        <w:bottom w:val="none" w:sz="0" w:space="0" w:color="auto"/>
        <w:right w:val="none" w:sz="0" w:space="0" w:color="auto"/>
      </w:divBdr>
    </w:div>
    <w:div w:id="1953170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8</Pages>
  <Words>9496</Words>
  <Characters>58593</Characters>
  <Application>Microsoft Office Word</Application>
  <DocSecurity>0</DocSecurity>
  <Lines>1010</Lines>
  <Paragraphs>308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Manuel Corpas</cp:lastModifiedBy>
  <cp:revision>17</cp:revision>
  <dcterms:created xsi:type="dcterms:W3CDTF">2025-07-06T06:23:00Z</dcterms:created>
  <dcterms:modified xsi:type="dcterms:W3CDTF">2026-01-15T15:25:00Z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id="ReeDuudl"/&gt;&lt;style id="http://www.zotero.org/styles/annual-reviews" hasBibliography="1" bibliographyStyleHasBeenSet="1"/&gt;&lt;prefs&gt;&lt;pref name="fieldType" value="Field"/&gt;&lt;/prefs&gt;&lt;/data&gt;</vt:lpwstr>
  </property>
</Properties>
</file>