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HEIM Manuscript Revision Checklist</w:t>
      </w:r>
    </w:p>
    <w:p>
      <w:pPr>
        <w:spacing w:after="400"/>
        <w:jc w:val="center"/>
      </w:pPr>
      <w:r>
        <w:rPr>
          <w:i/>
          <w:iCs/>
          <w:color w:val="7F8C8D"/>
          <w:sz w:val="24"/>
          <w:szCs w:val="24"/>
        </w:rPr>
        <w:t xml:space="preserve">Nature Medicine Submission Standards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Priority Legend: </w:t>
      </w:r>
      <w:r>
        <w:rPr>
          <w:b/>
          <w:bCs/>
          <w:color w:val="DC3545"/>
          <w:sz w:val="18"/>
          <w:szCs w:val="18"/>
        </w:rPr>
        <w:t xml:space="preserve">CRITICAL</w:t>
      </w:r>
      <w:r>
        <w:rPr>
          <w:sz w:val="18"/>
          <w:szCs w:val="18"/>
        </w:rPr>
        <w:t xml:space="preserve"> = Required for acceptance | </w:t>
      </w:r>
      <w:r>
        <w:rPr>
          <w:b/>
          <w:bCs/>
          <w:color w:val="FD7E14"/>
          <w:sz w:val="18"/>
          <w:szCs w:val="18"/>
        </w:rPr>
        <w:t xml:space="preserve">HIGH</w:t>
      </w:r>
      <w:r>
        <w:rPr>
          <w:sz w:val="18"/>
          <w:szCs w:val="18"/>
        </w:rPr>
        <w:t xml:space="preserve"> = Strongly recommended | </w:t>
      </w:r>
      <w:r>
        <w:rPr>
          <w:b/>
          <w:bCs/>
          <w:color w:val="B8860B"/>
          <w:sz w:val="18"/>
          <w:szCs w:val="18"/>
        </w:rPr>
        <w:t xml:space="preserve">MEDIUM</w:t>
      </w:r>
      <w:r>
        <w:rPr>
          <w:sz w:val="18"/>
          <w:szCs w:val="18"/>
        </w:rPr>
        <w:t xml:space="preserve"> = Improves quality | </w:t>
      </w:r>
      <w:r>
        <w:rPr>
          <w:b/>
          <w:bCs/>
          <w:color w:val="28A745"/>
          <w:sz w:val="18"/>
          <w:szCs w:val="18"/>
        </w:rPr>
        <w:t xml:space="preserve">LOW</w:t>
      </w:r>
      <w:r>
        <w:rPr>
          <w:sz w:val="18"/>
          <w:szCs w:val="18"/>
        </w:rPr>
        <w:t xml:space="preserve"> = Optional polish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500"/>
        <w:gridCol w:w="41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TITLE &amp; ABSTRACT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Add Impact Framing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from descriptive to findings-led. Options: (a) "Three Dimensions of Neglect: How Biobanks, Clinical Trials, and Scientific Literature Systematically Exclude the Global South" or (b) "The Architecture of Health Inequity: A Quantitative Atlas of Research Neglect Across 175 Diseases"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Abstract: Lead with Finding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Restructure to: Problem (1 sentence) → Key finding (2 sentences) → Framework (1 sentence) → Implications (1 sentence). Current version leads with methodology.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Abstract: Add Human Stakes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"1.5 billion people affected" statistic in first two sentences rather than burying in Discussion.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Abstract: Sharpen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"profound structural marginalization" with more accessible framing. Consider "scientific isolation" or "knowledge silos".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Title: Tighten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"HEIM Framework for Global Health Research Equity" is generic. Consider "Quantifying Global Health Research Neglect" or "Three-Dimensional Research Equity Analysis".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INTRODUCTION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Opening: Patient-Centred 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abstract statistics with concrete disease example. Suggested: Open with lymphatic filariasis—120 million affected, 0 biobank publications, semantically isolated from immunology advances that could inform treatment.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 "10/90 Gap" Framing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terminology is 30+ years old and signals stale analysis. Replace with fresh framing: "persistent structural exclusion" or "systematic research maldistribution".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Figure 1 Reference Earlier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introduced paragraph 4. Move conceptual framework reference to paragraph 2 so readers have visual anchor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 Research Questions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questions in paragraph 5 could be condensed to three: (1) equity of infrastructure, (2) semantic positioning, (3) compounding disadvantage patterns.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Tractability Signal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 at HIV/AIDS success story in Introduction to signal that structural marginalization can be reversed. Creates narrative arc.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Introduction is under 600 words (Nature Medicine preference). Currently appears slightly long.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RESULTS: DISCOVERY DIMENSION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with Stark Finding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"Only 1 of 70 biobanks achieves high equity alignment" to first sentence of section rather than third paragraph.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Quantify Africa Gap More Sharply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Current: "6 African biobanks produced 277 publications (0.7%)". Add context: "despite Africa bearing 24% of global disease burden—a 34-fold disparity".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Specific Disease Examples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Malaria example (17 publications vs 55.2M DALYs) is strong. Add 2-3 more with same punch: calculate publications-per-DALY ratio for visceral comparison.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 "Critical Gap"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Score ≥90 called "Critical" but threshold justification not explained. Add brief rationale or move definition to Methods.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Concentration Transition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transition to Translation section is functional but could be sharper. Consider ending with rhetorical question.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RESULTS: TRANSLATION DIMENSION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Intensity Gap Calculation Clarity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2.4× intensity gap (485.9 vs 1,167.4 trials/million DALYs) is powerful but calculation isn't immediately intuitive. Add one clarifying sentence.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NTD Trial Counts Need Context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numbers (89 trials for lymphatic filariasis) lack punch without comparison. Add: "compared to 47,892 for type 2 diabetes despite similar global burden".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China Anomaly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 appears as middle-income exception in trial sites but is a major global research power. Acknowledge this complexity briefly.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Site Methodology Note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has known registration biases. Add single sentence acknowledging this in Methods or Limitations.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RESULTS: KNOWLEDGE DIMENSION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"Semantic Isolation" Intuitively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explanation is technical. Add: "In practical terms, a semantically isolated disease cannot easily benefit from methodological advances in adjacent fields."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Strengthen Effect Size Interpretation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Cohen's d = 1.80 is extraordinary but readers may not appreciate this. Add: "exceeding the threshold (d &gt; 0.8) typically considered 'large' by over twofold".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HIV/AIDS as Analytical Subsection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HIV/AIDS comparison from Discussion to Results. Create new subsection "Reversibility of Structural Marginalization: The HIV/AIDS Model" demonstrating that sustained investment can reduce semantic isolation.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Description (Fig. 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structure mentioned but not interpreted. Add 1-2 sentences on what the clustering pattern reveals.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Interpretation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Score-SII correlation (r=0.67) suggests shared drivers. Add brief interpretation—what does this correlation mean mechanistically?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RESULTS: UNIFIED SCORE &amp; TEMPORAL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1: Add WHO NTD 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notes "9 are WHO NTDs" in text. Add column to table explicitly flagging WHO NTD status.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Score Ceiling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cluster at 46.9 for top diseases but max described as ~50. Explain why ceiling exists (missing CT data?) or normalisation approach.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Trends: Stronger Conclusion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gap is not closing" is buried in subsection title. Make this explicit finding in final paragraph of section.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Drift Interpretation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NTDs showing lower drift than non-NTDs is interpreted as "static research". Consider alternative interpretation: could also indicate mature, stable field vs rapidly evolving one. Address this.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Unified Score Distribution Figure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describes "right-skewed" distribution but Fig. 6 shows ranked bars. Consider adding inset histogram.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DISCUSSION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Three Concrete Policy Targets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Medicine rewards actionable recommendations. Add measurable targets: (1) Funders: X% portfolios to high-Unified-Score diseases; (2) Biobanks: adopt EAS reporting; (3) Trials: geographic representation threshold.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HIV/AIDS Mechanism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descriptive. Explain HOW strategic investment reduced semantic isolation—funding streams, institutional partnerships, training pipelines—to provide replicable model.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Strengthen "1.5 Billion" 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statistic appears late. Move earlier and calculate: what is the per-person research investment disparity?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Limitations: Address Selection Bias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IHCC membership is voluntary; non-member biobanks may differ systematically. Acknowledge.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Limitations: Language Bias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English-language bias is mentioned but impact not quantified. Consider sensitivity analysis or stronger caveat.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Prominence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HEIM dashboard mentioned only in final paragraph. This is a significant contribution—integrate earlier and explain monitoring capabilities.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Directions: Preprints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Preprint expansion mentioned but bioRxiv/medRxiv have their own biases. Note this.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METHODS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PubMedBERT Version Specificity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string provided but version/checkpoint date not specified. Add for reproducibility.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Computation Details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"PyTorch with Apple MPS acceleration" is unusual for a Nature paper—suggests single-machine computation. Verify scalability or note.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Mapping Validation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Two-investigator curation mentioned but inter-rater reliability not reported. Add kappa statistic or note high agreement.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Score Weighting Justification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weighting (33/33/34) is reasonable but arbitrary. Justify briefly or add sensitivity analysis reference.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Data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Diseases lacking CT data use "proportionally adjusted weights". Explain this adjustment mathematically.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Availability Statement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GitHub repository link with DOI (Zenodo archive) for reproducibility.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Availability Statement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Specify which derived datasets will be shared and where.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FIGURES &amp; VISUALISATION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2a: Improve Small Country Visibility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Choropleth on small countries (Estonia, Denmark) is hard to read. Consider: (a) cartogram, (b) inset panels for Europe, (c) bubble map alternative.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1: Add Data Flow Arrows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schematic shows three dimensions but integration process unclear. Add arrows showing how scores combine into Unified Score.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4: Label More Diseases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 scatter (4b) has few labelled points. Add labels for key NTDs and well-studied comparators (breast cancer, diabetes).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5: Add Interpretation Guide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legend present but no guide to reading block structure. Add annotation boxes highlighting NTD cluster and well-connected hub.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3: Trial Intensity Visualisation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bar chart is functional. Consider dot plot with confidence intervals or paired comparison.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6: Add Top-10 Highlight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shows all 30 but top-10 finding could be emphasised with colour break or annotation.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 Palette Consistency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NTD colour (red/coral) is consistent across all figures. Some figures may use different schemes.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Resolution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figures are 300+ DPI and vector where possible for print quality.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TABLES &amp; SUPPLEMENTARY MATERIALS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1: Add WHO Region Column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Burden Region is prose. Add formal WHO region classification for clarity.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Supplementary Table S1: MeSH Mapping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Promised in Methods but verify completeness. Include: GBD code, GBD name, MeSH terms, keyword supplements.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Supplementary Table: Full Disease Rankings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text shows top 10; readers will want full 175-disease ranking. Create comprehensive table.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Supplementary Table: Biobank EAS Rankings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text highlights UK Biobank; provide full 70-biobank ranking with confidence intervals if available.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Data Organisation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ED figures follow Nature numbering (ED Fig. 1, ED Fig. 2...) not custom scheme.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Supplementary Methods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moving detailed equations to Supplementary Methods to streamline main Methods section.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FORMATTING &amp; JOURNAL STYLE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 Verification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Medicine Analysis articles: ~3,000 words main text. Verify current count excluding Methods. Currently listed as ~3,000 but verify.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as 50 references. Nature Medicine Analysis typically allows 50-60. Verify all are necessary; check for missing key citations.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Affiliations: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Simeon Baker affiliation listed as "[To be confirmed]". Must resolve before submission.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ORCID IDs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Corresponding author ORCID listed as "[To be added]". Add all author ORCIDs.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British English Consistency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consistent spelling: "behaviour" not "behavior", "analyse" not "analyze",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Em-Dash Removal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your conventions: replace all em-dashes with colons, semicolons, or separate sentences.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Abbreviation First 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abbreviations (DALY, NTD, HIC, LMIC, EAS, SII, KTP, RCC) defined at first use.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Legends: Word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prefers concise legends (&lt;150 words each). Verify.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SUBMISSION PACKAGE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Action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1-page letter: (1) Why Nature Medicine, (2) Key findings and novelty, (3) Relevance to readership, (4) Suggested reviewers (3-5 names with affiliations).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Reviewers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5 experts: mix of (a) global health equity, (b) bibliometrics/scientometrics, (c) biobank science, (d) clinical trial methodology, (e) NTD research.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Reviewers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any reviewers to exclude with brief justification if needed.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Graphical Abstract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Medicine sometimes requests. Prepare single-panel summary showing three dimensions converging on neglected diseases.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Bullets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3-4 bullet points (~40 words each) summarising key findings for editorial consideration.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Preprint 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whether to post to medRxiv before/during submission. Nature Medicine allows this but requires disclosure.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Revision Summary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 / 12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 / 28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 / 30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 / 12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 / 82 complete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Revision Notes</w:t>
      </w:r>
    </w:p>
    <w:p>
      <w:pPr>
        <w:spacing w:after="100"/>
      </w:pPr>
      <w:r>
        <w:rPr>
          <w:sz w:val="20"/>
          <w:szCs w:val="20"/>
        </w:rPr>
        <w:t xml:space="preserve">Date started: ________________    Target completion: ________________</w:t>
      </w:r>
    </w:p>
    <w:p>
      <w:pPr>
        <w:spacing w:after="100"/>
      </w:pPr>
      <w:r>
        <w:rPr>
          <w:sz w:val="20"/>
          <w:szCs w:val="20"/>
        </w:rPr>
        <w:t xml:space="preserve">Key blockers:</w:t>
      </w:r>
    </w:p>
    <w:p>
      <w:r>
        <w:rPr>
          <w:sz w:val="20"/>
          <w:szCs w:val="20"/>
        </w:rPr>
        <w:t xml:space="preserve">1. </w:t>
      </w:r>
    </w:p>
    <w:p>
      <w:r>
        <w:rPr>
          <w:sz w:val="20"/>
          <w:szCs w:val="20"/>
        </w:rPr>
        <w:t xml:space="preserve">2. </w:t>
      </w:r>
    </w:p>
    <w:p>
      <w:r>
        <w:rPr>
          <w:sz w:val="20"/>
          <w:szCs w:val="20"/>
        </w:rPr>
        <w:t xml:space="preserve">3. </w:t>
      </w:r>
    </w:p>
    <w:p>
      <w:pPr>
        <w:spacing w:before="200"/>
      </w:pPr>
      <w:r>
        <w:rPr>
          <w:sz w:val="20"/>
          <w:szCs w:val="20"/>
        </w:rPr>
        <w:t xml:space="preserve">Co-author assignments:</w:t>
      </w:r>
    </w:p>
    <w:p>
      <w:r>
        <w:rPr>
          <w:sz w:val="20"/>
          <w:szCs w:val="20"/>
        </w:rPr>
        <w:t xml:space="preserve">MC: </w:t>
      </w:r>
    </w:p>
    <w:p>
      <w:r>
        <w:rPr>
          <w:sz w:val="20"/>
          <w:szCs w:val="20"/>
        </w:rPr>
        <w:t xml:space="preserve">MF: </w:t>
      </w:r>
    </w:p>
    <w:p>
      <w:r>
        <w:rPr>
          <w:sz w:val="20"/>
          <w:szCs w:val="20"/>
        </w:rPr>
        <w:t xml:space="preserve">JVS: </w:t>
      </w:r>
    </w:p>
    <w:p>
      <w:r>
        <w:rPr>
          <w:sz w:val="20"/>
          <w:szCs w:val="20"/>
        </w:rPr>
        <w:t xml:space="preserve">SB: </w:t>
      </w:r>
    </w:p>
    <w:p>
      <w:r>
        <w:rPr>
          <w:sz w:val="20"/>
          <w:szCs w:val="20"/>
        </w:rPr>
        <w:t xml:space="preserve">SF: </w:t>
      </w:r>
    </w:p>
    <w:p>
      <w:r>
        <w:rPr>
          <w:sz w:val="20"/>
          <w:szCs w:val="20"/>
        </w:rPr>
        <w:t xml:space="preserve">HG: </w:t>
      </w:r>
    </w:p>
    <w:p>
      <w:pPr>
        <w:spacing w:before="400"/>
      </w:pPr>
    </w:p>
    <w:p>
      <w:pPr>
        <w:jc w:val="center"/>
      </w:pPr>
      <w:r>
        <w:rPr>
          <w:i/>
          <w:iCs/>
          <w:color w:val="95A5A6"/>
          <w:sz w:val="18"/>
          <w:szCs w:val="18"/>
        </w:rPr>
        <w:t xml:space="preserve">Generated: 25 January 2026 | Document version: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2026-01-25T20:29:42.009Z</dcterms:created>
  <dcterms:modified xsi:type="dcterms:W3CDTF">2026-01-25T20:29:42.011Z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