
<file path=[Content_Types].xml><?xml version="1.0" encoding="utf-8"?>
<ns2:Types xmlns:ns2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ns2:Default Extension="rels" ContentType="application/vnd.openxmlformats-package.relationships+xml"/>
  <ns2:Default Extension="xml" ContentType="application/xml"/>
  <ns2:Override ContentType="application/vnd.openxmlformats-officedocument.extended-properties+xml" PartName="/docProps/app.xml"/>
  <ns2:Override ContentType="application/vnd.openxmlformats-package.core-properties+xml" PartName="/docProps/core.xml"/>
  <ns2:Override ContentType="application/vnd.openxmlformats-officedocument.wordprocessingml.document.main+xml" PartName="/word/document.xml"/>
  <ns2:Override ContentType="application/vnd.openxmlformats-officedocument.wordprocessingml.endnotes+xml" PartName="/word/endnotes.xml"/>
  <ns2:Override ContentType="application/vnd.openxmlformats-officedocument.wordprocessingml.fontTable+xml" PartName="/word/fontTable.xml"/>
  <ns2:Override ContentType="application/vnd.openxmlformats-officedocument.wordprocessingml.footnotes+xml" PartName="/word/footnotes.xml"/>
  <ns2:Override ContentType="application/vnd.openxmlformats-officedocument.wordprocessingml.settings+xml" PartName="/word/settings.xml"/>
  <ns2:Override ContentType="application/vnd.openxmlformats-officedocument.wordprocessingml.styles+xml" PartName="/word/styles.xml"/>
  <ns2:Override ContentType="application/vnd.openxmlformats-officedocument.theme+xml" PartName="/word/theme/theme1.xml"/>
  <ns2:Override ContentType="application/vnd.openxmlformats-officedocument.wordprocessingml.webSettings+xml" PartName="/word/webSettings.xml"/>
</ns2: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body>
    <!-- Modified by docx4j 6.1.2 (Apache licensed) using REFERENCE JAXB in AdoptOpenJDK Java 11.0.8 on Mac OS X -->
    <w:p>
      <w:pPr>
        <w:pStyle w:val="Title"/>
        <w:jc w:val="center"/>
        <w:rPr>
          <w:rFonts w:eastAsia="Carlito"/>
        </w:rPr>
      </w:pPr>
      <w:r>
        <w:rPr>
          <w:rFonts w:eastAsia="Carlito"/>
        </w:rPr>
        <w:t>SOLDIMET</w:t>
      </w:r>
    </w:p>
    <w:p>
      <w:pPr>
        <w:pStyle w:val="Subtitle"/>
        <w:jc w:val="center"/>
        <w:rPr>
          <w:rFonts w:eastAsia="Carlito"/>
        </w:rPr>
      </w:pPr>
      <w:r>
        <w:rPr>
          <w:rFonts w:eastAsia="Carlito"/>
        </w:rPr>
        <w:t>Soldadura – Rectificación de motores</w:t>
      </w:r>
    </w:p>
    <w:p>
      <w:pPr>
        <w:widowControl w:val="false"/>
        <w:autoSpaceDE w:val="false"/>
        <w:autoSpaceDN w:val="false"/>
        <w:spacing w:before="154" w:after="0" w:line="273" w:lineRule="auto"/>
        <w:ind w:right="-24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Carril Godoy Cruz 2135 Guaymallen - Mza tel. 0261-4899458</w:t>
        <w:tab/>
        <w:tab/>
        <w:tab/>
        <w:tab/>
      </w:r>
      <w:r>
        <w:rPr>
          <w:b/>
          <w:sz w:val="19"/>
        </w:rPr>
        <w:t xml:space="preserve">Presupuesto: </w:t>
      </w:r>
      <w:r>
        <w:rPr>
          <w:rFonts w:ascii="Consolas" w:hAnsi="Consolas" w:cs="Consolas"/>
          <w:color w:val="24292E"/>
          <w:sz w:val="20"/>
          <w:szCs w:val="20"/>
        </w:rPr>
        <w:t>106</w:t>
        <w:tab/>
      </w:r>
    </w:p>
    <w:p>
      <w:pPr>
        <w:widowControl w:val="false"/>
        <w:autoSpaceDE w:val="false"/>
        <w:autoSpaceDN w:val="false"/>
        <w:spacing w:after="0" w:line="210" w:lineRule="exact"/>
        <w:rPr>
          <w:rFonts w:ascii="Carlito" w:hAnsi="Carlito" w:eastAsia="Carlito" w:cs="Carlito"/>
          <w:b/>
          <w:sz w:val="20"/>
          <w:szCs w:val="20"/>
        </w:rPr>
      </w:pPr>
      <w:r>
        <w:rPr>
          <w:rFonts w:ascii="Carlito" w:hAnsi="Carlito" w:eastAsia="Carlito" w:cs="Carlito"/>
          <w:b/>
          <w:sz w:val="20"/>
          <w:szCs w:val="20"/>
        </w:rPr>
        <w:t xml:space="preserve">Boulogne Sur Mer 1500 San Martin - Mza tel. 0263-4427312</w:t>
        <w:tab/>
        <w:tab/>
        <w:tab/>
        <w:tab/>
      </w:r>
      <w:r>
        <w:rPr>
          <w:b/>
          <w:sz w:val="19"/>
        </w:rPr>
        <w:t xml:space="preserve">Fecha: </w:t>
      </w:r>
      <w:r>
        <w:rPr>
          <w:rFonts w:ascii="Consolas" w:hAnsi="Consolas" w:cs="Consolas"/>
          <w:color w:val="24292E"/>
          <w:sz w:val="20"/>
          <w:szCs w:val="20"/>
        </w:rPr>
        <w:t>2020-09-25</w:t>
      </w:r>
    </w:p>
    <w:p>
      <w:pPr>
        <w:widowControl w:val="false"/>
        <w:autoSpaceDE w:val="false"/>
        <w:autoSpaceDN w:val="false"/>
        <w:spacing w:before="149" w:after="0" w:line="240" w:lineRule="auto"/>
        <w:jc w:val="center"/>
        <w:rPr>
          <w:rFonts w:ascii="Carlito" w:hAnsi="Carlito" w:eastAsia="Carlito" w:cs="Carlito"/>
          <w:sz w:val="46"/>
        </w:rPr>
      </w:pPr>
      <w:r>
        <w:rPr>
          <w:rFonts w:ascii="Carlito" w:hAnsi="Carlito" w:eastAsia="Carlito" w:cs="Carlito"/>
          <w:sz w:val="36"/>
          <w:szCs w:val="36"/>
          <w:u w:val="thick"/>
        </w:rPr>
        <w:t>PRESUPUESTO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Señor: </w:t>
      </w:r>
      <w:r>
        <w:rPr>
          <w:rFonts w:ascii="Consolas" w:hAnsi="Consolas" w:cs="Consolas"/>
          <w:color w:val="24292E"/>
          <w:sz w:val="20"/>
          <w:szCs w:val="20"/>
        </w:rPr>
        <w:t>gustavo chiarelo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  <w:r>
        <w:rPr>
          <w:b/>
          <w:sz w:val="19"/>
        </w:rPr>
        <w:t xml:space="preserve">Motor: </w:t>
      </w:r>
      <w:r>
        <w:rPr>
          <w:rFonts w:ascii="Consolas" w:hAnsi="Consolas" w:cs="Consolas"/>
          <w:color w:val="24292E"/>
          <w:sz w:val="20"/>
          <w:szCs w:val="20"/>
        </w:rPr>
        <w:t>Bedford (BEDFORD 300 DIESEL *4CIL* 98.4mm)</w:t>
      </w:r>
    </w:p>
    <w:p>
      <w:pPr>
        <w:widowControl w:val="false"/>
        <w:autoSpaceDE w:val="false"/>
        <w:autoSpaceDN w:val="false"/>
        <w:spacing w:after="0" w:line="210" w:lineRule="exact"/>
        <w:rPr>
          <w:rFonts w:ascii="Consolas" w:hAnsi="Consolas" w:cs="Consolas"/>
          <w:color w:val="24292E"/>
          <w:sz w:val="20"/>
          <w:szCs w:val="20"/>
        </w:rPr>
      </w:pPr>
    </w:p>
    <w:tbl>
      <w:tblPr>
        <w:tblW w:w="10453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1" w:lastRow="1" w:firstColumn="1" w:lastColumn="1" w:noHBand="0" w:noVBand="0" w:val="01E0"/>
      </w:tblPr>
      <w:tblGrid>
        <w:gridCol w:w="3556"/>
        <w:gridCol w:w="563"/>
        <w:gridCol w:w="843"/>
        <w:gridCol w:w="4110"/>
        <w:gridCol w:w="1381"/>
      </w:tblGrid>
      <w:tr>
        <w:trPr>
          <w:trHeight w:val="293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Operaciones</w:t>
            </w:r>
          </w:p>
        </w:tc>
        <w:tc>
          <w:tcPr>
            <w:tcW w:w="5491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jc w:val="center"/>
              <w:rPr>
                <w:rFonts w:ascii="Consolas" w:hAnsi="Consolas" w:cs="Consolas"/>
                <w:color w:val="24292E"/>
              </w:rPr>
            </w:pPr>
            <w:r>
              <w:rPr>
                <w:b/>
              </w:rPr>
              <w:t>Repuestos</w:t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Conjunto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Encamisar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Sub conjunto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Camisas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Camisas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4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5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Bruñir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5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Pistones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base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Pernos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93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34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Prueba hidráulica de block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34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Rectificación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Reten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Aros Recambio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pernos a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Aros Hidráulico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Armar y escuadrar bielas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coj bancada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Cigüeñal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Axiales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Aluminio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Coj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Dar altura a pistones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Coj eje de mando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Probar Cigüeñal Magnaflux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Ajustar vástagos a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Válvulas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guías de válvulas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Bancada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Motor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o ajustar Biela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Jgo juntas Descarbonización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Junta 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Pulir Árbol de levas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Tapa de cilindros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X</w:t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Bomba de aceite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Alesar Bujes de eje de mando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Árbol de levas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Adaptar Bujes de leva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Cepillar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Botadores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Retenes de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retenes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Cambiar guías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Kit de distribución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Encasquillar asientos de válvulas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>Kit de embrague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Entubar guías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tornillos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Prueba hidráulica de tapa de cilindros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Admisión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8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Soldar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Casquillos Escape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Regular tapa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Leva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Lavado de motor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Bujes de Biela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Probar Bomba de Aceite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Jgo tapones de Tapa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119" w:type="dxa"/>
            <w:gridSpan w:val="2"/>
            <w:vAlign w:val="center"/>
          </w:tcPr>
          <w:p>
            <w:pPr>
              <w:pStyle w:val="TableParagraph"/>
              <w:spacing w:line="220" w:lineRule="exact"/>
              <w:ind w:left="37"/>
              <w:rPr>
                <w:b/>
                <w:sz w:val="21"/>
              </w:rPr>
            </w:pPr>
            <w:r>
              <w:rPr>
                <w:b/>
                <w:sz w:val="21"/>
              </w:rPr>
              <w:t>Rectificar Volante</w:t>
            </w:r>
          </w:p>
        </w:tc>
        <w:tc>
          <w:tcPr>
            <w:tcW w:w="843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rFonts w:ascii="Times New Roman"/>
                <w:sz w:val="16"/>
              </w:rPr>
            </w:pPr>
            <w:r>
              <w:rPr>
                <w:b/>
                <w:sz w:val="21"/>
              </w:rPr>
              <w:t xml:space="preserve">Jgo tapones Block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Consolas" w:hAnsi="Consolas" w:cs="Consolas"/>
                <w:color w:val="24292E"/>
                <w:sz w:val="20"/>
                <w:szCs w:val="20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line="220" w:lineRule="exact"/>
              <w:ind w:left="49"/>
              <w:rPr>
                <w:b/>
                <w:sz w:val="21"/>
              </w:rPr>
            </w:pPr>
            <w:r>
              <w:rPr>
                <w:b/>
                <w:sz w:val="21"/>
              </w:rPr>
              <w:t>Guías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</w:tr>
      <w:tr>
        <w:trPr>
          <w:trHeight w:val="277"/>
        </w:trPr>
        <w:tc>
          <w:tcPr>
            <w:tcW w:w="4962" w:type="dxa"/>
            <w:gridSpan w:val="3"/>
            <w:tcBorders>
              <w:bottom w:val="single" w:color="auto" w:sz="4" w:space="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91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>
        <w:trPr>
          <w:trHeight w:val="381"/>
        </w:trPr>
        <w:tc>
          <w:tcPr>
            <w:tcW w:w="3556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rFonts w:ascii="Times New Roman"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406" w:type="dxa"/>
            <w:gridSpan w:val="2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$6212.0</w:t>
            </w:r>
          </w:p>
        </w:tc>
        <w:tc>
          <w:tcPr>
            <w:tcW w:w="4110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Repuestos</w:t>
            </w:r>
          </w:p>
        </w:tc>
        <w:tc>
          <w:tcPr>
            <w:tcW w:w="1381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$6288.0</w:t>
            </w:r>
          </w:p>
        </w:tc>
      </w:tr>
      <w:tr>
        <w:trPr>
          <w:trHeight w:val="429"/>
        </w:trPr>
        <w:tc>
          <w:tcPr>
            <w:tcW w:w="4962" w:type="dxa"/>
            <w:gridSpan w:val="3"/>
            <w:tcBorders>
              <w:top w:val="single" w:color="auto" w:sz="2" w:space="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sz w:val="17"/>
              </w:rPr>
              <w:t>Observaciones:</w:t>
            </w:r>
          </w:p>
        </w:tc>
        <w:tc>
          <w:tcPr>
            <w:tcW w:w="4110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spacing w:before="31" w:line="297" w:lineRule="auto"/>
              <w:ind w:left="47" w:right="449"/>
              <w:rPr>
                <w:b/>
              </w:rPr>
            </w:pPr>
            <w:r>
              <w:rPr>
                <w:b/>
              </w:rPr>
              <w:t>Total Mano de Obra</w:t>
            </w:r>
          </w:p>
        </w:tc>
        <w:tc>
          <w:tcPr>
            <w:tcW w:w="1381" w:type="dxa"/>
            <w:tcBorders>
              <w:top w:val="single" w:color="auto" w:sz="2" w:space="0"/>
            </w:tcBorders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$6212.0</w:t>
            </w:r>
          </w:p>
        </w:tc>
      </w:tr>
      <w:tr>
        <w:trPr>
          <w:trHeight w:val="408"/>
        </w:trPr>
        <w:tc>
          <w:tcPr>
            <w:tcW w:w="4962" w:type="dxa"/>
            <w:gridSpan w:val="3"/>
            <w:tcBorders>
              <w:top w:val="nil"/>
            </w:tcBorders>
          </w:tcPr>
          <w:p>
            <w:pPr>
              <w:pStyle w:val="TableParagraph"/>
              <w:spacing w:before="46" w:line="188" w:lineRule="exact"/>
              <w:ind w:left="43"/>
              <w:rPr>
                <w:b/>
                <w:sz w:val="17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/>
            </w:r>
          </w:p>
        </w:tc>
        <w:tc>
          <w:tcPr>
            <w:tcW w:w="4110" w:type="dxa"/>
            <w:vAlign w:val="center"/>
          </w:tcPr>
          <w:p>
            <w:pPr>
              <w:pStyle w:val="TableParagraph"/>
              <w:spacing w:before="31" w:line="297" w:lineRule="auto"/>
              <w:ind w:left="47" w:right="449"/>
            </w:pPr>
            <w:r>
              <w:rPr>
                <w:b/>
              </w:rPr>
              <w:t>Total</w:t>
            </w:r>
          </w:p>
        </w:tc>
        <w:tc>
          <w:tcPr>
            <w:tcW w:w="1381" w:type="dxa"/>
            <w:vAlign w:val="center"/>
          </w:tcPr>
          <w:p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Consolas" w:hAnsi="Consolas" w:cs="Consolas"/>
                <w:color w:val="24292E"/>
                <w:sz w:val="20"/>
                <w:szCs w:val="20"/>
              </w:rPr>
              <w:t>$12500.0</w:t>
            </w:r>
          </w:p>
        </w:tc>
      </w:tr>
    </w:tbl>
    <w:p/>
    <w:sectPr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endnote w:type="separator" w:id="-1">
    <w:p w:rsidR="00510357" w:rsidP="006E42B7" w:rsidRDefault="00510357">
      <w:pPr>
        <w:spacing w:after="0" w:line="240" w:lineRule="auto"/>
      </w:pPr>
      <w:r>
        <w:separator/>
      </w:r>
    </w:p>
  </w:endnote>
  <w:endnote w:type="continuationSeparator" w:id="0">
    <w:p w:rsidR="00510357" w:rsidP="006E42B7" w:rsidRDefault="00510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 wp14">
  <w:footnote w:type="separator" w:id="-1">
    <w:p w:rsidR="00510357" w:rsidP="006E42B7" w:rsidRDefault="00510357">
      <w:pPr>
        <w:spacing w:after="0" w:line="240" w:lineRule="auto"/>
      </w:pPr>
      <w:r>
        <w:separator/>
      </w:r>
    </w:p>
  </w:footnote>
  <w:footnote w:type="continuationSeparator" w:id="0">
    <w:p w:rsidR="00510357" w:rsidP="006E42B7" w:rsidRDefault="00510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E10"/>
    <w:rsid w:val="00027E5C"/>
    <w:rsid w:val="00077EC0"/>
    <w:rsid w:val="000C20DC"/>
    <w:rsid w:val="000C3127"/>
    <w:rsid w:val="0011428C"/>
    <w:rsid w:val="00132283"/>
    <w:rsid w:val="00196D7B"/>
    <w:rsid w:val="001B22B3"/>
    <w:rsid w:val="001D5660"/>
    <w:rsid w:val="001E413D"/>
    <w:rsid w:val="00203782"/>
    <w:rsid w:val="00282445"/>
    <w:rsid w:val="00291A5E"/>
    <w:rsid w:val="00310335"/>
    <w:rsid w:val="003D0F72"/>
    <w:rsid w:val="003D1D59"/>
    <w:rsid w:val="00407983"/>
    <w:rsid w:val="00423B26"/>
    <w:rsid w:val="004414C2"/>
    <w:rsid w:val="004C0177"/>
    <w:rsid w:val="004E2ADF"/>
    <w:rsid w:val="00510357"/>
    <w:rsid w:val="0052590C"/>
    <w:rsid w:val="00590F3B"/>
    <w:rsid w:val="005A2D11"/>
    <w:rsid w:val="005B0765"/>
    <w:rsid w:val="005B537D"/>
    <w:rsid w:val="005C48C8"/>
    <w:rsid w:val="005D1832"/>
    <w:rsid w:val="00667B18"/>
    <w:rsid w:val="006E42B7"/>
    <w:rsid w:val="006F0AE0"/>
    <w:rsid w:val="00704DD1"/>
    <w:rsid w:val="00722611"/>
    <w:rsid w:val="007521DD"/>
    <w:rsid w:val="00770B8C"/>
    <w:rsid w:val="007723AF"/>
    <w:rsid w:val="00780C92"/>
    <w:rsid w:val="007E312C"/>
    <w:rsid w:val="00814F2F"/>
    <w:rsid w:val="0081613D"/>
    <w:rsid w:val="00841296"/>
    <w:rsid w:val="00880D5F"/>
    <w:rsid w:val="008963AC"/>
    <w:rsid w:val="008D61A3"/>
    <w:rsid w:val="008D775B"/>
    <w:rsid w:val="00934D32"/>
    <w:rsid w:val="009D16CB"/>
    <w:rsid w:val="009E66A3"/>
    <w:rsid w:val="009F26FA"/>
    <w:rsid w:val="00A04E10"/>
    <w:rsid w:val="00A05E65"/>
    <w:rsid w:val="00A11493"/>
    <w:rsid w:val="00A16FF8"/>
    <w:rsid w:val="00A40ABF"/>
    <w:rsid w:val="00A56C55"/>
    <w:rsid w:val="00B42449"/>
    <w:rsid w:val="00B87B59"/>
    <w:rsid w:val="00BA4E41"/>
    <w:rsid w:val="00BA5C9B"/>
    <w:rsid w:val="00C82F37"/>
    <w:rsid w:val="00CB1EAD"/>
    <w:rsid w:val="00D03A5E"/>
    <w:rsid w:val="00D5720E"/>
    <w:rsid w:val="00D63804"/>
    <w:rsid w:val="00DA24F4"/>
    <w:rsid w:val="00DB4944"/>
    <w:rsid w:val="00DF31B2"/>
    <w:rsid w:val="00E45F26"/>
    <w:rsid w:val="00E74EC1"/>
    <w:rsid w:val="00EA54CF"/>
    <w:rsid w:val="00EB273E"/>
    <w:rsid w:val="00EC6B16"/>
    <w:rsid w:val="00ED43E7"/>
    <w:rsid w:val="00FB65EF"/>
    <w:rsid w:val="00FD7BF2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,"/>
  <w15:chartTrackingRefBased/>
  <w14:docId w14:val="62F351ED"/>
  <w15:docId w15:val="{BB775E98-3012-4AFF-9FFB-858C4FD1B1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Paragraph" w:customStyle="true">
    <w:name w:val="Table Paragraph"/>
    <w:basedOn w:val="Normal"/>
    <w:uiPriority w:val="1"/>
    <w:qFormat/>
    <w:pPr>
      <w:widowControl w:val="false"/>
      <w:autoSpaceDE w:val="false"/>
      <w:autoSpaceDN w:val="false"/>
      <w:spacing w:after="0" w:line="240" w:lineRule="auto"/>
    </w:pPr>
    <w:rPr>
      <w:rFonts w:ascii="Carlito" w:hAnsi="Carlito" w:eastAsia="Carlito" w:cs="Carlito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true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true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ivs>
    <w:div w:id="475123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267271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65865940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94943486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962303336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theme/theme1.xml" Type="http://schemas.openxmlformats.org/officeDocument/2006/relationships/theme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fontTable.xml" Type="http://schemas.openxmlformats.org/officeDocument/2006/relationships/fontTable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341</properties:Words>
  <properties:Characters>1945</properties:Characters>
  <properties:Lines>16</properties:Lines>
  <properties:Paragraphs>4</properties:Paragraphs>
  <properties:TotalTime>105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2282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2020-04-13T22:45:00Z</dcterms:created>
  <dc:creator>manuel corrales</dc:creator>
  <dc:description/>
  <cp:keywords/>
  <cp:lastModifiedBy>Manuel Corrales</cp:lastModifiedBy>
  <dcterms:modified xmlns:xsi="http://www.w3.org/2001/XMLSchema-instance" xsi:type="dcterms:W3CDTF">2020-08-31T19:38:00Z</dcterms:modified>
  <cp:revision>62</cp:revision>
  <dc:subject/>
  <dc:title/>
</cp:coreProperties>
</file>