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B1586" w14:textId="1EDC4076" w:rsidR="00E86824" w:rsidRDefault="00E86824" w:rsidP="00121623">
      <w:pPr>
        <w:pStyle w:val="Ttulo1"/>
        <w:jc w:val="both"/>
        <w:rPr>
          <w:rFonts w:ascii="Segoe UI Emoji" w:hAnsi="Segoe UI Emoji" w:cs="Segoe UI Emoji"/>
        </w:rPr>
      </w:pPr>
      <w:r w:rsidRPr="00E86824">
        <w:rPr>
          <w:rFonts w:ascii="Segoe UI Emoji" w:hAnsi="Segoe UI Emoji" w:cs="Segoe UI Emoji"/>
        </w:rPr>
        <w:drawing>
          <wp:inline distT="0" distB="0" distL="0" distR="0" wp14:anchorId="02A1BBD3" wp14:editId="1649B940">
            <wp:extent cx="5972175" cy="1194435"/>
            <wp:effectExtent l="0" t="0" r="9525" b="5715"/>
            <wp:docPr id="1570915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15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097A" w14:textId="78809899" w:rsidR="00F363A9" w:rsidRPr="00121623" w:rsidRDefault="00000000" w:rsidP="00121623">
      <w:pPr>
        <w:pStyle w:val="Ttulo1"/>
        <w:jc w:val="both"/>
        <w:rPr>
          <w:rFonts w:ascii="Arial" w:hAnsi="Arial" w:cs="Arial"/>
          <w:lang w:val="pt-BR"/>
        </w:rPr>
      </w:pPr>
      <w:r w:rsidRPr="00121623">
        <w:rPr>
          <w:rFonts w:ascii="Segoe UI Emoji" w:hAnsi="Segoe UI Emoji" w:cs="Segoe UI Emoji"/>
        </w:rPr>
        <w:t>📘</w:t>
      </w:r>
      <w:r w:rsidRPr="00121623">
        <w:rPr>
          <w:rFonts w:ascii="Arial" w:hAnsi="Arial" w:cs="Arial"/>
          <w:lang w:val="pt-BR"/>
        </w:rPr>
        <w:t xml:space="preserve"> Telecom X - Análise de Evasão de Clientes</w:t>
      </w:r>
    </w:p>
    <w:p w14:paraId="666F42BE" w14:textId="77777777" w:rsidR="00F363A9" w:rsidRPr="00121623" w:rsidRDefault="00000000" w:rsidP="00121623">
      <w:pPr>
        <w:pStyle w:val="Ttulo2"/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1. Descrição Inicial do Projeto</w:t>
      </w:r>
    </w:p>
    <w:p w14:paraId="5560606B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Este projeto tem como objetivo identificar os principais fatores associados à evasão de clientes (</w:t>
      </w:r>
      <w:proofErr w:type="spellStart"/>
      <w:r w:rsidRPr="00121623">
        <w:rPr>
          <w:rFonts w:ascii="Arial" w:hAnsi="Arial" w:cs="Arial"/>
          <w:lang w:val="pt-BR"/>
        </w:rPr>
        <w:t>churn</w:t>
      </w:r>
      <w:proofErr w:type="spellEnd"/>
      <w:r w:rsidRPr="00121623">
        <w:rPr>
          <w:rFonts w:ascii="Arial" w:hAnsi="Arial" w:cs="Arial"/>
          <w:lang w:val="pt-BR"/>
        </w:rPr>
        <w:t>) em uma empresa de telecomunicações fictícia chamada Telecom X. Com base nos dados históricos da empresa, foi realizada uma análise completa utilizando o processo de ETL (Extração, Transformação e Carga), seguida de uma Análise Exploratória de Dados (EDA) para identificar padrões e propor recomendações estratégicas.</w:t>
      </w:r>
    </w:p>
    <w:p w14:paraId="6D5FCA33" w14:textId="77777777" w:rsidR="00F363A9" w:rsidRPr="00121623" w:rsidRDefault="00000000" w:rsidP="00121623">
      <w:pPr>
        <w:pStyle w:val="Ttulo2"/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2. Etapas do Projeto</w:t>
      </w:r>
    </w:p>
    <w:p w14:paraId="0EDD04DC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Extração: Coleta dos dados a partir de uma API pública hospedada no GitHub em formato JSON.</w:t>
      </w:r>
    </w:p>
    <w:p w14:paraId="501028FD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Transformação: Limpeza, padronização, criação de novas colunas (como contas diárias), tratamento de inconsistências.</w:t>
      </w:r>
    </w:p>
    <w:p w14:paraId="17014D2D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Carga e Análise (EDA): Visualização de padrões, comportamento dos clientes e fatores associados à evasão.</w:t>
      </w:r>
    </w:p>
    <w:p w14:paraId="27FA73F7" w14:textId="77777777" w:rsidR="00F363A9" w:rsidRPr="00121623" w:rsidRDefault="00000000" w:rsidP="00121623">
      <w:pPr>
        <w:pStyle w:val="Ttulo2"/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3. Organização do Projeto</w:t>
      </w:r>
    </w:p>
    <w:p w14:paraId="4E3FA28C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O projeto foi organizado em estrutura de diretórios contendo os dados brutos (JSON), notebook com o código de ETL e EDA, imagens geradas para as visualizações, documento de relatório final e arquivo README explicativo.</w:t>
      </w:r>
    </w:p>
    <w:p w14:paraId="7A4BAA33" w14:textId="77777777" w:rsidR="00F363A9" w:rsidRPr="00121623" w:rsidRDefault="00000000" w:rsidP="00121623">
      <w:pPr>
        <w:pStyle w:val="Ttulo2"/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4. Tecnologias e Metodologias Utilizadas</w:t>
      </w:r>
    </w:p>
    <w:p w14:paraId="43CD6275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Linguagem: Python</w:t>
      </w:r>
    </w:p>
    <w:p w14:paraId="39470D21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 xml:space="preserve">• Bibliotecas: Pandas, </w:t>
      </w:r>
      <w:proofErr w:type="spellStart"/>
      <w:r w:rsidRPr="00121623">
        <w:rPr>
          <w:rFonts w:ascii="Arial" w:hAnsi="Arial" w:cs="Arial"/>
          <w:lang w:val="pt-BR"/>
        </w:rPr>
        <w:t>NumPy</w:t>
      </w:r>
      <w:proofErr w:type="spellEnd"/>
      <w:r w:rsidRPr="00121623">
        <w:rPr>
          <w:rFonts w:ascii="Arial" w:hAnsi="Arial" w:cs="Arial"/>
          <w:lang w:val="pt-BR"/>
        </w:rPr>
        <w:t xml:space="preserve">, </w:t>
      </w:r>
      <w:proofErr w:type="spellStart"/>
      <w:r w:rsidRPr="00121623">
        <w:rPr>
          <w:rFonts w:ascii="Arial" w:hAnsi="Arial" w:cs="Arial"/>
          <w:lang w:val="pt-BR"/>
        </w:rPr>
        <w:t>Matplotlib</w:t>
      </w:r>
      <w:proofErr w:type="spellEnd"/>
      <w:r w:rsidRPr="00121623">
        <w:rPr>
          <w:rFonts w:ascii="Arial" w:hAnsi="Arial" w:cs="Arial"/>
          <w:lang w:val="pt-BR"/>
        </w:rPr>
        <w:t xml:space="preserve">, </w:t>
      </w:r>
      <w:proofErr w:type="spellStart"/>
      <w:r w:rsidRPr="00121623">
        <w:rPr>
          <w:rFonts w:ascii="Arial" w:hAnsi="Arial" w:cs="Arial"/>
          <w:lang w:val="pt-BR"/>
        </w:rPr>
        <w:t>Seaborn</w:t>
      </w:r>
      <w:proofErr w:type="spellEnd"/>
    </w:p>
    <w:p w14:paraId="75CF70AB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 xml:space="preserve">• Ferramentas: </w:t>
      </w:r>
      <w:proofErr w:type="spellStart"/>
      <w:r w:rsidRPr="00121623">
        <w:rPr>
          <w:rFonts w:ascii="Arial" w:hAnsi="Arial" w:cs="Arial"/>
          <w:lang w:val="pt-BR"/>
        </w:rPr>
        <w:t>Jupyter</w:t>
      </w:r>
      <w:proofErr w:type="spellEnd"/>
      <w:r w:rsidRPr="00121623">
        <w:rPr>
          <w:rFonts w:ascii="Arial" w:hAnsi="Arial" w:cs="Arial"/>
          <w:lang w:val="pt-BR"/>
        </w:rPr>
        <w:t xml:space="preserve"> Notebook, GitHub</w:t>
      </w:r>
    </w:p>
    <w:p w14:paraId="32224D7A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Metodologia: Análise exploratória e insights baseados em dados.</w:t>
      </w:r>
    </w:p>
    <w:p w14:paraId="690316D0" w14:textId="77777777" w:rsidR="00F363A9" w:rsidRPr="00121623" w:rsidRDefault="00000000" w:rsidP="00121623">
      <w:pPr>
        <w:pStyle w:val="Ttulo2"/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5. Resultados e Insights Obtidos</w:t>
      </w:r>
    </w:p>
    <w:p w14:paraId="368F0D11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Contratos mensais apresentam maior propensão à evasão.</w:t>
      </w:r>
    </w:p>
    <w:p w14:paraId="28F52769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lastRenderedPageBreak/>
        <w:t xml:space="preserve">• Clientes com pouco tempo de casa (menor </w:t>
      </w:r>
      <w:proofErr w:type="spellStart"/>
      <w:r w:rsidRPr="00121623">
        <w:rPr>
          <w:rFonts w:ascii="Arial" w:hAnsi="Arial" w:cs="Arial"/>
          <w:lang w:val="pt-BR"/>
        </w:rPr>
        <w:t>tenure</w:t>
      </w:r>
      <w:proofErr w:type="spellEnd"/>
      <w:r w:rsidRPr="00121623">
        <w:rPr>
          <w:rFonts w:ascii="Arial" w:hAnsi="Arial" w:cs="Arial"/>
          <w:lang w:val="pt-BR"/>
        </w:rPr>
        <w:t>) tendem a cancelar mais.</w:t>
      </w:r>
    </w:p>
    <w:p w14:paraId="5FF59FA4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Pagamento via '</w:t>
      </w:r>
      <w:proofErr w:type="spellStart"/>
      <w:r w:rsidRPr="00121623">
        <w:rPr>
          <w:rFonts w:ascii="Arial" w:hAnsi="Arial" w:cs="Arial"/>
          <w:lang w:val="pt-BR"/>
        </w:rPr>
        <w:t>Electronic</w:t>
      </w:r>
      <w:proofErr w:type="spellEnd"/>
      <w:r w:rsidRPr="00121623">
        <w:rPr>
          <w:rFonts w:ascii="Arial" w:hAnsi="Arial" w:cs="Arial"/>
          <w:lang w:val="pt-BR"/>
        </w:rPr>
        <w:t xml:space="preserve"> </w:t>
      </w:r>
      <w:proofErr w:type="spellStart"/>
      <w:r w:rsidRPr="00121623">
        <w:rPr>
          <w:rFonts w:ascii="Arial" w:hAnsi="Arial" w:cs="Arial"/>
          <w:lang w:val="pt-BR"/>
        </w:rPr>
        <w:t>check</w:t>
      </w:r>
      <w:proofErr w:type="spellEnd"/>
      <w:r w:rsidRPr="00121623">
        <w:rPr>
          <w:rFonts w:ascii="Arial" w:hAnsi="Arial" w:cs="Arial"/>
          <w:lang w:val="pt-BR"/>
        </w:rPr>
        <w:t xml:space="preserve">' está fortemente associado ao </w:t>
      </w:r>
      <w:proofErr w:type="spellStart"/>
      <w:r w:rsidRPr="00121623">
        <w:rPr>
          <w:rFonts w:ascii="Arial" w:hAnsi="Arial" w:cs="Arial"/>
          <w:lang w:val="pt-BR"/>
        </w:rPr>
        <w:t>churn</w:t>
      </w:r>
      <w:proofErr w:type="spellEnd"/>
      <w:r w:rsidRPr="00121623">
        <w:rPr>
          <w:rFonts w:ascii="Arial" w:hAnsi="Arial" w:cs="Arial"/>
          <w:lang w:val="pt-BR"/>
        </w:rPr>
        <w:t>.</w:t>
      </w:r>
    </w:p>
    <w:p w14:paraId="6CFA2EC4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Análise temporal identificou possíveis picos sazonais de evasão.</w:t>
      </w:r>
    </w:p>
    <w:p w14:paraId="54E10D63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Clientes com contas mais altas podem não estar percebendo o valor proporcional.</w:t>
      </w:r>
    </w:p>
    <w:p w14:paraId="58CB764A" w14:textId="77777777" w:rsidR="00F363A9" w:rsidRPr="00121623" w:rsidRDefault="00000000" w:rsidP="00121623">
      <w:pPr>
        <w:pStyle w:val="Ttulo2"/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6. Recomendações Estratégicas</w:t>
      </w:r>
    </w:p>
    <w:p w14:paraId="1085E13B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Criar incentivos para migração de contratos mensais para anuais.</w:t>
      </w:r>
    </w:p>
    <w:p w14:paraId="7B1E60EF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Desenvolver ações de engajamento para clientes nos primeiros meses de uso.</w:t>
      </w:r>
    </w:p>
    <w:p w14:paraId="57799C1F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Melhorar a experiência do cliente com métodos de pagamento eletrônico.</w:t>
      </w:r>
    </w:p>
    <w:p w14:paraId="6F672F4B" w14:textId="77777777" w:rsidR="00F363A9" w:rsidRPr="00121623" w:rsidRDefault="00000000" w:rsidP="00121623">
      <w:pPr>
        <w:jc w:val="both"/>
        <w:rPr>
          <w:rFonts w:ascii="Arial" w:hAnsi="Arial" w:cs="Arial"/>
          <w:lang w:val="pt-BR"/>
        </w:rPr>
      </w:pPr>
      <w:r w:rsidRPr="00121623">
        <w:rPr>
          <w:rFonts w:ascii="Arial" w:hAnsi="Arial" w:cs="Arial"/>
          <w:lang w:val="pt-BR"/>
        </w:rPr>
        <w:t>• Implementar monitoramento contínuo baseado nos padrões identificados.</w:t>
      </w:r>
    </w:p>
    <w:sectPr w:rsidR="00F363A9" w:rsidRPr="00121623" w:rsidSect="00121623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4434721">
    <w:abstractNumId w:val="8"/>
  </w:num>
  <w:num w:numId="2" w16cid:durableId="104430241">
    <w:abstractNumId w:val="6"/>
  </w:num>
  <w:num w:numId="3" w16cid:durableId="311061970">
    <w:abstractNumId w:val="5"/>
  </w:num>
  <w:num w:numId="4" w16cid:durableId="899361796">
    <w:abstractNumId w:val="4"/>
  </w:num>
  <w:num w:numId="5" w16cid:durableId="1891648429">
    <w:abstractNumId w:val="7"/>
  </w:num>
  <w:num w:numId="6" w16cid:durableId="1792089095">
    <w:abstractNumId w:val="3"/>
  </w:num>
  <w:num w:numId="7" w16cid:durableId="1796408797">
    <w:abstractNumId w:val="2"/>
  </w:num>
  <w:num w:numId="8" w16cid:durableId="584997787">
    <w:abstractNumId w:val="1"/>
  </w:num>
  <w:num w:numId="9" w16cid:durableId="170197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623"/>
    <w:rsid w:val="0015074B"/>
    <w:rsid w:val="0029639D"/>
    <w:rsid w:val="00326F90"/>
    <w:rsid w:val="00AA1D8D"/>
    <w:rsid w:val="00B47730"/>
    <w:rsid w:val="00CB0664"/>
    <w:rsid w:val="00D54A07"/>
    <w:rsid w:val="00E86824"/>
    <w:rsid w:val="00F36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E1E55F"/>
  <w14:defaultImageDpi w14:val="300"/>
  <w15:docId w15:val="{D96D3DC9-575C-4420-B1FB-2A03B382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313</Words>
  <Characters>1695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Fernandes</cp:lastModifiedBy>
  <cp:revision>2</cp:revision>
  <dcterms:created xsi:type="dcterms:W3CDTF">2013-12-23T23:15:00Z</dcterms:created>
  <dcterms:modified xsi:type="dcterms:W3CDTF">2025-07-17T15:24:00Z</dcterms:modified>
  <cp:category/>
</cp:coreProperties>
</file>