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Observación 1:</w:t>
      </w:r>
    </w:p>
    <w:p w:rsidR="00000000" w:rsidDel="00000000" w:rsidP="00000000" w:rsidRDefault="00000000" w:rsidRPr="00000000" w14:paraId="00000004">
      <w:pPr>
        <w:rPr>
          <w:b w:val="1"/>
          <w:color w:val="454545"/>
          <w:sz w:val="21"/>
          <w:szCs w:val="21"/>
        </w:rPr>
      </w:pPr>
      <w:r w:rsidDel="00000000" w:rsidR="00000000" w:rsidRPr="00000000">
        <w:rPr>
          <w:b w:val="1"/>
          <w:color w:val="454545"/>
          <w:sz w:val="21"/>
          <w:szCs w:val="21"/>
          <w:rtl w:val="0"/>
        </w:rPr>
        <w:t xml:space="preserve">Control y libertad del usuario</w:t>
      </w:r>
    </w:p>
    <w:p w:rsidR="00000000" w:rsidDel="00000000" w:rsidP="00000000" w:rsidRDefault="00000000" w:rsidRPr="00000000" w14:paraId="00000005">
      <w:pPr>
        <w:rPr>
          <w:color w:val="454545"/>
          <w:sz w:val="21"/>
          <w:szCs w:val="21"/>
        </w:rPr>
      </w:pPr>
      <w:r w:rsidDel="00000000" w:rsidR="00000000" w:rsidRPr="00000000">
        <w:rPr>
          <w:color w:val="454545"/>
          <w:sz w:val="21"/>
          <w:szCs w:val="21"/>
          <w:rtl w:val="0"/>
        </w:rPr>
        <w:t xml:space="preserve">No hay un flujo claro.</w:t>
      </w:r>
    </w:p>
    <w:p w:rsidR="00000000" w:rsidDel="00000000" w:rsidP="00000000" w:rsidRDefault="00000000" w:rsidRPr="00000000" w14:paraId="00000006">
      <w:pPr>
        <w:rPr>
          <w:color w:val="454545"/>
          <w:sz w:val="21"/>
          <w:szCs w:val="21"/>
        </w:rPr>
      </w:pPr>
      <w:r w:rsidDel="00000000" w:rsidR="00000000" w:rsidRPr="00000000">
        <w:rPr>
          <w:rtl w:val="0"/>
        </w:rPr>
      </w:r>
    </w:p>
    <w:p w:rsidR="00000000" w:rsidDel="00000000" w:rsidP="00000000" w:rsidRDefault="00000000" w:rsidRPr="00000000" w14:paraId="00000007">
      <w:pPr>
        <w:rPr>
          <w:color w:val="454545"/>
          <w:sz w:val="21"/>
          <w:szCs w:val="21"/>
        </w:rPr>
      </w:pPr>
      <w:r w:rsidDel="00000000" w:rsidR="00000000" w:rsidRPr="00000000">
        <w:rPr>
          <w:color w:val="454545"/>
          <w:sz w:val="21"/>
          <w:szCs w:val="21"/>
        </w:rPr>
        <w:drawing>
          <wp:inline distB="114300" distT="114300" distL="114300" distR="114300">
            <wp:extent cx="5734050" cy="2717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454545"/>
          <w:sz w:val="21"/>
          <w:szCs w:val="21"/>
        </w:rPr>
      </w:pPr>
      <w:r w:rsidDel="00000000" w:rsidR="00000000" w:rsidRPr="00000000">
        <w:rPr>
          <w:color w:val="454545"/>
          <w:sz w:val="21"/>
          <w:szCs w:val="21"/>
          <w:rtl w:val="0"/>
        </w:rPr>
        <w:t xml:space="preserve">El sistema no ofrece una manera clara de regresar a la página de log in (Hacer log out)  para el sistema de administración y la manera de pasar de administrador a la página pública no es muy intuitiva. (Después del login)</w:t>
      </w:r>
    </w:p>
    <w:p w:rsidR="00000000" w:rsidDel="00000000" w:rsidP="00000000" w:rsidRDefault="00000000" w:rsidRPr="00000000" w14:paraId="00000009">
      <w:pPr>
        <w:rPr>
          <w:color w:val="454545"/>
          <w:sz w:val="21"/>
          <w:szCs w:val="21"/>
        </w:rPr>
      </w:pPr>
      <w:r w:rsidDel="00000000" w:rsidR="00000000" w:rsidRPr="00000000">
        <w:rPr>
          <w:rtl w:val="0"/>
        </w:rPr>
      </w:r>
    </w:p>
    <w:p w:rsidR="00000000" w:rsidDel="00000000" w:rsidP="00000000" w:rsidRDefault="00000000" w:rsidRPr="00000000" w14:paraId="0000000A">
      <w:pPr>
        <w:rPr>
          <w:color w:val="454545"/>
          <w:sz w:val="21"/>
          <w:szCs w:val="21"/>
        </w:rPr>
      </w:pPr>
      <w:r w:rsidDel="00000000" w:rsidR="00000000" w:rsidRPr="00000000">
        <w:rPr>
          <w:rtl w:val="0"/>
        </w:rPr>
      </w:r>
    </w:p>
    <w:p w:rsidR="00000000" w:rsidDel="00000000" w:rsidP="00000000" w:rsidRDefault="00000000" w:rsidRPr="00000000" w14:paraId="0000000B">
      <w:pPr>
        <w:rPr>
          <w:color w:val="454545"/>
          <w:sz w:val="21"/>
          <w:szCs w:val="21"/>
        </w:rPr>
      </w:pPr>
      <w:r w:rsidDel="00000000" w:rsidR="00000000" w:rsidRPr="00000000">
        <w:rPr>
          <w:rtl w:val="0"/>
        </w:rPr>
      </w:r>
    </w:p>
    <w:p w:rsidR="00000000" w:rsidDel="00000000" w:rsidP="00000000" w:rsidRDefault="00000000" w:rsidRPr="00000000" w14:paraId="0000000C">
      <w:pPr>
        <w:rPr>
          <w:b w:val="1"/>
          <w:color w:val="454545"/>
          <w:sz w:val="21"/>
          <w:szCs w:val="21"/>
        </w:rPr>
      </w:pPr>
      <w:r w:rsidDel="00000000" w:rsidR="00000000" w:rsidRPr="00000000">
        <w:rPr>
          <w:b w:val="1"/>
          <w:color w:val="454545"/>
          <w:sz w:val="21"/>
          <w:szCs w:val="21"/>
          <w:rtl w:val="0"/>
        </w:rPr>
        <w:t xml:space="preserve">Observación 2:</w:t>
      </w:r>
    </w:p>
    <w:p w:rsidR="00000000" w:rsidDel="00000000" w:rsidP="00000000" w:rsidRDefault="00000000" w:rsidRPr="00000000" w14:paraId="0000000D">
      <w:pPr>
        <w:rPr>
          <w:b w:val="1"/>
          <w:color w:val="454545"/>
          <w:sz w:val="21"/>
          <w:szCs w:val="21"/>
        </w:rPr>
      </w:pPr>
      <w:r w:rsidDel="00000000" w:rsidR="00000000" w:rsidRPr="00000000">
        <w:rPr>
          <w:b w:val="1"/>
          <w:color w:val="454545"/>
          <w:sz w:val="21"/>
          <w:szCs w:val="21"/>
          <w:rtl w:val="0"/>
        </w:rPr>
        <w:t xml:space="preserve">Consistencia y Estándares</w:t>
      </w:r>
    </w:p>
    <w:p w:rsidR="00000000" w:rsidDel="00000000" w:rsidP="00000000" w:rsidRDefault="00000000" w:rsidRPr="00000000" w14:paraId="0000000E">
      <w:pPr>
        <w:rPr>
          <w:color w:val="454545"/>
          <w:sz w:val="21"/>
          <w:szCs w:val="21"/>
        </w:rPr>
      </w:pPr>
      <w:r w:rsidDel="00000000" w:rsidR="00000000" w:rsidRPr="00000000">
        <w:rPr>
          <w:color w:val="454545"/>
          <w:sz w:val="21"/>
          <w:szCs w:val="21"/>
          <w:rtl w:val="0"/>
        </w:rPr>
        <w:t xml:space="preserve">Duplicidad de identificadores de tabs.</w:t>
      </w:r>
    </w:p>
    <w:p w:rsidR="00000000" w:rsidDel="00000000" w:rsidP="00000000" w:rsidRDefault="00000000" w:rsidRPr="00000000" w14:paraId="0000000F">
      <w:pPr>
        <w:rPr>
          <w:color w:val="454545"/>
          <w:sz w:val="21"/>
          <w:szCs w:val="21"/>
        </w:rPr>
      </w:pPr>
      <w:r w:rsidDel="00000000" w:rsidR="00000000" w:rsidRPr="00000000">
        <w:rPr>
          <w:color w:val="454545"/>
          <w:sz w:val="21"/>
          <w:szCs w:val="21"/>
        </w:rPr>
        <w:drawing>
          <wp:inline distB="114300" distT="114300" distL="114300" distR="114300">
            <wp:extent cx="5734050" cy="2959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454545"/>
          <w:sz w:val="21"/>
          <w:szCs w:val="21"/>
        </w:rPr>
      </w:pPr>
      <w:r w:rsidDel="00000000" w:rsidR="00000000" w:rsidRPr="00000000">
        <w:rPr>
          <w:color w:val="454545"/>
          <w:sz w:val="21"/>
          <w:szCs w:val="21"/>
        </w:rPr>
        <w:drawing>
          <wp:inline distB="114300" distT="114300" distL="114300" distR="114300">
            <wp:extent cx="5734050" cy="191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454545"/>
          <w:sz w:val="21"/>
          <w:szCs w:val="21"/>
        </w:rPr>
      </w:pPr>
      <w:r w:rsidDel="00000000" w:rsidR="00000000" w:rsidRPr="00000000">
        <w:rPr>
          <w:color w:val="454545"/>
          <w:sz w:val="21"/>
          <w:szCs w:val="21"/>
          <w:rtl w:val="0"/>
        </w:rPr>
        <w:t xml:space="preserve">Los nombres de los tabs son confusos. En ambas páginas hay un tab que se llama “donaciones” y cada uno es diferente. Uno parece ser un gestor de donaciones mientras que el otro parece ser una manera de contacto. Sería ideal poder llamar cada pestaña de manera mas individual a su función y de manera diferente.</w:t>
      </w:r>
    </w:p>
    <w:p w:rsidR="00000000" w:rsidDel="00000000" w:rsidP="00000000" w:rsidRDefault="00000000" w:rsidRPr="00000000" w14:paraId="00000012">
      <w:pPr>
        <w:rPr>
          <w:b w:val="1"/>
          <w:color w:val="454545"/>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