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BA5" w:rsidRDefault="00C06BA5" w:rsidP="00C06BA5">
      <w:pPr>
        <w:pStyle w:val="Titre2"/>
      </w:pPr>
      <w:r>
        <w:t>Domaine abordé :</w:t>
      </w:r>
    </w:p>
    <w:p w:rsidR="00C06BA5" w:rsidRDefault="00C06BA5" w:rsidP="00C06BA5">
      <w:pPr>
        <w:pStyle w:val="NormalWeb"/>
      </w:pPr>
      <w:r>
        <w:rPr>
          <w:rStyle w:val="lev"/>
          <w:rFonts w:eastAsiaTheme="majorEastAsia"/>
        </w:rPr>
        <w:t>Objets connectés (</w:t>
      </w:r>
      <w:proofErr w:type="spellStart"/>
      <w:r>
        <w:rPr>
          <w:rStyle w:val="lev"/>
          <w:rFonts w:eastAsiaTheme="majorEastAsia"/>
        </w:rPr>
        <w:t>IoT</w:t>
      </w:r>
      <w:proofErr w:type="spellEnd"/>
      <w:r>
        <w:rPr>
          <w:rStyle w:val="lev"/>
          <w:rFonts w:eastAsiaTheme="majorEastAsia"/>
        </w:rPr>
        <w:t xml:space="preserve"> - Internet of </w:t>
      </w:r>
      <w:proofErr w:type="spellStart"/>
      <w:r>
        <w:rPr>
          <w:rStyle w:val="lev"/>
          <w:rFonts w:eastAsiaTheme="majorEastAsia"/>
        </w:rPr>
        <w:t>Things</w:t>
      </w:r>
      <w:proofErr w:type="spellEnd"/>
      <w:r>
        <w:rPr>
          <w:rStyle w:val="lev"/>
          <w:rFonts w:eastAsiaTheme="majorEastAsia"/>
        </w:rPr>
        <w:t>)</w:t>
      </w:r>
      <w:r>
        <w:br/>
        <w:t>Sous-domaines :</w:t>
      </w:r>
    </w:p>
    <w:p w:rsidR="00C06BA5" w:rsidRDefault="00C06BA5" w:rsidP="00C06BA5">
      <w:pPr>
        <w:pStyle w:val="NormalWeb"/>
        <w:numPr>
          <w:ilvl w:val="0"/>
          <w:numId w:val="3"/>
        </w:numPr>
      </w:pPr>
      <w:r>
        <w:t>Systèmes embarqués</w:t>
      </w:r>
    </w:p>
    <w:p w:rsidR="00C06BA5" w:rsidRDefault="00C06BA5" w:rsidP="00C06BA5">
      <w:pPr>
        <w:pStyle w:val="NormalWeb"/>
        <w:numPr>
          <w:ilvl w:val="0"/>
          <w:numId w:val="3"/>
        </w:numPr>
      </w:pPr>
      <w:r>
        <w:t>Capteurs environnementaux</w:t>
      </w:r>
    </w:p>
    <w:p w:rsidR="00C06BA5" w:rsidRDefault="00C06BA5" w:rsidP="00C06BA5">
      <w:pPr>
        <w:pStyle w:val="NormalWeb"/>
        <w:numPr>
          <w:ilvl w:val="0"/>
          <w:numId w:val="3"/>
        </w:numPr>
      </w:pPr>
      <w:r>
        <w:t>Réseaux sans fil (Wi-Fi)</w:t>
      </w:r>
    </w:p>
    <w:p w:rsidR="00C06BA5" w:rsidRDefault="00C06BA5" w:rsidP="00C06BA5">
      <w:pPr>
        <w:pStyle w:val="NormalWeb"/>
        <w:numPr>
          <w:ilvl w:val="0"/>
          <w:numId w:val="3"/>
        </w:numPr>
      </w:pPr>
      <w:r>
        <w:t>Communication cloud (MQTT, HTTP, etc.)</w:t>
      </w:r>
    </w:p>
    <w:p w:rsidR="00C06BA5" w:rsidRDefault="00C06BA5" w:rsidP="00C06BA5">
      <w:pPr>
        <w:pStyle w:val="NormalWeb"/>
        <w:numPr>
          <w:ilvl w:val="0"/>
          <w:numId w:val="3"/>
        </w:numPr>
      </w:pPr>
      <w:r>
        <w:t>Visualisation de données</w:t>
      </w:r>
    </w:p>
    <w:p w:rsidR="00C06BA5" w:rsidRPr="00C06BA5" w:rsidRDefault="00C06BA5" w:rsidP="00C0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06BA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Objectifs pédagogiques :</w:t>
      </w:r>
    </w:p>
    <w:p w:rsidR="00C06BA5" w:rsidRPr="00C06BA5" w:rsidRDefault="00C06BA5" w:rsidP="00C06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BA5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Comprendre le fonctionnement d’une carte ESP32</w:t>
      </w:r>
    </w:p>
    <w:p w:rsidR="00C06BA5" w:rsidRPr="00C06BA5" w:rsidRDefault="00C06BA5" w:rsidP="00C06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BA5">
        <w:rPr>
          <w:rFonts w:ascii="Times New Roman" w:eastAsia="Times New Roman" w:hAnsi="Times New Roman" w:cs="Times New Roman"/>
          <w:sz w:val="24"/>
          <w:szCs w:val="24"/>
          <w:lang w:eastAsia="fr-FR"/>
        </w:rPr>
        <w:t>Acquérir et traiter des données à l’aide de capteurs environnementaux</w:t>
      </w:r>
    </w:p>
    <w:p w:rsidR="00C06BA5" w:rsidRPr="00C06BA5" w:rsidRDefault="00C06BA5" w:rsidP="00C06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BA5">
        <w:rPr>
          <w:rFonts w:ascii="Times New Roman" w:eastAsia="Times New Roman" w:hAnsi="Times New Roman" w:cs="Times New Roman"/>
          <w:sz w:val="24"/>
          <w:szCs w:val="24"/>
          <w:lang w:eastAsia="fr-FR"/>
        </w:rPr>
        <w:t>Envoyer des données via Wi-Fi vers une interface web ou une base de données</w:t>
      </w:r>
    </w:p>
    <w:p w:rsidR="00C06BA5" w:rsidRPr="00C06BA5" w:rsidRDefault="00C06BA5" w:rsidP="00C06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B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Afficher les données sur un écran local (OLED/LCD) et/ou à distance (page web, </w:t>
      </w:r>
      <w:proofErr w:type="spellStart"/>
      <w:r w:rsidRPr="00C06BA5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C06B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06BA5">
        <w:rPr>
          <w:rFonts w:ascii="Times New Roman" w:eastAsia="Times New Roman" w:hAnsi="Times New Roman" w:cs="Times New Roman"/>
          <w:sz w:val="24"/>
          <w:szCs w:val="24"/>
          <w:lang w:eastAsia="fr-FR"/>
        </w:rPr>
        <w:t>IoT</w:t>
      </w:r>
      <w:proofErr w:type="spellEnd"/>
      <w:r w:rsidRPr="00C06BA5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C06BA5" w:rsidRPr="00C06BA5" w:rsidRDefault="00C06BA5" w:rsidP="00C06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BA5">
        <w:rPr>
          <w:rFonts w:ascii="Times New Roman" w:eastAsia="Times New Roman" w:hAnsi="Times New Roman" w:cs="Times New Roman"/>
          <w:sz w:val="24"/>
          <w:szCs w:val="24"/>
          <w:lang w:eastAsia="fr-FR"/>
        </w:rPr>
        <w:t>Maîtriser la communication entre capteurs et microcontrôleur (I2C, SPI)</w:t>
      </w:r>
    </w:p>
    <w:p w:rsidR="00C06BA5" w:rsidRDefault="00C06BA5" w:rsidP="00C06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6B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Mettre en œuvre une chaîne </w:t>
      </w:r>
      <w:proofErr w:type="spellStart"/>
      <w:r w:rsidRPr="00C06BA5">
        <w:rPr>
          <w:rFonts w:ascii="Times New Roman" w:eastAsia="Times New Roman" w:hAnsi="Times New Roman" w:cs="Times New Roman"/>
          <w:sz w:val="24"/>
          <w:szCs w:val="24"/>
          <w:lang w:eastAsia="fr-FR"/>
        </w:rPr>
        <w:t>IoT</w:t>
      </w:r>
      <w:proofErr w:type="spellEnd"/>
      <w:r w:rsidRPr="00C06B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complète : capteurs → microcontrôleur → réseau → cloud → interface utilisateur</w:t>
      </w:r>
    </w:p>
    <w:p w:rsidR="00AB20E8" w:rsidRDefault="00AB20E8" w:rsidP="00AB20E8">
      <w:pPr>
        <w:pStyle w:val="Titre2"/>
      </w:pPr>
      <w:r>
        <w:t xml:space="preserve">Liste des </w:t>
      </w:r>
      <w:proofErr w:type="spellStart"/>
      <w:r>
        <w:t>TPs</w:t>
      </w:r>
      <w:proofErr w:type="spellEnd"/>
      <w:r>
        <w:t xml:space="preserve"> (travaux pratiques) proposés :</w:t>
      </w:r>
      <w:r w:rsidR="00D44C10">
        <w:tab/>
        <w:t>²</w:t>
      </w:r>
    </w:p>
    <w:p w:rsidR="00AB20E8" w:rsidRDefault="00AB20E8" w:rsidP="00AB20E8">
      <w:pPr>
        <w:pStyle w:val="Titre3"/>
      </w:pPr>
      <w:r>
        <w:t xml:space="preserve">TP1 – </w:t>
      </w:r>
      <w:r>
        <w:rPr>
          <w:rStyle w:val="lev"/>
          <w:b w:val="0"/>
          <w:bCs w:val="0"/>
        </w:rPr>
        <w:t>Prise en main de l’ESP32</w:t>
      </w:r>
    </w:p>
    <w:p w:rsidR="00AB20E8" w:rsidRDefault="00AB20E8" w:rsidP="00AB20E8">
      <w:pPr>
        <w:pStyle w:val="NormalWeb"/>
        <w:numPr>
          <w:ilvl w:val="0"/>
          <w:numId w:val="4"/>
        </w:numPr>
      </w:pPr>
      <w:r>
        <w:t xml:space="preserve">Installation de l’IDE </w:t>
      </w:r>
      <w:proofErr w:type="spellStart"/>
      <w:r>
        <w:t>Arduino</w:t>
      </w:r>
      <w:proofErr w:type="spellEnd"/>
      <w:r>
        <w:t>/</w:t>
      </w:r>
      <w:proofErr w:type="spellStart"/>
      <w:r>
        <w:t>PlatformIO</w:t>
      </w:r>
      <w:proofErr w:type="spellEnd"/>
    </w:p>
    <w:p w:rsidR="00AB20E8" w:rsidRDefault="00AB20E8" w:rsidP="00AB20E8">
      <w:pPr>
        <w:pStyle w:val="NormalWeb"/>
        <w:numPr>
          <w:ilvl w:val="0"/>
          <w:numId w:val="4"/>
        </w:numPr>
      </w:pPr>
      <w:r>
        <w:t>Configuration de la carte ESP32</w:t>
      </w:r>
    </w:p>
    <w:p w:rsidR="00AB20E8" w:rsidRPr="00AB20E8" w:rsidRDefault="00AB20E8" w:rsidP="00AB20E8">
      <w:pPr>
        <w:pStyle w:val="NormalWeb"/>
        <w:numPr>
          <w:ilvl w:val="0"/>
          <w:numId w:val="4"/>
        </w:numPr>
        <w:rPr>
          <w:lang w:val="en-US"/>
        </w:rPr>
      </w:pPr>
      <w:r w:rsidRPr="00AB20E8">
        <w:rPr>
          <w:lang w:val="en-US"/>
        </w:rPr>
        <w:t>Test du clignotement d’une LED (sketch "Blink")</w:t>
      </w:r>
    </w:p>
    <w:p w:rsidR="00AB20E8" w:rsidRDefault="00AB20E8" w:rsidP="00AB20E8">
      <w:pPr>
        <w:pStyle w:val="Titre3"/>
      </w:pPr>
      <w:r>
        <w:t xml:space="preserve">TP2 – </w:t>
      </w:r>
      <w:r>
        <w:rPr>
          <w:rStyle w:val="lev"/>
          <w:b w:val="0"/>
          <w:bCs w:val="0"/>
        </w:rPr>
        <w:t>Lecture de capteurs de température/humidité</w:t>
      </w:r>
    </w:p>
    <w:p w:rsidR="00AB20E8" w:rsidRDefault="00AB20E8" w:rsidP="00AB20E8">
      <w:pPr>
        <w:pStyle w:val="NormalWeb"/>
        <w:numPr>
          <w:ilvl w:val="0"/>
          <w:numId w:val="5"/>
        </w:numPr>
      </w:pPr>
      <w:r>
        <w:t xml:space="preserve">Utilisation du capteur </w:t>
      </w:r>
      <w:r>
        <w:rPr>
          <w:rStyle w:val="lev"/>
          <w:rFonts w:eastAsiaTheme="majorEastAsia"/>
        </w:rPr>
        <w:t>DHT22</w:t>
      </w:r>
      <w:r>
        <w:t xml:space="preserve"> ou </w:t>
      </w:r>
      <w:r>
        <w:rPr>
          <w:rStyle w:val="lev"/>
          <w:rFonts w:eastAsiaTheme="majorEastAsia"/>
        </w:rPr>
        <w:t>BME280</w:t>
      </w:r>
    </w:p>
    <w:p w:rsidR="00AB20E8" w:rsidRDefault="00AB20E8" w:rsidP="00AB20E8">
      <w:pPr>
        <w:pStyle w:val="NormalWeb"/>
        <w:numPr>
          <w:ilvl w:val="0"/>
          <w:numId w:val="5"/>
        </w:numPr>
      </w:pPr>
      <w:r>
        <w:t>Lecture des valeurs via I2C/SPI</w:t>
      </w:r>
    </w:p>
    <w:p w:rsidR="00AB20E8" w:rsidRDefault="00AB20E8" w:rsidP="00AB20E8">
      <w:pPr>
        <w:pStyle w:val="NormalWeb"/>
        <w:numPr>
          <w:ilvl w:val="0"/>
          <w:numId w:val="5"/>
        </w:numPr>
      </w:pPr>
      <w:r>
        <w:t>Affichage des données sur le moniteur série</w:t>
      </w:r>
    </w:p>
    <w:p w:rsidR="00AB20E8" w:rsidRDefault="00AB20E8" w:rsidP="00AB20E8">
      <w:pPr>
        <w:pStyle w:val="Titre3"/>
      </w:pPr>
      <w:r>
        <w:t xml:space="preserve">TP3 – </w:t>
      </w:r>
      <w:r>
        <w:rPr>
          <w:rStyle w:val="lev"/>
          <w:b w:val="0"/>
          <w:bCs w:val="0"/>
        </w:rPr>
        <w:t>Affichage local sur écran OLED</w:t>
      </w:r>
      <w:bookmarkStart w:id="0" w:name="_GoBack"/>
      <w:bookmarkEnd w:id="0"/>
    </w:p>
    <w:p w:rsidR="00AB20E8" w:rsidRDefault="00AB20E8" w:rsidP="00AB20E8">
      <w:pPr>
        <w:pStyle w:val="NormalWeb"/>
        <w:numPr>
          <w:ilvl w:val="0"/>
          <w:numId w:val="6"/>
        </w:numPr>
      </w:pPr>
      <w:r>
        <w:t xml:space="preserve">Connexion d’un écran </w:t>
      </w:r>
      <w:r w:rsidR="00D01676" w:rsidRPr="00D01676">
        <w:rPr>
          <w:b/>
        </w:rPr>
        <w:t>LCD 1,8'' TFT1.8T JOY-IT</w:t>
      </w:r>
      <w:r w:rsidR="00D01676" w:rsidRPr="00D01676">
        <w:t xml:space="preserve"> </w:t>
      </w:r>
      <w:r>
        <w:t xml:space="preserve">en </w:t>
      </w:r>
      <w:r w:rsidR="00D01676">
        <w:t>SPI</w:t>
      </w:r>
    </w:p>
    <w:p w:rsidR="00AB20E8" w:rsidRDefault="00AB20E8" w:rsidP="00AB20E8">
      <w:pPr>
        <w:pStyle w:val="NormalWeb"/>
        <w:numPr>
          <w:ilvl w:val="0"/>
          <w:numId w:val="6"/>
        </w:numPr>
      </w:pPr>
      <w:r>
        <w:t>Affichage des valeurs mesurées sur l’écran</w:t>
      </w:r>
    </w:p>
    <w:p w:rsidR="00AB20E8" w:rsidRDefault="00AB20E8" w:rsidP="00AB20E8">
      <w:pPr>
        <w:pStyle w:val="Titre3"/>
      </w:pPr>
      <w:r>
        <w:t xml:space="preserve">TP4 – </w:t>
      </w:r>
      <w:r>
        <w:rPr>
          <w:rStyle w:val="lev"/>
          <w:b w:val="0"/>
          <w:bCs w:val="0"/>
        </w:rPr>
        <w:t>Connexion Wi-Fi avec l’ESP32</w:t>
      </w:r>
    </w:p>
    <w:p w:rsidR="00AB20E8" w:rsidRDefault="00AB20E8" w:rsidP="00AB20E8">
      <w:pPr>
        <w:pStyle w:val="NormalWeb"/>
        <w:numPr>
          <w:ilvl w:val="0"/>
          <w:numId w:val="7"/>
        </w:numPr>
      </w:pPr>
      <w:r>
        <w:t>Connexion à un réseau Wi-Fi</w:t>
      </w:r>
    </w:p>
    <w:p w:rsidR="00AB20E8" w:rsidRDefault="00AB20E8" w:rsidP="00AB20E8">
      <w:pPr>
        <w:pStyle w:val="NormalWeb"/>
        <w:numPr>
          <w:ilvl w:val="0"/>
          <w:numId w:val="7"/>
        </w:numPr>
      </w:pPr>
      <w:r>
        <w:t>Vérification de la connexion via moniteur série</w:t>
      </w:r>
    </w:p>
    <w:p w:rsidR="00AB20E8" w:rsidRDefault="00AB20E8" w:rsidP="00AB20E8">
      <w:pPr>
        <w:pStyle w:val="Titre3"/>
      </w:pPr>
      <w:r>
        <w:lastRenderedPageBreak/>
        <w:t xml:space="preserve">TP5 – </w:t>
      </w:r>
      <w:r>
        <w:rPr>
          <w:rStyle w:val="lev"/>
          <w:b w:val="0"/>
          <w:bCs w:val="0"/>
        </w:rPr>
        <w:t>Création d’un serveur web embarqué</w:t>
      </w:r>
    </w:p>
    <w:p w:rsidR="00AB20E8" w:rsidRDefault="00AB20E8" w:rsidP="00AB20E8">
      <w:pPr>
        <w:pStyle w:val="NormalWeb"/>
        <w:numPr>
          <w:ilvl w:val="0"/>
          <w:numId w:val="8"/>
        </w:numPr>
      </w:pPr>
      <w:r>
        <w:t>Création d'une page HTML hébergée sur l’ESP32</w:t>
      </w:r>
    </w:p>
    <w:p w:rsidR="00AB20E8" w:rsidRDefault="00AB20E8" w:rsidP="00AB20E8">
      <w:pPr>
        <w:pStyle w:val="NormalWeb"/>
        <w:numPr>
          <w:ilvl w:val="0"/>
          <w:numId w:val="8"/>
        </w:numPr>
      </w:pPr>
      <w:r>
        <w:t>Affichage des données météo en temps réel dans la page</w:t>
      </w:r>
    </w:p>
    <w:p w:rsidR="00AB20E8" w:rsidRDefault="00AB20E8" w:rsidP="00AB20E8">
      <w:pPr>
        <w:pStyle w:val="Titre3"/>
      </w:pPr>
      <w:r>
        <w:t xml:space="preserve">TP6 – </w:t>
      </w:r>
      <w:r>
        <w:rPr>
          <w:rStyle w:val="lev"/>
          <w:b w:val="0"/>
          <w:bCs w:val="0"/>
        </w:rPr>
        <w:t xml:space="preserve">Envoi des données vers une plateforme </w:t>
      </w:r>
      <w:proofErr w:type="spellStart"/>
      <w:r>
        <w:rPr>
          <w:rStyle w:val="lev"/>
          <w:b w:val="0"/>
          <w:bCs w:val="0"/>
        </w:rPr>
        <w:t>IoT</w:t>
      </w:r>
      <w:proofErr w:type="spellEnd"/>
    </w:p>
    <w:p w:rsidR="00AB20E8" w:rsidRDefault="00AB20E8" w:rsidP="00AB20E8">
      <w:pPr>
        <w:pStyle w:val="NormalWeb"/>
        <w:numPr>
          <w:ilvl w:val="0"/>
          <w:numId w:val="9"/>
        </w:numPr>
      </w:pPr>
      <w:r>
        <w:t xml:space="preserve">Utilisation de </w:t>
      </w:r>
      <w:proofErr w:type="spellStart"/>
      <w:r>
        <w:rPr>
          <w:rStyle w:val="lev"/>
          <w:rFonts w:eastAsiaTheme="majorEastAsia"/>
        </w:rPr>
        <w:t>ThingSpeak</w:t>
      </w:r>
      <w:proofErr w:type="spellEnd"/>
      <w:r>
        <w:t xml:space="preserve">, </w:t>
      </w:r>
      <w:proofErr w:type="spellStart"/>
      <w:r>
        <w:rPr>
          <w:rStyle w:val="lev"/>
          <w:rFonts w:eastAsiaTheme="majorEastAsia"/>
        </w:rPr>
        <w:t>Blynk</w:t>
      </w:r>
      <w:proofErr w:type="spellEnd"/>
      <w:r>
        <w:t xml:space="preserve">, </w:t>
      </w:r>
      <w:proofErr w:type="spellStart"/>
      <w:r>
        <w:rPr>
          <w:rStyle w:val="lev"/>
          <w:rFonts w:eastAsiaTheme="majorEastAsia"/>
        </w:rPr>
        <w:t>Adafruit</w:t>
      </w:r>
      <w:proofErr w:type="spellEnd"/>
      <w:r>
        <w:rPr>
          <w:rStyle w:val="lev"/>
          <w:rFonts w:eastAsiaTheme="majorEastAsia"/>
        </w:rPr>
        <w:t xml:space="preserve"> IO</w:t>
      </w:r>
      <w:r>
        <w:t xml:space="preserve"> ou </w:t>
      </w:r>
      <w:r>
        <w:rPr>
          <w:rStyle w:val="lev"/>
          <w:rFonts w:eastAsiaTheme="majorEastAsia"/>
        </w:rPr>
        <w:t>MQTT</w:t>
      </w:r>
    </w:p>
    <w:p w:rsidR="00AB20E8" w:rsidRDefault="00AB20E8" w:rsidP="00AB20E8">
      <w:pPr>
        <w:pStyle w:val="NormalWeb"/>
        <w:numPr>
          <w:ilvl w:val="0"/>
          <w:numId w:val="9"/>
        </w:numPr>
      </w:pPr>
      <w:r>
        <w:t>Envoi périodique des mesures vers le cloud</w:t>
      </w:r>
    </w:p>
    <w:p w:rsidR="00AB20E8" w:rsidRDefault="00AB20E8" w:rsidP="00AB20E8">
      <w:pPr>
        <w:pStyle w:val="Titre3"/>
      </w:pPr>
      <w:r>
        <w:t xml:space="preserve">TP7 – </w:t>
      </w:r>
      <w:r>
        <w:rPr>
          <w:rStyle w:val="lev"/>
          <w:b w:val="0"/>
          <w:bCs w:val="0"/>
        </w:rPr>
        <w:t xml:space="preserve">Création d’un </w:t>
      </w:r>
      <w:proofErr w:type="spellStart"/>
      <w:r>
        <w:rPr>
          <w:rStyle w:val="lev"/>
          <w:b w:val="0"/>
          <w:bCs w:val="0"/>
        </w:rPr>
        <w:t>dashboard</w:t>
      </w:r>
      <w:proofErr w:type="spellEnd"/>
      <w:r>
        <w:rPr>
          <w:rStyle w:val="lev"/>
          <w:b w:val="0"/>
          <w:bCs w:val="0"/>
        </w:rPr>
        <w:t xml:space="preserve"> en ligne</w:t>
      </w:r>
    </w:p>
    <w:p w:rsidR="00AB20E8" w:rsidRDefault="00AB20E8" w:rsidP="00AB20E8">
      <w:pPr>
        <w:pStyle w:val="NormalWeb"/>
        <w:numPr>
          <w:ilvl w:val="0"/>
          <w:numId w:val="10"/>
        </w:numPr>
      </w:pPr>
      <w:r>
        <w:t>Visualisation des données (graphiques, jauges)</w:t>
      </w:r>
    </w:p>
    <w:p w:rsidR="00AB20E8" w:rsidRDefault="00AB20E8" w:rsidP="00AB20E8">
      <w:pPr>
        <w:pStyle w:val="NormalWeb"/>
        <w:numPr>
          <w:ilvl w:val="0"/>
          <w:numId w:val="10"/>
        </w:numPr>
      </w:pPr>
      <w:r>
        <w:t>Paramétrage des alertes (ex : seuils de température)</w:t>
      </w:r>
    </w:p>
    <w:p w:rsidR="00AB20E8" w:rsidRDefault="00AB20E8" w:rsidP="00AB20E8">
      <w:pPr>
        <w:pStyle w:val="Titre3"/>
      </w:pPr>
      <w:r>
        <w:t xml:space="preserve">TP8 – </w:t>
      </w:r>
      <w:r>
        <w:rPr>
          <w:rStyle w:val="lev"/>
          <w:b w:val="0"/>
          <w:bCs w:val="0"/>
        </w:rPr>
        <w:t>Mise en veille et gestion de l’énergie (optionnel)</w:t>
      </w:r>
    </w:p>
    <w:p w:rsidR="00AB20E8" w:rsidRDefault="00AB20E8" w:rsidP="00AB20E8">
      <w:pPr>
        <w:pStyle w:val="NormalWeb"/>
        <w:numPr>
          <w:ilvl w:val="0"/>
          <w:numId w:val="11"/>
        </w:numPr>
      </w:pPr>
      <w:r>
        <w:t xml:space="preserve">Mode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de l’ESP32</w:t>
      </w:r>
    </w:p>
    <w:p w:rsidR="00AB20E8" w:rsidRDefault="00AB20E8" w:rsidP="00AB20E8">
      <w:pPr>
        <w:pStyle w:val="NormalWeb"/>
        <w:numPr>
          <w:ilvl w:val="0"/>
          <w:numId w:val="11"/>
        </w:numPr>
      </w:pPr>
      <w:r>
        <w:t>Réveil via minuterie ou capteur</w:t>
      </w:r>
    </w:p>
    <w:p w:rsidR="00AB20E8" w:rsidRDefault="00D01676" w:rsidP="00AB20E8">
      <w:r>
        <w:pict>
          <v:rect id="_x0000_i1025" style="width:0;height:1.5pt" o:hralign="center" o:hrstd="t" o:hr="t" fillcolor="#a0a0a0" stroked="f"/>
        </w:pict>
      </w:r>
    </w:p>
    <w:p w:rsidR="00AB20E8" w:rsidRDefault="00AB20E8" w:rsidP="00AB20E8">
      <w:pPr>
        <w:pStyle w:val="Titre2"/>
      </w:pPr>
      <w:r>
        <w:t>🧩 Bonus (extensions possibles) :</w:t>
      </w:r>
    </w:p>
    <w:p w:rsidR="00AB20E8" w:rsidRDefault="00AB20E8" w:rsidP="00AB20E8">
      <w:pPr>
        <w:pStyle w:val="NormalWeb"/>
        <w:numPr>
          <w:ilvl w:val="0"/>
          <w:numId w:val="12"/>
        </w:numPr>
      </w:pPr>
      <w:r>
        <w:t>Ajout d'autres capteurs (pression, qualité de l’air, UV, pluie, vent…)</w:t>
      </w:r>
    </w:p>
    <w:p w:rsidR="00AB20E8" w:rsidRDefault="00AB20E8" w:rsidP="00AB20E8">
      <w:pPr>
        <w:pStyle w:val="NormalWeb"/>
        <w:numPr>
          <w:ilvl w:val="0"/>
          <w:numId w:val="12"/>
        </w:numPr>
      </w:pPr>
      <w:r>
        <w:t xml:space="preserve">Utilisation de </w:t>
      </w:r>
      <w:proofErr w:type="spellStart"/>
      <w:r>
        <w:t>LoRa</w:t>
      </w:r>
      <w:proofErr w:type="spellEnd"/>
      <w:r>
        <w:t xml:space="preserve"> ou </w:t>
      </w:r>
      <w:proofErr w:type="spellStart"/>
      <w:r>
        <w:t>Sigfox</w:t>
      </w:r>
      <w:proofErr w:type="spellEnd"/>
      <w:r>
        <w:t xml:space="preserve"> au lieu du Wi-Fi</w:t>
      </w:r>
    </w:p>
    <w:p w:rsidR="00AB20E8" w:rsidRDefault="00AB20E8" w:rsidP="00AB20E8">
      <w:pPr>
        <w:pStyle w:val="NormalWeb"/>
        <w:numPr>
          <w:ilvl w:val="0"/>
          <w:numId w:val="12"/>
        </w:numPr>
      </w:pPr>
      <w:r>
        <w:t>Création d’une application mobile simple pour la consultation des données</w:t>
      </w:r>
    </w:p>
    <w:p w:rsidR="00AB20E8" w:rsidRPr="00C06BA5" w:rsidRDefault="00AB20E8" w:rsidP="00AB2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06BA5" w:rsidRDefault="00C06BA5"/>
    <w:sectPr w:rsidR="00C06B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174C4"/>
    <w:multiLevelType w:val="multilevel"/>
    <w:tmpl w:val="BFDC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B6898"/>
    <w:multiLevelType w:val="multilevel"/>
    <w:tmpl w:val="A4D6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66AB1"/>
    <w:multiLevelType w:val="multilevel"/>
    <w:tmpl w:val="B5C2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D371F"/>
    <w:multiLevelType w:val="multilevel"/>
    <w:tmpl w:val="BE12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A1812"/>
    <w:multiLevelType w:val="multilevel"/>
    <w:tmpl w:val="4F70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517E9"/>
    <w:multiLevelType w:val="multilevel"/>
    <w:tmpl w:val="EC64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52889"/>
    <w:multiLevelType w:val="multilevel"/>
    <w:tmpl w:val="B64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E6879"/>
    <w:multiLevelType w:val="multilevel"/>
    <w:tmpl w:val="530A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31CFB"/>
    <w:multiLevelType w:val="multilevel"/>
    <w:tmpl w:val="214A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86856"/>
    <w:multiLevelType w:val="multilevel"/>
    <w:tmpl w:val="D9A6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70252"/>
    <w:multiLevelType w:val="multilevel"/>
    <w:tmpl w:val="5262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44CE3"/>
    <w:multiLevelType w:val="multilevel"/>
    <w:tmpl w:val="AED0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10"/>
  </w:num>
  <w:num w:numId="7">
    <w:abstractNumId w:val="6"/>
  </w:num>
  <w:num w:numId="8">
    <w:abstractNumId w:val="9"/>
  </w:num>
  <w:num w:numId="9">
    <w:abstractNumId w:val="8"/>
  </w:num>
  <w:num w:numId="10">
    <w:abstractNumId w:val="11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91F"/>
    <w:rsid w:val="000E2E45"/>
    <w:rsid w:val="00222EF1"/>
    <w:rsid w:val="006C091F"/>
    <w:rsid w:val="00822107"/>
    <w:rsid w:val="00AB20E8"/>
    <w:rsid w:val="00C06BA5"/>
    <w:rsid w:val="00D01676"/>
    <w:rsid w:val="00D4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0F3BF"/>
  <w15:chartTrackingRefBased/>
  <w15:docId w15:val="{4B9DFBC2-9F31-435B-AB36-BD04848E7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C06B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20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6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06BA5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C06BA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AB20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0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320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HADOT Manuel</dc:creator>
  <cp:keywords/>
  <dc:description/>
  <cp:lastModifiedBy>HADOT Manuel</cp:lastModifiedBy>
  <cp:revision>7</cp:revision>
  <dcterms:created xsi:type="dcterms:W3CDTF">2025-08-15T07:39:00Z</dcterms:created>
  <dcterms:modified xsi:type="dcterms:W3CDTF">2025-09-28T16:36:00Z</dcterms:modified>
</cp:coreProperties>
</file>