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AC153F3" w14:textId="77777777">
      <w:pPr>
        <w:pBdr/>
        <w:shd w:val="clear" w:color="auto" w:fill="d9d9d9" w:themeFill="background1" w:themeFillShade="D9"/>
        <w:spacing w:after="120" w:before="120" w:line="240" w:lineRule="auto"/>
        <w:ind/>
        <w:jc w:val="center"/>
        <w:rPr>
          <w:rFonts w:ascii="Arial" w:hAnsi="Arial" w:cs="Arial"/>
          <w:b/>
        </w:rPr>
      </w:pPr>
      <w:r/>
      <w:bookmarkStart w:id="0" w:name="_Hlk518043501"/>
      <w:r>
        <w:rPr>
          <w:rFonts w:ascii="Arial" w:hAnsi="Arial" w:cs="Arial"/>
          <w:b/>
        </w:rPr>
        <w:t xml:space="preserve">OBJETIVO</w:t>
      </w:r>
      <w:r>
        <w:rPr>
          <w:rFonts w:ascii="Arial" w:hAnsi="Arial" w:cs="Arial"/>
          <w:b/>
        </w:rPr>
        <w:t xml:space="preserve"> DA REUNIÃO</w:t>
      </w:r>
      <w:bookmarkEnd w:id="0"/>
      <w:r>
        <w:rPr>
          <w:rFonts w:ascii="Arial" w:hAnsi="Arial" w:cs="Arial"/>
          <w:b/>
        </w:rPr>
      </w:r>
    </w:p>
    <w:p w14:paraId="65BE7E4C" w14:textId="0466892E">
      <w:pPr>
        <w:pBdr/>
        <w:spacing w:after="120" w:before="120" w:line="240" w:lineRule="auto"/>
        <w:ind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</w:t>
      </w:r>
      <w:r>
        <w:rPr>
          <w:rFonts w:ascii="Arial" w:hAnsi="Arial" w:cs="Arial"/>
          <w:sz w:val="18"/>
          <w:szCs w:val="18"/>
        </w:rPr>
        <w:t xml:space="preserve">presentação do BPS (Brazilian Production System): Montagem</w:t>
      </w:r>
      <w:r>
        <w:rPr>
          <w:rFonts w:ascii="Arial" w:hAnsi="Arial" w:cs="Arial"/>
          <w:sz w:val="18"/>
          <w:szCs w:val="18"/>
        </w:rPr>
      </w:r>
    </w:p>
    <w:p w14:paraId="58000E89" w14:textId="77777777">
      <w:pPr>
        <w:pBdr/>
        <w:shd w:val="clear" w:color="auto" w:fill="d9d9d9" w:themeFill="background1" w:themeFillShade="D9"/>
        <w:spacing w:after="120" w:before="120" w:line="240" w:lineRule="auto"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COMENTÁRIOS GERAIS</w:t>
      </w:r>
      <w:r>
        <w:rPr>
          <w:rFonts w:ascii="Arial" w:hAnsi="Arial" w:cs="Arial"/>
          <w:b/>
        </w:rPr>
      </w:r>
    </w:p>
    <w:p w14:paraId="042FC26D">
      <w:pPr>
        <w:pBdr/>
        <w:spacing w:after="60"/>
        <w:ind w:firstLine="0" w:left="0"/>
        <w:rPr>
          <w:rFonts w:ascii="Arial" w:hAnsi="Arial" w:eastAsia="Arial" w:cs="Arial"/>
          <w:sz w:val="20"/>
          <w:szCs w:val="20"/>
          <w:highlight w:val="none"/>
        </w:rP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 w14:paraId="1E57585C" w14:textId="6725EC08">
      <w:pPr>
        <w:pBdr/>
        <w:spacing w:after="60"/>
        <w:ind w:firstLine="0" w:left="0"/>
        <w:rPr>
          <w:rFonts w:ascii="Arial" w:hAnsi="Arial" w:eastAsia="Arial" w:cs="Arial"/>
          <w:sz w:val="20"/>
          <w:szCs w:val="20"/>
          <w:highlight w:val="none"/>
        </w:rPr>
      </w:pPr>
      <w:r>
        <w:rPr>
          <w:rFonts w:ascii="Arial" w:hAnsi="Arial" w:cs="Arial"/>
          <w:b/>
          <w:bCs/>
          <w:sz w:val="18"/>
          <w:szCs w:val="18"/>
          <w:lang w:val="en-US"/>
        </w:rPr>
        <w:t xml:space="preserve">Matheus Moura (Ex. Op.): </w:t>
      </w:r>
      <w:r>
        <w:rPr>
          <w:rFonts w:ascii="Arial" w:hAnsi="Arial" w:cs="Arial"/>
          <w:b w:val="0"/>
          <w:bCs w:val="0"/>
          <w:sz w:val="18"/>
          <w:szCs w:val="18"/>
          <w:lang w:val="en-US"/>
        </w:rPr>
        <w:t xml:space="preserve">Foi realizada uma breve constextualizacao do novo formato que ira ser conduzido o BPS apos as reunioes de Abril e Maio. O BPS sera conduzido pelo time de Execelencia Operacional atraves de um </w:t>
      </w:r>
      <w:r>
        <w:rPr>
          <w:rFonts w:ascii="Arial" w:hAnsi="Arial" w:eastAsia="Arial" w:cs="Arial"/>
          <w:sz w:val="20"/>
          <w:szCs w:val="20"/>
        </w:rPr>
        <w:t xml:space="preserve">novo formato visa reuniões mais dinâmicas, rápidas e com melhor tomada de decisão.</w:t>
      </w:r>
      <w:r/>
      <w:r>
        <w:rPr>
          <w:rFonts w:ascii="Arial" w:hAnsi="Arial" w:cs="Arial"/>
          <w:b w:val="0"/>
          <w:bCs w:val="0"/>
          <w:sz w:val="18"/>
          <w:szCs w:val="18"/>
          <w:lang w:val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4A2115D4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/>
        </w:rPr>
        <w:t xml:space="preserve">Gustavo Magalhaes: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/>
        </w:rPr>
        <w:t xml:space="preserve">Exemplificou que a partir do MTP de 2019/21 foi observado que sempre que ocorria um ponto de mudan’ca em uma banda os indicadores de SPR e Eficiencia pioravam ocasionando o aumento do custos do produto e o setor demorava muito para se recuperar;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/>
        </w:rPr>
      </w:r>
    </w:p>
    <w:p w14:paraId="42D3ED8C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Kenzo san: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 Adicionando a fala do Sr. Gustavo, exemplificou que a estrategia adotada na epoca era fazer um processo de preparacao e flexibilizacao em que poderia ser mudado o volume ou mix de forma que os indicadores permanecessem estaveis.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</w:p>
    <w:p w14:paraId="57473A7B">
      <w:pPr>
        <w:pBdr/>
        <w:spacing w:after="60"/>
        <w:ind w:firstLine="0" w:left="0"/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BEP: </w:t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</w:p>
    <w:p w14:paraId="24DC8E1F">
      <w:pPr>
        <w:pStyle w:val="1215"/>
        <w:numPr>
          <w:ilvl w:val="0"/>
          <w:numId w:val="20"/>
        </w:numPr>
        <w:pBdr/>
        <w:spacing w:after="60"/>
        <w:ind/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Foi apresentado que o indicador de custo de produto ficou fora por consequencia da realizacao de horas extras devido a necessidade de retrabalhos para recuperacao do plano de producao. </w:t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/>
    </w:p>
    <w:p w14:paraId="53F7D9F9">
      <w:pPr>
        <w:pStyle w:val="1215"/>
        <w:numPr>
          <w:ilvl w:val="0"/>
          <w:numId w:val="20"/>
        </w:numPr>
        <w:pBdr/>
        <w:spacing w:after="60"/>
        <w:ind/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/>
        </w:rPr>
        <w:t xml:space="preserve">Existem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/>
        </w:rPr>
        <w:t xml:space="preserve">in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/>
        </w:rPr>
        <w:t xml:space="preserve">iciativas em andamento para redução de custos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/>
        </w:rPr>
        <w:t xml:space="preserve">, bem como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/>
        </w:rPr>
        <w:t xml:space="preserve">desenvolvimento de novos fornecedores para materiais de producao, análise de similaridade de materiai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/>
        </w:rPr>
        <w:t xml:space="preserve">s para reducao de custos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/>
        </w:rPr>
        <w:t xml:space="preserve">, redução de consumo/desperdício no chao de fabrica, revisão de classificação fiscal de materiais;</w:t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</w:p>
    <w:p w14:paraId="29D03F73">
      <w:pPr>
        <w:pBdr/>
        <w:spacing w:after="60"/>
        <w:ind/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Zensuu Ryouhin: </w:t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/>
          <w:bCs/>
          <w:sz w:val="18"/>
          <w:szCs w:val="18"/>
          <w:highlight w:val="none"/>
        </w:rPr>
      </w:r>
    </w:p>
    <w:p w14:paraId="7B291313">
      <w:pPr>
        <w:pStyle w:val="1215"/>
        <w:numPr>
          <w:ilvl w:val="0"/>
          <w:numId w:val="21"/>
        </w:numPr>
        <w:pBdr/>
        <w:spacing w:after="60"/>
        <w:ind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Gustavo: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Foco do 2 semestre da linha C e trabalhar em elevar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SPR e Eficiencia que ainda estao sofrendo impactos devido ao T/C unico;</w:t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6FDBDD03">
      <w:pPr>
        <w:pStyle w:val="1215"/>
        <w:numPr>
          <w:ilvl w:val="0"/>
          <w:numId w:val="21"/>
        </w:numPr>
        <w:pBdr/>
        <w:spacing w:after="60"/>
        <w:ind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Gustavo: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Foco do 2 semestre linha BIG: Novos modelos, onde tera maiores pontos de mudanca;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4A0C0E50">
      <w:pPr>
        <w:pStyle w:val="1215"/>
        <w:numPr>
          <w:ilvl w:val="0"/>
          <w:numId w:val="21"/>
        </w:numPr>
        <w:pBdr/>
        <w:spacing w:after="60"/>
        <w:ind/>
        <w:rPr>
          <w:rFonts w:ascii="Arial" w:hAnsi="Arial" w:cs="Arial"/>
          <w:b/>
          <w:bCs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Guilherme Takahashi: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 Apresentou que atualmente enfrentam um desafio de entrada muitos novos modelos dificultando a realizacao das atividades e tendo que suprimir algumas atividades em dentrimento a outras. Dessa forma, gostaria que tentassemos simplificar o Zensuu Hyouhin de modelos que nao sao ranking A;</w:t>
      </w:r>
      <w:r>
        <w:rPr>
          <w:rFonts w:ascii="Arial" w:hAnsi="Arial" w:cs="Arial"/>
          <w:b/>
          <w:bCs/>
          <w:sz w:val="18"/>
          <w:szCs w:val="18"/>
          <w:highlight w:val="none"/>
        </w:rPr>
      </w:r>
    </w:p>
    <w:p w14:paraId="4941E553">
      <w:pPr>
        <w:pStyle w:val="1215"/>
        <w:numPr>
          <w:ilvl w:val="0"/>
          <w:numId w:val="21"/>
        </w:numPr>
        <w:pBdr/>
        <w:spacing w:after="60"/>
        <w:ind/>
        <w:rPr>
          <w:rFonts w:ascii="Arial" w:hAnsi="Arial" w:cs="Arial"/>
          <w:b/>
          <w:bCs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Nohara san: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Evidenciou que se modelos recorrentes entrassem sem pontos de mudanca entao nao seria necessario sobrecarga da Engenharia nessas atividades podendo dessa forma direcionar o foco para atividades com novos pontos de mudanca. Pois atualmente temos problemas de modelos recorrentes nao solucionados e problemas em novos modelos simultaneamente.</w:t>
      </w:r>
      <w:r>
        <w:rPr>
          <w:rFonts w:ascii="Arial" w:hAnsi="Arial" w:cs="Arial"/>
          <w:b/>
          <w:bCs/>
          <w:sz w:val="18"/>
          <w:szCs w:val="18"/>
          <w:highlight w:val="none"/>
        </w:rPr>
      </w:r>
    </w:p>
    <w:p w14:paraId="25C4C26B">
      <w:pPr>
        <w:pBdr/>
        <w:spacing w:after="60"/>
        <w:ind/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5S/6C: </w:t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/>
          <w:bCs/>
          <w:sz w:val="18"/>
          <w:szCs w:val="18"/>
          <w:highlight w:val="none"/>
        </w:rPr>
      </w:r>
    </w:p>
    <w:p w14:paraId="33233D15">
      <w:pPr>
        <w:pStyle w:val="1215"/>
        <w:numPr>
          <w:ilvl w:val="0"/>
          <w:numId w:val="24"/>
        </w:numPr>
        <w:pBdr/>
        <w:spacing w:after="60"/>
        <w:ind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Nohara san: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Agradeceu e reconheceu as melhorias de 5S observadas na area de Submontagem;</w:t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0E0181E0">
      <w:pPr>
        <w:pStyle w:val="1215"/>
        <w:numPr>
          <w:ilvl w:val="0"/>
          <w:numId w:val="24"/>
        </w:numPr>
        <w:pBdr/>
        <w:spacing w:after="60"/>
        <w:ind/>
        <w:rPr>
          <w:rFonts w:ascii="Arial" w:hAnsi="Arial" w:cs="Arial"/>
          <w:b/>
          <w:bCs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Nohara san: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Pediu que fosse avaliada a importancia das atividades de 5S que deve ser um ambiente que qualquer pessoa de outros processos ou novos colaboradores consigam entender a sistematica;</w:t>
      </w:r>
      <w:r>
        <w:rPr>
          <w:rFonts w:ascii="Arial" w:hAnsi="Arial" w:cs="Arial"/>
          <w:b/>
          <w:bCs/>
          <w:sz w:val="18"/>
          <w:szCs w:val="18"/>
          <w:highlight w:val="none"/>
        </w:rPr>
      </w:r>
    </w:p>
    <w:p w14:paraId="6B38DB8C">
      <w:pPr>
        <w:pStyle w:val="1215"/>
        <w:numPr>
          <w:ilvl w:val="0"/>
          <w:numId w:val="24"/>
        </w:numPr>
        <w:pBdr/>
        <w:spacing w:after="60"/>
        <w:ind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Nohara san: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Fortaleceu que um local com 5S e padroes bem definidos e possivel identificar pontos de mudanca rapidamente;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696776B3">
      <w:pPr>
        <w:pStyle w:val="1215"/>
        <w:numPr>
          <w:ilvl w:val="0"/>
          <w:numId w:val="27"/>
        </w:numPr>
        <w:pBdr/>
        <w:spacing w:after="60"/>
        <w:ind/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Nohara san: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Reforcou que a Engenharia deve avaliar fixar o abastecimento tanto na linha quanto no lote, pois e a premissa para implementacao de AGV;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5A764BDD">
      <w:pPr>
        <w:pBdr/>
        <w:spacing w:after="60"/>
        <w:ind w:firstLine="0" w:left="0"/>
        <w:rPr>
          <w:rFonts w:ascii="Arial" w:hAnsi="Arial" w:cs="Arial"/>
          <w:b/>
          <w:bCs w:val="0"/>
          <w:i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/>
          <w:bCs/>
          <w:i w:val="0"/>
          <w:iCs w:val="0"/>
          <w:sz w:val="18"/>
          <w:szCs w:val="18"/>
          <w:highlight w:val="none"/>
          <w:lang w:val="en-US" w:bidi="en-US"/>
        </w:rPr>
        <w:t xml:space="preserve">TVP:</w:t>
      </w:r>
      <w:r>
        <w:rPr>
          <w:rFonts w:ascii="Arial" w:hAnsi="Arial" w:cs="Arial"/>
          <w:b/>
          <w:bCs/>
          <w:i w:val="0"/>
          <w:iCs w:val="0"/>
          <w:sz w:val="18"/>
          <w:szCs w:val="18"/>
          <w:highlight w:val="none"/>
          <w:lang w:val="en-US" w:bidi="en-US"/>
        </w:rPr>
        <w:t xml:space="preserve"> </w:t>
      </w:r>
      <w:r>
        <w:rPr>
          <w:b/>
          <w:bCs/>
          <w:i w:val="0"/>
          <w:iCs w:val="0"/>
        </w:rPr>
      </w:r>
      <w:r>
        <w:rPr>
          <w:rFonts w:ascii="Arial" w:hAnsi="Arial" w:cs="Arial"/>
          <w:b/>
          <w:bCs/>
          <w:i w:val="0"/>
          <w:i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/>
          <w:bCs w:val="0"/>
          <w:i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/>
          <w:bCs/>
          <w:i w:val="0"/>
          <w:iCs w:val="0"/>
          <w:sz w:val="18"/>
          <w:szCs w:val="18"/>
          <w:highlight w:val="none"/>
          <w:lang w:val="en-US"/>
          <w14:ligatures w14:val="none"/>
        </w:rPr>
      </w:r>
      <w:r>
        <w:rPr>
          <w:rFonts w:ascii="Arial" w:hAnsi="Arial" w:cs="Arial"/>
          <w:b/>
          <w:bCs/>
          <w:i w:val="0"/>
          <w:i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/>
          <w:bCs w:val="0"/>
          <w:i w:val="0"/>
          <w:sz w:val="18"/>
          <w:szCs w:val="18"/>
          <w:highlight w:val="none"/>
          <w14:ligatures w14:val="none"/>
        </w:rPr>
      </w:r>
    </w:p>
    <w:p w14:paraId="76BA4BBA">
      <w:pPr>
        <w:pStyle w:val="1215"/>
        <w:numPr>
          <w:ilvl w:val="0"/>
          <w:numId w:val="29"/>
        </w:numPr>
        <w:pBdr/>
        <w:spacing w:after="60"/>
        <w:ind/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Foi apresentado que a estrutura da Montagem foi adequada para o T/C unico, mas a area de abastecimento nao acompanhou essas mudancas gerando paradas por falta de pecas;</w:t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r>
    </w:p>
    <w:p w14:paraId="11240AAF">
      <w:pPr>
        <w:pStyle w:val="1215"/>
        <w:numPr>
          <w:ilvl w:val="0"/>
          <w:numId w:val="29"/>
        </w:numPr>
        <w:pBdr/>
        <w:spacing w:after="60"/>
        <w:ind/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Nohara san: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Deve ser padronizado as quantidades de abastecimento para otimizacao do processo;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</w:p>
    <w:p w14:paraId="519FF9CC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Nohara san: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No mes de Junho a montagem ira receber a visita do presidente global, com foco no Motor de polpa, Linha C e D e Almoxarifado;</w:t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1957B627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1F66E95B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</w:rPr>
      </w:r>
    </w:p>
    <w:p w14:paraId="2BB831E9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</w:p>
    <w:p w14:paraId="40EFAC8E">
      <w:pPr>
        <w:pBdr/>
        <w:shd w:val="clear" w:color="auto" w:fill="d9d9d9" w:themeFill="background1" w:themeFillShade="D9"/>
        <w:spacing/>
        <w:ind/>
        <w:jc w:val="center"/>
        <w:rPr>
          <w:rFonts w:ascii="Arial" w:hAnsi="Arial" w:cs="Arial"/>
          <w:b/>
          <w:bCs/>
          <w:highlight w:val="none"/>
        </w:rPr>
      </w:pPr>
      <w:r>
        <w:rPr>
          <w:rFonts w:ascii="Arial" w:hAnsi="Arial" w:cs="Arial"/>
          <w:b/>
        </w:rPr>
        <w:t xml:space="preserve">RECOMENDAÇÕES / SAÍDAS DA REUNIÃ</w:t>
      </w:r>
      <w:r>
        <w:rPr>
          <w:rFonts w:ascii="Arial" w:hAnsi="Arial" w:cs="Arial"/>
          <w:b/>
          <w:lang w:val="en-US"/>
        </w:rPr>
        <w:t xml:space="preserve">O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/>
        </w:rPr>
      </w:r>
      <w:r>
        <w:rPr>
          <w:rFonts w:ascii="Arial" w:hAnsi="Arial" w:cs="Arial"/>
          <w:b/>
          <w:bCs/>
          <w:highlight w:val="none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/>
          <w:bCs/>
          <w:highlight w:val="none"/>
        </w:rPr>
      </w:r>
    </w:p>
    <w:p w14:paraId="51830C68">
      <w:pPr>
        <w:pBdr/>
        <w:spacing w:after="60"/>
        <w:ind w:firstLine="0" w:left="0"/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Zensuu Ryouhin: </w:t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r>
    </w:p>
    <w:p w14:paraId="3C290DA7">
      <w:pPr>
        <w:pStyle w:val="1215"/>
        <w:numPr>
          <w:ilvl w:val="0"/>
          <w:numId w:val="25"/>
        </w:numPr>
        <w:pBdr/>
        <w:spacing w:after="60"/>
        <w:ind/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Realizar o levantamento atraves dos 7 steps do Zensuu Ryouhin, para que pudesse ser visualizado em qual step se encontram os pontos fracos e quais atividades estao sendo realizadas dentro daquele step;</w:t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  <w14:ligatures w14:val="none"/>
        </w:rPr>
      </w:r>
      <w:r/>
    </w:p>
    <w:p w14:paraId="7EA039F5">
      <w:pPr>
        <w:pStyle w:val="1215"/>
        <w:numPr>
          <w:ilvl w:val="0"/>
          <w:numId w:val="25"/>
        </w:numPr>
        <w:pBdr/>
        <w:spacing w:after="60"/>
        <w:ind/>
        <w:rPr>
          <w:rFonts w:ascii="Arial" w:hAnsi="Arial" w:cs="Arial"/>
          <w:b/>
          <w:bCs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Realizar um acompanhamento de novos modelos recorrentes dos quais ja foram aplicados algum tipo de melhoria e demonstrar o atendimento de cada um deles.</w:t>
      </w:r>
      <w:r>
        <w:rPr>
          <w:rFonts w:ascii="Arial" w:hAnsi="Arial" w:cs="Arial"/>
          <w:b/>
          <w:bCs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/>
          <w:bCs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/>
          <w:bCs/>
          <w:sz w:val="18"/>
          <w:szCs w:val="18"/>
          <w:highlight w:val="none"/>
          <w14:ligatures w14:val="none"/>
        </w:rPr>
      </w:r>
    </w:p>
    <w:p w14:paraId="5EA14988">
      <w:pPr>
        <w:pStyle w:val="1215"/>
        <w:numPr>
          <w:ilvl w:val="0"/>
          <w:numId w:val="25"/>
        </w:numPr>
        <w:pBdr/>
        <w:spacing w:after="60"/>
        <w:ind/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Separar as atividades que sao realizadas em novos modelos e em modelos recorrentes;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  <w14:ligatures w14:val="none"/>
        </w:rPr>
      </w:r>
    </w:p>
    <w:p w14:paraId="1DA8C53D">
      <w:pPr>
        <w:pBdr/>
        <w:spacing w:after="60"/>
        <w:ind w:firstLine="0" w:left="0"/>
        <w:rPr>
          <w:rFonts w:ascii="Arial" w:hAnsi="Arial" w:cs="Arial"/>
          <w:b/>
          <w:bCs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5S/6C</w:t>
      </w:r>
      <w:r>
        <w:rPr>
          <w:rFonts w:ascii="Arial" w:hAnsi="Arial" w:cs="Arial"/>
          <w:b/>
          <w:bCs/>
          <w:sz w:val="18"/>
          <w:szCs w:val="18"/>
          <w:highlight w:val="none"/>
          <w14:ligatures w14:val="none"/>
        </w:rPr>
      </w:r>
    </w:p>
    <w:p w14:paraId="66A22AE4">
      <w:pPr>
        <w:pStyle w:val="1215"/>
        <w:numPr>
          <w:ilvl w:val="0"/>
          <w:numId w:val="26"/>
        </w:numPr>
        <w:pBdr/>
        <w:spacing w:after="60"/>
        <w:ind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Encarregados e Chefes realizarem o controle dos pontos de mudanca para dar continuidade as atividades de 5S da area;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05B5A211">
      <w:pPr>
        <w:pStyle w:val="1215"/>
        <w:numPr>
          <w:ilvl w:val="0"/>
          <w:numId w:val="26"/>
        </w:numPr>
        <w:pBdr/>
        <w:spacing w:after="60"/>
        <w:ind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Especificar 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  <w:t xml:space="preserve">a localizacao dos carrinhos com e sem pecas na linha;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66EBC396">
      <w:pPr>
        <w:pBdr/>
        <w:spacing w:after="60"/>
        <w:ind w:firstLine="0" w:left="0"/>
        <w:rPr>
          <w:rFonts w:ascii="Arial" w:hAnsi="Arial" w:cs="Arial"/>
          <w:b/>
          <w:bCs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/>
          <w:bCs/>
          <w:sz w:val="18"/>
          <w:szCs w:val="18"/>
          <w:highlight w:val="none"/>
          <w:lang w:val="en-US" w:bidi="en-US"/>
        </w:rPr>
        <w:t xml:space="preserve">TVP</w:t>
      </w:r>
      <w:r>
        <w:rPr>
          <w:rFonts w:ascii="Arial" w:hAnsi="Arial" w:cs="Arial"/>
          <w:b/>
          <w:bCs/>
          <w:sz w:val="18"/>
          <w:szCs w:val="18"/>
          <w:highlight w:val="none"/>
          <w14:ligatures w14:val="none"/>
        </w:rPr>
      </w:r>
    </w:p>
    <w:p w14:paraId="772C2623">
      <w:pPr>
        <w:pStyle w:val="1215"/>
        <w:numPr>
          <w:ilvl w:val="0"/>
          <w:numId w:val="26"/>
        </w:numPr>
        <w:pBdr/>
        <w:spacing w:after="60"/>
        <w:ind/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/>
        </w:rPr>
        <w:t xml:space="preserve">Elaborar design de processo para padronização de quantidades no abastecimento;</w:t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:lang w:val="en-US" w:bidi="en-US"/>
        </w:rPr>
      </w:r>
    </w:p>
    <w:p w14:paraId="47305E8A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4AC50117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2845AA4B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622A7A01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609A7855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0D39AC1F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711FD339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3FE6EF87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7220A279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5631E037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24EA0A01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14959FCC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34389508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6D7DFB9B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462D063E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5F20A2E8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05B0E339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68751765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158DF1F0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1E9B75C6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33229F70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1EFA0D66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562E95F7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2247B5D5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702BFB08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68864D75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388B3440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51345C02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71BC3630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711801A3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772E59EF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0E49D710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p w14:paraId="2A3D6516">
      <w:pPr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COMENTARIOS GERAIS</w:t>
      </w:r>
      <w:r/>
      <w:r/>
    </w:p>
    <w:p w14:paraId="5F48E2AE"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Novo Formato BPS</w:t>
      </w:r>
      <w:r/>
      <w:r/>
    </w:p>
    <w:p w14:paraId="60B4862B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Matheus Moura (Ex. Op.): </w:t>
      </w:r>
      <w:r>
        <w:rPr>
          <w:rFonts w:ascii="Arial" w:hAnsi="Arial" w:eastAsia="Arial" w:cs="Arial"/>
          <w:sz w:val="20"/>
          <w:szCs w:val="20"/>
        </w:rPr>
        <w:t xml:space="preserve">Realizada breve contextualizacao do novo formato que ira conduzir o BPS apos as reunioes de Abril e Maio. O BPS passara a ser conduzido pelo time de Excelencia Operacional, com reunioes mais dinamicas, rapidas e com melhor tomada de decisao.</w:t>
      </w:r>
      <w:r/>
      <w:r/>
    </w:p>
    <w:p w14:paraId="4C45F2E7"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Estrategia de Flexibilizacao e Estabilidade</w:t>
      </w:r>
      <w:r/>
      <w:r/>
    </w:p>
    <w:p w14:paraId="66170F95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Gustavo Magalhaes: </w:t>
      </w:r>
      <w:r>
        <w:rPr>
          <w:rFonts w:ascii="Arial" w:hAnsi="Arial" w:eastAsia="Arial" w:cs="Arial"/>
          <w:sz w:val="20"/>
          <w:szCs w:val="20"/>
        </w:rPr>
        <w:t xml:space="preserve">A partir do MTP de 2019/21 foi observado que sempre que ocorria um ponto de mudanca em uma banda, os indicadores de SPR e Eficiencia pioravam, ocasionando aumento do custo do produto e longa recuperacao do setor.</w:t>
      </w:r>
      <w:r/>
      <w:r/>
    </w:p>
    <w:p w14:paraId="70BE75B5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Kenzo San: </w:t>
      </w:r>
      <w:r>
        <w:rPr>
          <w:rFonts w:ascii="Arial" w:hAnsi="Arial" w:eastAsia="Arial" w:cs="Arial"/>
          <w:sz w:val="20"/>
          <w:szCs w:val="20"/>
        </w:rPr>
        <w:t xml:space="preserve">Complementou que a estrategia adotada era realizar um processo de preparacao e flexibilizacao, de forma que o volume ou mix pudesse ser alterado mantendo os indicadores estaveis.</w:t>
      </w:r>
      <w:r/>
      <w:r/>
    </w:p>
    <w:p w14:paraId="1B6B9D1B"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BEP - Custo do Produto</w:t>
      </w:r>
      <w:r/>
      <w:r/>
    </w:p>
    <w:p w14:paraId="040707DF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sz w:val="20"/>
          <w:szCs w:val="20"/>
        </w:rPr>
        <w:t xml:space="preserve">O indicador de custo do produto ficou fora do target em consequencia das horas extras realizadas para retrabalhos e recuperacao do plano de producao.</w:t>
      </w:r>
      <w:r/>
      <w:r/>
    </w:p>
    <w:p w14:paraId="5126D79C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sz w:val="20"/>
          <w:szCs w:val="20"/>
        </w:rPr>
        <w:t xml:space="preserve">Iniciativas em andamento para reducao de custos: desenvolvimento de novos fornecedores para materiais de producao, analise de similaridade de materiais, reducao de consumo/desperdicio no chao de fabrica e revisao de classificacao fiscal de materiais.</w:t>
      </w:r>
      <w:r/>
      <w:r/>
    </w:p>
    <w:p w14:paraId="168DC187"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Zensuu Ryouhin</w:t>
      </w:r>
      <w:r/>
      <w:r/>
    </w:p>
    <w:p w14:paraId="031BCE89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Gustavo Magalhaes: </w:t>
      </w:r>
      <w:r>
        <w:rPr>
          <w:rFonts w:ascii="Arial" w:hAnsi="Arial" w:eastAsia="Arial" w:cs="Arial"/>
          <w:sz w:val="20"/>
          <w:szCs w:val="20"/>
        </w:rPr>
        <w:t xml:space="preserve">Foco do 2 semestre - Linha C: elevar SPR e Eficiencia, que ainda sofrem impactos do T/C unico.</w:t>
      </w:r>
      <w:r/>
      <w:r/>
    </w:p>
    <w:p w14:paraId="25780D61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Gustavo Magalhaes: </w:t>
      </w:r>
      <w:r>
        <w:rPr>
          <w:rFonts w:ascii="Arial" w:hAnsi="Arial" w:eastAsia="Arial" w:cs="Arial"/>
          <w:sz w:val="20"/>
          <w:szCs w:val="20"/>
        </w:rPr>
        <w:t xml:space="preserve">Foco do 2 semestre - Linha BIG: novos modelos, onde havera maiores pontos de mudanca.</w:t>
      </w:r>
      <w:r/>
      <w:r/>
    </w:p>
    <w:p w14:paraId="7A50D6B8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Guilherme Takahashi: </w:t>
      </w:r>
      <w:r>
        <w:rPr>
          <w:rFonts w:ascii="Arial" w:hAnsi="Arial" w:eastAsia="Arial" w:cs="Arial"/>
          <w:sz w:val="20"/>
          <w:szCs w:val="20"/>
        </w:rPr>
        <w:t xml:space="preserve">O grande volume de novos modelos dificulta a realizacao de todas as atividades, sendo necessario suprimir algumas em detrimento de outras. Propoe simplificar o Zensuu Ryouhin para modelos nao classificados como ranking A.</w:t>
      </w:r>
      <w:r/>
      <w:r/>
    </w:p>
    <w:p w14:paraId="11A2F49D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Nohara San: </w:t>
      </w:r>
      <w:r>
        <w:rPr>
          <w:rFonts w:ascii="Arial" w:hAnsi="Arial" w:eastAsia="Arial" w:cs="Arial"/>
          <w:sz w:val="20"/>
          <w:szCs w:val="20"/>
        </w:rPr>
        <w:t xml:space="preserve">Se modelos recorrentes entrassem sem pontos de mudanca, nao seria necessaria sobrecarga da Engenharia nessas atividades, permitindo direcionar o foco para novos pontos de mudanca. Atualmente ha problemas simultaneos em modelos recorrentes e novos.</w:t>
      </w:r>
      <w:r/>
      <w:r/>
    </w:p>
    <w:p w14:paraId="1F16B9E9"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5S / 6C</w:t>
      </w:r>
      <w:r/>
      <w:r/>
    </w:p>
    <w:p w14:paraId="48D4F18C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Nohara San: </w:t>
      </w:r>
      <w:r>
        <w:rPr>
          <w:rFonts w:ascii="Arial" w:hAnsi="Arial" w:eastAsia="Arial" w:cs="Arial"/>
          <w:sz w:val="20"/>
          <w:szCs w:val="20"/>
        </w:rPr>
        <w:t xml:space="preserve">Agradeceu e reconheceu as melhorias de 5S observadas na area de Submontagem.</w:t>
      </w:r>
      <w:r/>
      <w:r/>
    </w:p>
    <w:p w14:paraId="1B918D98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Nohara San: </w:t>
      </w:r>
      <w:r>
        <w:rPr>
          <w:rFonts w:ascii="Arial" w:hAnsi="Arial" w:eastAsia="Arial" w:cs="Arial"/>
          <w:sz w:val="20"/>
          <w:szCs w:val="20"/>
        </w:rPr>
        <w:t xml:space="preserve">Reforco da importancia das atividades de 5S para que qualquer colaborador novo ou de outro processo consiga entender a sistematica do local.</w:t>
      </w:r>
      <w:r/>
      <w:r/>
    </w:p>
    <w:p w14:paraId="12729D82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Nohara San: </w:t>
      </w:r>
      <w:r>
        <w:rPr>
          <w:rFonts w:ascii="Arial" w:hAnsi="Arial" w:eastAsia="Arial" w:cs="Arial"/>
          <w:sz w:val="20"/>
          <w:szCs w:val="20"/>
        </w:rPr>
        <w:t xml:space="preserve">Um local com 5S e padroes bem definidos permite identificar pontos de mudanca rapidamente.</w:t>
      </w:r>
      <w:r/>
      <w:r/>
    </w:p>
    <w:p w14:paraId="579D52BC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Nohara San: </w:t>
      </w:r>
      <w:r>
        <w:rPr>
          <w:rFonts w:ascii="Arial" w:hAnsi="Arial" w:eastAsia="Arial" w:cs="Arial"/>
          <w:sz w:val="20"/>
          <w:szCs w:val="20"/>
        </w:rPr>
        <w:t xml:space="preserve">A Engenharia deve avaliar e fixar o abastecimento tanto na linha quanto no lote, pois esta e a premissa para implementacao de AGV.</w:t>
      </w:r>
      <w:r/>
      <w:r/>
    </w:p>
    <w:p w14:paraId="208536CA"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TVP - Abastecimento</w:t>
      </w:r>
      <w:r/>
      <w:r/>
    </w:p>
    <w:p w14:paraId="00FDD8EF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sz w:val="20"/>
          <w:szCs w:val="20"/>
        </w:rPr>
        <w:t xml:space="preserve">A estrutura da Montagem foi adequada para o T/C unico, porem a area de abastecimento nao acompanhou essas mudancas, gerando paradas por falta de pecas.</w:t>
      </w:r>
      <w:r/>
      <w:r/>
    </w:p>
    <w:p w14:paraId="083CD750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Nohara San: </w:t>
      </w:r>
      <w:r>
        <w:rPr>
          <w:rFonts w:ascii="Arial" w:hAnsi="Arial" w:eastAsia="Arial" w:cs="Arial"/>
          <w:sz w:val="20"/>
          <w:szCs w:val="20"/>
        </w:rPr>
        <w:t xml:space="preserve">As quantidades de abastecimento devem ser padronizadas para otimizacao do processo.</w:t>
      </w:r>
      <w:r/>
      <w:r/>
    </w:p>
    <w:p w14:paraId="1410C839"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Visita do Presidente Global</w:t>
      </w:r>
      <w:r/>
      <w:r/>
    </w:p>
    <w:p w14:paraId="3482B451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b/>
          <w:bCs/>
          <w:sz w:val="20"/>
          <w:szCs w:val="20"/>
        </w:rPr>
        <w:t xml:space="preserve">Nohara San: </w:t>
      </w:r>
      <w:r>
        <w:rPr>
          <w:rFonts w:ascii="Arial" w:hAnsi="Arial" w:eastAsia="Arial" w:cs="Arial"/>
          <w:sz w:val="20"/>
          <w:szCs w:val="20"/>
        </w:rPr>
        <w:t xml:space="preserve">No mes de junho a Montagem recebera a visita do presidente global, com foco no Motor de Polpa, Linha C, Linha D e Almoxarifado.</w:t>
      </w:r>
      <w:r/>
      <w:r/>
    </w:p>
    <w:p w14:paraId="09775F53">
      <w:pPr>
        <w:pBdr/>
        <w:spacing w:after="100" w:before="240"/>
        <w:ind/>
        <w:rPr/>
      </w:pPr>
      <w:r>
        <w:rPr>
          <w:rFonts w:ascii="Arial" w:hAnsi="Arial" w:eastAsia="Arial" w:cs="Arial"/>
          <w:b/>
          <w:bCs/>
          <w:sz w:val="22"/>
          <w:szCs w:val="22"/>
        </w:rPr>
        <w:t xml:space="preserve">RECOMENDACOES / SAIDAS DA REUNIAO</w:t>
      </w:r>
      <w:r/>
      <w:r/>
    </w:p>
    <w:p w14:paraId="49FFBEE8"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Zensuu Ryouhin</w:t>
      </w:r>
      <w:r/>
      <w:r/>
    </w:p>
    <w:p w14:paraId="52473525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sz w:val="20"/>
          <w:szCs w:val="20"/>
        </w:rPr>
        <w:t xml:space="preserve">Realizar o levantamento atraves dos 7 steps do Zensuu Ryouhin para identificar em qual step estao os pontos fracos e quais atividades estao sendo realizadas em cada step.</w:t>
      </w:r>
      <w:r/>
      <w:r/>
    </w:p>
    <w:p w14:paraId="1D469E0D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sz w:val="20"/>
          <w:szCs w:val="20"/>
        </w:rPr>
        <w:t xml:space="preserve">Realizar acompanhamento de novos modelos recorrentes nos quais ja foram aplicadas melhorias, demonstrando o atendimento de cada um.</w:t>
      </w:r>
      <w:r/>
      <w:r/>
    </w:p>
    <w:p w14:paraId="66DCD853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sz w:val="20"/>
          <w:szCs w:val="20"/>
        </w:rPr>
        <w:t xml:space="preserve">Separar as atividades realizadas em novos modelos das realizadas em modelos recorrentes.</w:t>
      </w:r>
      <w:r/>
      <w:r/>
    </w:p>
    <w:p w14:paraId="183F0EC7"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5S / 6C</w:t>
      </w:r>
      <w:r/>
      <w:r/>
    </w:p>
    <w:p w14:paraId="5A989148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sz w:val="20"/>
          <w:szCs w:val="20"/>
        </w:rPr>
        <w:t xml:space="preserve">Encarregados e Chefes devem realizar o controle dos pontos de mudanca para dar continuidade as atividades de 5S na area.</w:t>
      </w:r>
      <w:r/>
      <w:r/>
    </w:p>
    <w:p w14:paraId="0CCEDB9C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sz w:val="20"/>
          <w:szCs w:val="20"/>
        </w:rPr>
        <w:t xml:space="preserve">Especificar a localizacao dos carrinhos com e sem pecas na linha.</w:t>
      </w:r>
      <w:r/>
      <w:r/>
    </w:p>
    <w:p w14:paraId="7F83D853">
      <w:pPr>
        <w:pBdr/>
        <w:spacing w:after="60" w:before="160"/>
        <w:ind/>
        <w:rPr/>
      </w:pPr>
      <w:r>
        <w:rPr>
          <w:rFonts w:ascii="Arial" w:hAnsi="Arial" w:eastAsia="Arial" w:cs="Arial"/>
          <w:b/>
          <w:bCs/>
          <w:sz w:val="20"/>
          <w:szCs w:val="20"/>
          <w:u w:val="single"/>
        </w:rPr>
        <w:t xml:space="preserve">TVP</w:t>
      </w:r>
      <w:r/>
      <w:r/>
    </w:p>
    <w:p w14:paraId="7524C80C">
      <w:pPr>
        <w:pStyle w:val="1215"/>
        <w:numPr>
          <w:ilvl w:val="0"/>
          <w:numId w:val="32"/>
        </w:numPr>
        <w:pBdr/>
        <w:spacing/>
        <w:ind/>
        <w:rPr/>
      </w:pPr>
      <w:r>
        <w:rPr>
          <w:rFonts w:ascii="Arial" w:hAnsi="Arial" w:eastAsia="Arial" w:cs="Arial"/>
          <w:sz w:val="20"/>
          <w:szCs w:val="20"/>
        </w:rPr>
        <w:t xml:space="preserve">Elaborar design de processo para padronizacao das quantidades de abastecimento.</w:t>
      </w:r>
      <w:r/>
      <w:r/>
    </w:p>
    <w:p w14:paraId="2D965E72">
      <w:pPr>
        <w:pBdr/>
        <w:spacing w:after="60"/>
        <w:ind w:firstLine="0" w:left="0"/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pP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  <w:r>
        <w:rPr>
          <w:rFonts w:ascii="Arial" w:hAnsi="Arial" w:cs="Arial"/>
          <w:b w:val="0"/>
          <w:bCs w:val="0"/>
          <w:sz w:val="18"/>
          <w:szCs w:val="18"/>
          <w:highlight w:val="none"/>
          <w14:ligatures w14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567" w:right="720" w:bottom="720" w:left="720" w:header="709" w:footer="346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B71B7D1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44E8441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4B038F0" w14:textId="050F41B1">
    <w:pPr>
      <w:pBdr/>
      <w:spacing/>
      <w:ind/>
      <w:jc w:val="center"/>
      <w:rPr>
        <w:sz w:val="20"/>
      </w:rPr>
    </w:pPr>
    <w:r>
      <w:rPr>
        <w:sz w:val="20"/>
      </w:rPr>
      <w:t xml:space="preserve">F.</w:t>
    </w:r>
    <w:r>
      <w:rPr>
        <w:sz w:val="20"/>
      </w:rPr>
      <w:t xml:space="preserve">CO</w:t>
    </w:r>
    <w:r>
      <w:rPr>
        <w:sz w:val="20"/>
      </w:rPr>
      <w:t xml:space="preserve">.S</w:t>
    </w:r>
    <w:r>
      <w:rPr>
        <w:sz w:val="20"/>
      </w:rPr>
      <w:t xml:space="preserve">G-02</w:t>
    </w:r>
    <w:r>
      <w:rPr>
        <w:sz w:val="20"/>
      </w:rPr>
      <w:t xml:space="preserve">1                                           </w:t>
    </w:r>
    <w:r>
      <w:rPr>
        <w:sz w:val="20"/>
      </w:rPr>
      <w:t xml:space="preserve">                    REVISÃO 00</w:t>
    </w:r>
    <w:r>
      <w:rPr>
        <w:sz w:val="20"/>
      </w:rPr>
      <w:t xml:space="preserve">4</w:t>
    </w:r>
    <w:r>
      <w:rPr>
        <w:sz w:val="20"/>
      </w:rPr>
      <w:t xml:space="preserve">                                                                            </w:t>
    </w:r>
    <w:sdt>
      <w:sdtPr>
        <w15:appearance w15:val="boundingBox"/>
        <w:id w:val="7393059"/>
        <w:docPartObj>
          <w:docPartGallery w:val="Page Numbers (Top of Page)"/>
          <w:docPartUnique w:val="true"/>
        </w:docPartObj>
        <w:rPr>
          <w:sz w:val="20"/>
        </w:rPr>
      </w:sdtPr>
      <w:sdtContent>
        <w:r>
          <w:rPr>
            <w:sz w:val="20"/>
          </w:rPr>
          <w:t xml:space="preserve"> </w:t>
        </w:r>
        <w:r>
          <w:rPr>
            <w:sz w:val="20"/>
          </w:rPr>
          <w:fldChar w:fldCharType="begin"/>
        </w:r>
        <w:r>
          <w:rPr>
            <w:sz w:val="20"/>
          </w:rPr>
          <w:instrText xml:space="preserve"> PAGE </w:instrText>
        </w:r>
        <w:r>
          <w:rPr>
            <w:sz w:val="20"/>
          </w:rPr>
          <w:fldChar w:fldCharType="separate"/>
        </w:r>
        <w:r>
          <w:rPr>
            <w:sz w:val="20"/>
          </w:rPr>
          <w:t xml:space="preserve">1</w:t>
        </w:r>
        <w:r>
          <w:rPr>
            <w:sz w:val="20"/>
          </w:rPr>
          <w:fldChar w:fldCharType="end"/>
        </w:r>
        <w:r>
          <w:rPr>
            <w:sz w:val="20"/>
          </w:rPr>
          <w:t xml:space="preserve"> / </w:t>
        </w:r>
        <w:r>
          <w:rPr>
            <w:sz w:val="20"/>
          </w:rPr>
          <w:fldChar w:fldCharType="begin"/>
        </w:r>
        <w:r>
          <w:rPr>
            <w:sz w:val="20"/>
          </w:rPr>
          <w:instrText xml:space="preserve"> NUMPAGES  </w:instrText>
        </w:r>
        <w:r>
          <w:rPr>
            <w:sz w:val="20"/>
          </w:rPr>
          <w:fldChar w:fldCharType="separate"/>
        </w:r>
        <w:r>
          <w:rPr>
            <w:sz w:val="20"/>
          </w:rPr>
          <w:t xml:space="preserve">1</w:t>
        </w:r>
        <w:r>
          <w:rPr>
            <w:sz w:val="20"/>
          </w:rPr>
          <w:fldChar w:fldCharType="end"/>
        </w:r>
      </w:sdtContent>
    </w:sdt>
    <w:r/>
    <w:r>
      <w:rPr>
        <w:sz w:val="20"/>
      </w:rPr>
    </w:r>
  </w:p>
  <w:p w14:paraId="7784F566" w14:textId="77777777">
    <w:pPr>
      <w:pStyle w:val="121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7C6496A" w14:textId="77777777">
    <w:pPr>
      <w:pStyle w:val="121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2D7FBA" w14:textId="77777777">
    <w:pPr>
      <w:pBdr/>
      <w:spacing/>
      <w:ind/>
      <w:rPr>
        <w:sz w:val="20"/>
      </w:rPr>
    </w:pPr>
    <w:r>
      <w:rPr>
        <w:sz w:val="20"/>
      </w:rPr>
      <w:t xml:space="preserve">FO.YA.ISO-001                                                               REVISÃO 002                                                                             </w:t>
    </w:r>
    <w:sdt>
      <w:sdtPr>
        <w15:appearance w15:val="boundingBox"/>
        <w:id w:val="7393061"/>
        <w:docPartObj>
          <w:docPartGallery w:val="Page Numbers (Top of Page)"/>
          <w:docPartUnique w:val="true"/>
        </w:docPartObj>
        <w:rPr>
          <w:sz w:val="20"/>
        </w:rPr>
      </w:sdtPr>
      <w:sdtContent>
        <w:r>
          <w:rPr>
            <w:sz w:val="20"/>
          </w:rPr>
          <w:t xml:space="preserve"> </w:t>
        </w:r>
        <w:r>
          <w:rPr>
            <w:sz w:val="20"/>
          </w:rPr>
          <w:fldChar w:fldCharType="begin"/>
        </w:r>
        <w:r>
          <w:rPr>
            <w:sz w:val="20"/>
          </w:rPr>
          <w:instrText xml:space="preserve"> PAGE </w:instrText>
        </w:r>
        <w:r>
          <w:rPr>
            <w:sz w:val="20"/>
          </w:rPr>
          <w:fldChar w:fldCharType="separate"/>
        </w:r>
        <w:r>
          <w:rPr>
            <w:sz w:val="20"/>
          </w:rPr>
          <w:t xml:space="preserve">1</w:t>
        </w:r>
        <w:r>
          <w:rPr>
            <w:sz w:val="20"/>
          </w:rPr>
          <w:fldChar w:fldCharType="end"/>
        </w:r>
        <w:r>
          <w:rPr>
            <w:sz w:val="20"/>
          </w:rPr>
          <w:t xml:space="preserve"> / </w:t>
        </w:r>
        <w:r>
          <w:rPr>
            <w:sz w:val="20"/>
          </w:rPr>
          <w:fldChar w:fldCharType="begin"/>
        </w:r>
        <w:r>
          <w:rPr>
            <w:sz w:val="20"/>
          </w:rPr>
          <w:instrText xml:space="preserve"> NUMPAGES  </w:instrText>
        </w:r>
        <w:r>
          <w:rPr>
            <w:sz w:val="20"/>
          </w:rPr>
          <w:fldChar w:fldCharType="separate"/>
        </w:r>
        <w:r>
          <w:rPr>
            <w:sz w:val="20"/>
          </w:rPr>
          <w:t xml:space="preserve">1</w:t>
        </w:r>
        <w:r>
          <w:rPr>
            <w:sz w:val="20"/>
          </w:rPr>
          <w:fldChar w:fldCharType="end"/>
        </w:r>
        <w:r>
          <w:rPr>
            <w:sz w:val="20"/>
          </w:rPr>
          <w:t xml:space="preserve"> </w:t>
        </w:r>
      </w:sdtContent>
    </w:sdt>
    <w:r/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D0426E8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4B1F811A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1501DD1" w14:textId="5B183E2C">
    <w:pPr>
      <w:pStyle w:val="1217"/>
      <w:pBdr/>
      <w:spacing/>
      <w:ind/>
      <w:rPr>
        <w:b/>
        <w:sz w:val="32"/>
      </w:rPr>
    </w:pPr>
    <w:r>
      <w:rPr>
        <w:b/>
        <w:sz w:val="32"/>
      </w:rPr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-57150</wp:posOffset>
              </wp:positionH>
              <wp:positionV relativeFrom="paragraph">
                <wp:posOffset>-90170</wp:posOffset>
              </wp:positionV>
              <wp:extent cx="1390650" cy="296905"/>
              <wp:effectExtent l="0" t="0" r="0" b="8255"/>
              <wp:wrapSquare wrapText="bothSides"/>
              <wp:docPr id="1" name="Imagem 15" descr="Uma imagem contendo objeto, relógio, grande, placa&#10;&#10;O conteúdo gerado por IA pode estar incorreto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07820520" name="Imagem 15" descr="Uma imagem contendo objeto, relógio, grande, placa&#10;&#10;O conteúdo gerado por IA pode estar incorreto.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390649" cy="296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4.50pt;mso-position-horizontal:absolute;mso-position-vertical-relative:text;margin-top:-7.10pt;mso-position-vertical:absolute;width:109.50pt;height:23.38pt;mso-wrap-distance-left:9.00pt;mso-wrap-distance-top:0.00pt;mso-wrap-distance-right:9.00pt;mso-wrap-distance-bottom:0.00pt;z-index:1;" stroked="false">
              <w10:wrap type="square"/>
              <v:imagedata r:id="rId1" o:title=""/>
              <o:lock v:ext="edit" rotation="t"/>
            </v:shape>
          </w:pict>
        </mc:Fallback>
      </mc:AlternateContent>
    </w:r>
    <w:r>
      <w:rPr>
        <w:b/>
        <w:sz w:val="32"/>
      </w:rPr>
    </w:r>
    <w:r>
      <w:rPr>
        <w:b/>
        <w:sz w:val="32"/>
      </w:rPr>
    </w:r>
  </w:p>
  <w:p w14:paraId="260D13F7" w14:textId="28EEC170">
    <w:pPr>
      <w:pStyle w:val="1217"/>
      <w:pBdr/>
      <w:spacing/>
      <w:ind/>
      <w:rPr>
        <w:b/>
        <w:sz w:val="32"/>
      </w:rPr>
    </w:pPr>
    <w:r/>
    <w:r>
      <w:rPr>
        <w:b/>
        <w:sz w:val="32"/>
      </w:rPr>
      <w:t xml:space="preserve">ATA DE REUNIÃO</w:t>
    </w:r>
    <w:r>
      <w:rPr>
        <w:b/>
        <w:sz w:val="32"/>
      </w:rPr>
    </w:r>
  </w:p>
  <w:tbl>
    <w:tblPr>
      <w:tblStyle w:val="1223"/>
      <w:tblW w:w="4993" w:type="pct"/>
      <w:tblBorders/>
      <w:tblLook w:val="04A0" w:firstRow="1" w:lastRow="0" w:firstColumn="1" w:lastColumn="0" w:noHBand="0" w:noVBand="1"/>
    </w:tblPr>
    <w:tblGrid>
      <w:gridCol w:w="3255"/>
      <w:gridCol w:w="2976"/>
      <w:gridCol w:w="710"/>
      <w:gridCol w:w="3500"/>
    </w:tblGrid>
    <w:tr>
      <w:trPr/>
      <w:tc>
        <w:tcPr>
          <w:tcBorders>
            <w:bottom w:val="single" w:color="a6a6a6" w:themeColor="background1" w:themeShade="A6" w:sz="4" w:space="0"/>
            <w:right w:val="single" w:color="a6a6a6" w:themeColor="background1" w:themeShade="A6" w:sz="4" w:space="0"/>
          </w:tcBorders>
          <w:tcW w:w="1559" w:type="pct"/>
          <w:vAlign w:val="center"/>
        </w:tcPr>
        <w:p w14:paraId="5EC3AE50" w14:textId="2784CECA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DATA</w:t>
          </w:r>
          <w:r>
            <w:rPr>
              <w:rFonts w:ascii="Arial" w:hAnsi="Arial" w:cs="Arial"/>
              <w:sz w:val="20"/>
              <w:szCs w:val="20"/>
            </w:rPr>
            <w:t xml:space="preserve">: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 xml:space="preserve">12/03/2026</w:t>
          </w:r>
          <w:r>
            <w:rPr>
              <w:rFonts w:ascii="Arial" w:hAnsi="Arial" w:cs="Arial"/>
              <w:sz w:val="20"/>
              <w:szCs w:val="20"/>
            </w:rPr>
          </w:r>
        </w:p>
      </w:tc>
      <w:tc>
        <w:tcPr>
          <w:gridSpan w:val="2"/>
          <w:tcBorders>
            <w:left w:val="single" w:color="a6a6a6" w:themeColor="background1" w:themeShade="A6" w:sz="4" w:space="0"/>
            <w:bottom w:val="single" w:color="a6a6a6" w:themeColor="background1" w:themeShade="A6" w:sz="4" w:space="0"/>
            <w:right w:val="single" w:color="a6a6a6" w:themeColor="background1" w:themeShade="A6" w:sz="4" w:space="0"/>
          </w:tcBorders>
          <w:tcW w:w="1765" w:type="pct"/>
          <w:vAlign w:val="center"/>
        </w:tcPr>
        <w:p w14:paraId="14032D20" w14:textId="75ED0505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HORA</w:t>
          </w:r>
          <w:r>
            <w:rPr>
              <w:rFonts w:ascii="Arial" w:hAnsi="Arial" w:cs="Arial"/>
              <w:sz w:val="20"/>
              <w:szCs w:val="20"/>
            </w:rPr>
            <w:t xml:space="preserve">:</w:t>
          </w:r>
          <w:r>
            <w:rPr>
              <w:rFonts w:ascii="Arial" w:hAnsi="Arial" w:cs="Arial"/>
              <w:sz w:val="20"/>
              <w:szCs w:val="20"/>
            </w:rPr>
            <w:t xml:space="preserve">10h ~ 11h30</w:t>
          </w:r>
          <w:r>
            <w:rPr>
              <w:rFonts w:ascii="Arial" w:hAnsi="Arial" w:cs="Arial"/>
              <w:sz w:val="20"/>
              <w:szCs w:val="20"/>
            </w:rPr>
          </w:r>
        </w:p>
      </w:tc>
      <w:tc>
        <w:tcPr>
          <w:tcBorders>
            <w:left w:val="single" w:color="a6a6a6" w:themeColor="background1" w:themeShade="A6" w:sz="4" w:space="0"/>
            <w:bottom w:val="single" w:color="a6a6a6" w:themeColor="background1" w:themeShade="A6" w:sz="4" w:space="0"/>
          </w:tcBorders>
          <w:tcW w:w="1676" w:type="pct"/>
          <w:vAlign w:val="center"/>
        </w:tcPr>
        <w:p w14:paraId="58E6D3FA" w14:textId="292AE984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LOCAL</w:t>
          </w:r>
          <w:r>
            <w:rPr>
              <w:rFonts w:ascii="Arial" w:hAnsi="Arial" w:cs="Arial"/>
              <w:sz w:val="20"/>
              <w:szCs w:val="20"/>
            </w:rPr>
            <w:t xml:space="preserve">: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 xml:space="preserve">YMDA Sala PG2</w:t>
          </w:r>
          <w:r>
            <w:rPr>
              <w:rFonts w:ascii="Arial" w:hAnsi="Arial" w:cs="Arial"/>
              <w:sz w:val="20"/>
              <w:szCs w:val="20"/>
            </w:rPr>
          </w:r>
        </w:p>
      </w:tc>
    </w:tr>
    <w:tr>
      <w:trPr/>
      <w:tc>
        <w:tcPr>
          <w:gridSpan w:val="2"/>
          <w:tcBorders>
            <w:top w:val="single" w:color="a6a6a6" w:themeColor="background1" w:themeShade="A6" w:sz="4" w:space="0"/>
            <w:bottom w:val="single" w:color="a6a6a6" w:themeColor="background1" w:themeShade="A6" w:sz="4" w:space="0"/>
            <w:right w:val="single" w:color="a6a6a6" w:themeColor="background1" w:themeShade="A6" w:sz="4" w:space="0"/>
          </w:tcBorders>
          <w:tcW w:w="2984" w:type="pct"/>
          <w:vAlign w:val="center"/>
        </w:tcPr>
        <w:p w14:paraId="1CE4AB4E" w14:textId="52F68364">
          <w:pPr>
            <w:pStyle w:val="1217"/>
            <w:pBdr/>
            <w:spacing w:after="40" w:before="40"/>
            <w:ind w:left="-12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COORDENADOR </w:t>
          </w:r>
          <w:r>
            <w:rPr>
              <w:rFonts w:ascii="Arial" w:hAnsi="Arial" w:cs="Arial"/>
              <w:b/>
              <w:sz w:val="20"/>
              <w:szCs w:val="20"/>
            </w:rPr>
            <w:t xml:space="preserve">DA REUNIÃO</w:t>
          </w:r>
          <w:r>
            <w:rPr>
              <w:rFonts w:ascii="Arial" w:hAnsi="Arial" w:cs="Arial"/>
              <w:sz w:val="20"/>
              <w:szCs w:val="20"/>
            </w:rPr>
            <w:t xml:space="preserve">: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 xml:space="preserve">Gustavo Magalhães</w:t>
          </w:r>
          <w:r>
            <w:rPr>
              <w:rFonts w:ascii="Arial" w:hAnsi="Arial" w:cs="Arial"/>
              <w:sz w:val="20"/>
              <w:szCs w:val="20"/>
            </w:rPr>
          </w:r>
        </w:p>
      </w:tc>
      <w:tc>
        <w:tcPr>
          <w:gridSpan w:val="2"/>
          <w:tcBorders>
            <w:top w:val="single" w:color="a6a6a6" w:themeColor="background1" w:themeShade="A6" w:sz="4" w:space="0"/>
            <w:left w:val="single" w:color="a6a6a6" w:themeColor="background1" w:themeShade="A6" w:sz="4" w:space="0"/>
            <w:bottom w:val="single" w:color="a6a6a6" w:themeColor="background1" w:themeShade="A6" w:sz="4" w:space="0"/>
          </w:tcBorders>
          <w:tcW w:w="2016" w:type="pct"/>
          <w:vAlign w:val="center"/>
        </w:tcPr>
        <w:p w14:paraId="0B8C88F6" w14:textId="67755CD8">
          <w:pPr>
            <w:pStyle w:val="1217"/>
            <w:pBdr/>
            <w:spacing w:after="40" w:before="40"/>
            <w:ind w:right="-57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ELABORADOR</w:t>
          </w:r>
          <w:r>
            <w:rPr>
              <w:rFonts w:ascii="Arial" w:hAnsi="Arial" w:cs="Arial"/>
              <w:sz w:val="20"/>
              <w:szCs w:val="20"/>
            </w:rPr>
            <w:t xml:space="preserve">: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 xml:space="preserve">Manuelly Morais</w:t>
          </w:r>
          <w:r>
            <w:rPr>
              <w:rFonts w:ascii="Arial" w:hAnsi="Arial" w:cs="Arial"/>
              <w:sz w:val="20"/>
              <w:szCs w:val="20"/>
            </w:rPr>
          </w:r>
        </w:p>
      </w:tc>
    </w:tr>
    <w:tr>
      <w:trPr/>
      <w:tc>
        <w:tcPr>
          <w:gridSpan w:val="4"/>
          <w:tcBorders>
            <w:top w:val="single" w:color="a6a6a6" w:themeColor="background1" w:themeShade="A6" w:sz="4" w:space="0"/>
            <w:bottom w:val="single" w:color="auto" w:sz="4" w:space="0"/>
          </w:tcBorders>
          <w:tcW w:w="5000" w:type="pct"/>
          <w:vAlign w:val="center"/>
        </w:tcPr>
        <w:p w14:paraId="1F78BD39" w14:textId="6E4D43F1">
          <w:pPr>
            <w:pStyle w:val="1217"/>
            <w:pBdr/>
            <w:spacing w:after="40" w:before="40"/>
            <w:ind w:right="-57" w:hanging="57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PARTICIPANTES</w:t>
          </w:r>
          <w:r>
            <w:rPr>
              <w:rFonts w:ascii="Arial" w:hAnsi="Arial" w:cs="Arial"/>
              <w:sz w:val="20"/>
              <w:szCs w:val="20"/>
            </w:rPr>
            <w:t xml:space="preserve">: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</w:r>
        </w:p>
      </w:tc>
    </w:tr>
    <w:tr>
      <w:trPr>
        <w:trHeight w:val="192"/>
      </w:trPr>
      <w:tc>
        <w:tcPr>
          <w:gridSpan w:val="4"/>
          <w:tcBorders>
            <w:top w:val="single" w:color="auto" w:sz="4" w:space="0"/>
            <w:left w:val="none" w:color="000000" w:sz="4" w:space="0"/>
            <w:bottom w:val="single" w:color="auto" w:sz="4" w:space="0"/>
            <w:right w:val="none" w:color="000000" w:sz="4" w:space="0"/>
          </w:tcBorders>
          <w:tcW w:w="5000" w:type="pct"/>
          <w:vAlign w:val="center"/>
        </w:tcPr>
        <w:p w14:paraId="7831C6C4" w14:textId="77777777">
          <w:pPr>
            <w:pStyle w:val="1217"/>
            <w:pBdr/>
            <w:spacing w:after="20" w:before="20"/>
            <w:ind w:right="-57" w:left="-57"/>
            <w:rPr>
              <w:rFonts w:ascii="Arial" w:hAnsi="Arial" w:cs="Arial"/>
              <w:sz w:val="6"/>
              <w:szCs w:val="6"/>
            </w:rPr>
          </w:pPr>
          <w:r>
            <w:rPr>
              <w:rFonts w:ascii="Arial" w:hAnsi="Arial" w:cs="Arial"/>
              <w:sz w:val="6"/>
              <w:szCs w:val="6"/>
            </w:rPr>
          </w:r>
          <w:r>
            <w:rPr>
              <w:rFonts w:ascii="Arial" w:hAnsi="Arial" w:cs="Arial"/>
              <w:sz w:val="6"/>
              <w:szCs w:val="6"/>
            </w:rPr>
          </w:r>
        </w:p>
      </w:tc>
    </w:tr>
    <w:tr>
      <w:trPr/>
      <w:tc>
        <w:tcPr>
          <w:gridSpan w:val="4"/>
          <w:tcBorders>
            <w:top w:val="single" w:color="auto" w:sz="4" w:space="0"/>
          </w:tcBorders>
          <w:tcW w:w="5000" w:type="pct"/>
          <w:vAlign w:val="center"/>
        </w:tcPr>
        <w:p w14:paraId="198D3B2C" w14:textId="5E08287C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TITULO: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ASSEMBLY BPS</w:t>
          </w:r>
          <w:r>
            <w:rPr>
              <w:rFonts w:ascii="Arial" w:hAnsi="Arial" w:cs="Arial"/>
              <w:b/>
              <w:bCs/>
              <w:sz w:val="20"/>
              <w:szCs w:val="20"/>
            </w:rPr>
          </w:r>
        </w:p>
      </w:tc>
    </w:tr>
  </w:tbl>
  <w:p w14:paraId="296CDEC1" w14:textId="77777777">
    <w:pPr>
      <w:pStyle w:val="1217"/>
      <w:pBdr/>
      <w:spacing/>
      <w:ind/>
      <w:rPr>
        <w:sz w:val="4"/>
        <w:szCs w:val="4"/>
      </w:rPr>
    </w:pPr>
    <w:r>
      <w:rPr>
        <w:sz w:val="4"/>
        <w:szCs w:val="4"/>
      </w:rPr>
    </w:r>
    <w:r>
      <w:rPr>
        <w:sz w:val="4"/>
        <w:szCs w:val="4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2F1CB0" w14:textId="17EC6ABC">
    <w:pPr>
      <w:pStyle w:val="1217"/>
      <w:pBdr/>
      <w:spacing/>
      <w:ind/>
      <w:rPr/>
    </w:pPr>
    <w:r>
      <w:rPr>
        <w:rFonts w:ascii="Arial" w:hAnsi="Arial" w:cs="Arial"/>
        <w:sz w:val="18"/>
        <w:szCs w:val="18"/>
      </w:rPr>
      <w:fldChar w:fldCharType="begin"/>
    </w:r>
    <w:r>
      <w:rPr>
        <w:rFonts w:ascii="Arial" w:hAnsi="Arial" w:cs="Arial"/>
        <w:sz w:val="18"/>
        <w:szCs w:val="18"/>
      </w:rPr>
      <w:instrText xml:space="preserve"> DOCPROPERTY bjHeaderEvenPageDocProperty \* MERGEFORMAT </w:instrText>
    </w:r>
    <w:r>
      <w:rPr>
        <w:rFonts w:ascii="Arial" w:hAnsi="Arial" w:cs="Arial"/>
        <w:sz w:val="18"/>
        <w:szCs w:val="18"/>
      </w:rPr>
      <w:fldChar w:fldCharType="separate"/>
    </w:r>
    <w:r>
      <w:rPr>
        <w:rFonts w:ascii="Times New Roman" w:hAnsi="Times New Roman" w:cs="Times New Roman"/>
        <w:color w:val="000000"/>
        <w:sz w:val="2"/>
        <w:szCs w:val="2"/>
      </w:rPr>
      <w:t xml:space="preserve"> </w:t>
    </w:r>
    <w:r>
      <w:rPr>
        <w:rFonts w:ascii="Arial" w:hAnsi="Arial" w:cs="Arial"/>
        <w:sz w:val="18"/>
        <w:szCs w:val="18"/>
      </w:rPr>
      <w:fldChar w:fldCharType="end"/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D136A41" w14:textId="3CDFF8B6">
    <w:pPr>
      <w:pStyle w:val="1217"/>
      <w:pBdr/>
      <w:spacing/>
      <w:ind/>
      <w:rPr>
        <w:b/>
        <w:sz w:val="32"/>
      </w:rPr>
    </w:pPr>
    <w:r>
      <w:rPr>
        <w:rFonts w:ascii="Arial" w:hAnsi="Arial" w:cs="Arial"/>
        <w:b/>
        <w:sz w:val="18"/>
        <w:szCs w:val="18"/>
      </w:rPr>
      <w:fldChar w:fldCharType="begin"/>
    </w:r>
    <w:r>
      <w:rPr>
        <w:rFonts w:ascii="Arial" w:hAnsi="Arial" w:cs="Arial"/>
        <w:b/>
        <w:sz w:val="18"/>
        <w:szCs w:val="18"/>
      </w:rPr>
      <w:instrText xml:space="preserve"> DOCPROPERTY bjHeaderFirstPageDocProperty \* MERGEFORMAT </w:instrText>
    </w:r>
    <w:r>
      <w:rPr>
        <w:rFonts w:ascii="Arial" w:hAnsi="Arial" w:cs="Arial"/>
        <w:b/>
        <w:sz w:val="18"/>
        <w:szCs w:val="18"/>
      </w:rPr>
      <w:fldChar w:fldCharType="separate"/>
    </w:r>
    <w:r>
      <w:rPr>
        <w:rFonts w:ascii="Times New Roman" w:hAnsi="Times New Roman" w:cs="Times New Roman"/>
        <w:b/>
        <w:color w:val="000000"/>
        <w:sz w:val="2"/>
        <w:szCs w:val="2"/>
      </w:rPr>
      <w:t xml:space="preserve"> </w:t>
    </w:r>
    <w:r>
      <w:rPr>
        <w:rFonts w:ascii="Arial" w:hAnsi="Arial" w:cs="Arial"/>
        <w:b/>
        <w:sz w:val="18"/>
        <w:szCs w:val="18"/>
      </w:rPr>
      <w:fldChar w:fldCharType="end"/>
    </w:r>
    <w:r>
      <w:rPr>
        <w:b/>
        <w:sz w:val="32"/>
      </w:rPr>
    </w:r>
  </w:p>
  <w:p w14:paraId="012BB5D5" w14:textId="08610542">
    <w:pPr>
      <w:pStyle w:val="1217"/>
      <w:pBdr/>
      <w:spacing/>
      <w:ind/>
      <w:rPr>
        <w:b/>
        <w:sz w:val="32"/>
      </w:rPr>
    </w:pPr>
    <w:r>
      <w:rPr>
        <w:lang w:eastAsia="pt-BR"/>
      </w:rPr>
      <mc:AlternateContent>
        <mc:Choice Requires="wpg">
          <w:drawing>
            <wp:inline xmlns:wp="http://schemas.openxmlformats.org/drawingml/2006/wordprocessingDrawing" distT="0" distB="0" distL="0" distR="0">
              <wp:extent cx="1028700" cy="219075"/>
              <wp:effectExtent l="19050" t="0" r="0" b="0"/>
              <wp:docPr id="2" name="Imagem 1" descr="yamaha-log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104" name="Picture 1" descr="yamaha-logo"/>
                      <pic:cNvPicPr>
                        <a:picLocks noChangeAspect="1" noChangeArrowheads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1028700" cy="21907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81.00pt;height:17.25pt;mso-wrap-distance-left:0.00pt;mso-wrap-distance-top:0.00pt;mso-wrap-distance-right:0.00pt;mso-wrap-distance-bottom:0.00pt;z-index:1;" stroked="f" strokeweight="0.75pt">
              <v:imagedata r:id="rId1" o:title=""/>
              <o:lock v:ext="edit" rotation="t"/>
            </v:shape>
          </w:pict>
        </mc:Fallback>
      </mc:AlternateContent>
    </w:r>
    <w:r>
      <w:rPr>
        <w:b/>
        <w:sz w:val="32"/>
      </w:rPr>
      <w:t xml:space="preserve">ATA DE REUNIÃO</w:t>
    </w:r>
    <w:r>
      <w:rPr>
        <w:b/>
        <w:sz w:val="32"/>
      </w:rPr>
    </w:r>
  </w:p>
  <w:tbl>
    <w:tblPr>
      <w:tblStyle w:val="1223"/>
      <w:tblW w:w="4993" w:type="pct"/>
      <w:tblBorders/>
      <w:tblLook w:val="04A0" w:firstRow="1" w:lastRow="0" w:firstColumn="1" w:lastColumn="0" w:noHBand="0" w:noVBand="1"/>
    </w:tblPr>
    <w:tblGrid>
      <w:gridCol w:w="819"/>
      <w:gridCol w:w="129"/>
      <w:gridCol w:w="915"/>
      <w:gridCol w:w="429"/>
      <w:gridCol w:w="257"/>
      <w:gridCol w:w="2443"/>
      <w:gridCol w:w="384"/>
      <w:gridCol w:w="1892"/>
      <w:gridCol w:w="583"/>
      <w:gridCol w:w="266"/>
      <w:gridCol w:w="2324"/>
    </w:tblGrid>
    <w:tr>
      <w:trPr/>
      <w:tc>
        <w:tcPr>
          <w:tcBorders>
            <w:right w:val="single" w:color="auto" w:sz="4" w:space="0"/>
          </w:tcBorders>
          <w:tcW w:w="366" w:type="pct"/>
          <w:vAlign w:val="center"/>
        </w:tcPr>
        <w:p w14:paraId="04EB5F42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DATA: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  <w:tc>
        <w:tcPr>
          <w:gridSpan w:val="4"/>
          <w:tcBorders>
            <w:left w:val="single" w:color="auto" w:sz="4" w:space="0"/>
            <w:bottom w:val="single" w:color="auto" w:sz="4" w:space="0"/>
          </w:tcBorders>
          <w:tcW w:w="834" w:type="pct"/>
          <w:vAlign w:val="center"/>
        </w:tcPr>
        <w:p w14:paraId="54B22744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24/01/2018</w:t>
          </w:r>
          <w:r>
            <w:rPr>
              <w:rFonts w:ascii="Arial" w:hAnsi="Arial" w:cs="Arial"/>
              <w:sz w:val="20"/>
              <w:szCs w:val="20"/>
            </w:rPr>
          </w:r>
        </w:p>
      </w:tc>
      <w:tc>
        <w:tcPr>
          <w:tcBorders>
            <w:right w:val="single" w:color="auto" w:sz="4" w:space="0"/>
          </w:tcBorders>
          <w:tcW w:w="1183" w:type="pct"/>
          <w:vAlign w:val="center"/>
        </w:tcPr>
        <w:p w14:paraId="51993B32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REUNIÃO INICIADA ÀS: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  <w:tc>
        <w:tcPr>
          <w:gridSpan w:val="2"/>
          <w:tcBorders>
            <w:left w:val="single" w:color="auto" w:sz="4" w:space="0"/>
          </w:tcBorders>
          <w:tcW w:w="1116" w:type="pct"/>
          <w:vAlign w:val="center"/>
        </w:tcPr>
        <w:p w14:paraId="7E80BF6F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10</w:t>
          </w:r>
          <w:r>
            <w:rPr>
              <w:rFonts w:ascii="Arial" w:hAnsi="Arial" w:cs="Arial"/>
              <w:sz w:val="20"/>
              <w:szCs w:val="20"/>
            </w:rPr>
            <w:t xml:space="preserve">:</w:t>
          </w:r>
          <w:r>
            <w:rPr>
              <w:rFonts w:ascii="Arial" w:hAnsi="Arial" w:cs="Arial"/>
              <w:sz w:val="20"/>
              <w:szCs w:val="20"/>
            </w:rPr>
            <w:t xml:space="preserve">3</w:t>
          </w:r>
          <w:r>
            <w:rPr>
              <w:rFonts w:ascii="Arial" w:hAnsi="Arial" w:cs="Arial"/>
              <w:sz w:val="20"/>
              <w:szCs w:val="20"/>
            </w:rPr>
            <w:t xml:space="preserve">0 às 1</w:t>
          </w:r>
          <w:r>
            <w:rPr>
              <w:rFonts w:ascii="Arial" w:hAnsi="Arial" w:cs="Arial"/>
              <w:sz w:val="20"/>
              <w:szCs w:val="20"/>
            </w:rPr>
            <w:t xml:space="preserve">2</w:t>
          </w:r>
          <w:r>
            <w:rPr>
              <w:rFonts w:ascii="Arial" w:hAnsi="Arial" w:cs="Arial"/>
              <w:sz w:val="20"/>
              <w:szCs w:val="20"/>
            </w:rPr>
            <w:t xml:space="preserve">:</w:t>
          </w:r>
          <w:r>
            <w:rPr>
              <w:rFonts w:ascii="Arial" w:hAnsi="Arial" w:cs="Arial"/>
              <w:sz w:val="20"/>
              <w:szCs w:val="20"/>
            </w:rPr>
            <w:t xml:space="preserve">0</w:t>
          </w:r>
          <w:r>
            <w:rPr>
              <w:rFonts w:ascii="Arial" w:hAnsi="Arial" w:cs="Arial"/>
              <w:sz w:val="20"/>
              <w:szCs w:val="20"/>
            </w:rPr>
            <w:t xml:space="preserve">0</w:t>
          </w:r>
          <w:r>
            <w:rPr>
              <w:rFonts w:ascii="Arial" w:hAnsi="Arial" w:cs="Arial"/>
              <w:sz w:val="20"/>
              <w:szCs w:val="20"/>
            </w:rPr>
          </w:r>
        </w:p>
      </w:tc>
      <w:tc>
        <w:tcPr>
          <w:gridSpan w:val="2"/>
          <w:tcBorders>
            <w:right w:val="single" w:color="auto" w:sz="4" w:space="0"/>
          </w:tcBorders>
          <w:tcW w:w="375" w:type="pct"/>
          <w:vAlign w:val="center"/>
        </w:tcPr>
        <w:p w14:paraId="2C3CF019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LOCAL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  <w:tc>
        <w:tcPr>
          <w:tcBorders>
            <w:left w:val="single" w:color="auto" w:sz="4" w:space="0"/>
          </w:tcBorders>
          <w:tcW w:w="1126" w:type="pct"/>
          <w:vAlign w:val="center"/>
        </w:tcPr>
        <w:p w14:paraId="38D3C2C7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Vídeo Conferencia G7</w:t>
          </w:r>
          <w:r>
            <w:rPr>
              <w:rFonts w:ascii="Arial" w:hAnsi="Arial" w:cs="Arial"/>
              <w:sz w:val="20"/>
              <w:szCs w:val="20"/>
            </w:rPr>
          </w:r>
        </w:p>
      </w:tc>
    </w:tr>
    <w:tr>
      <w:trPr/>
      <w:tc>
        <w:tcPr>
          <w:gridSpan w:val="4"/>
          <w:tcBorders>
            <w:bottom w:val="single" w:color="auto" w:sz="4" w:space="0"/>
            <w:right w:val="single" w:color="auto" w:sz="4" w:space="0"/>
          </w:tcBorders>
          <w:tcW w:w="1064" w:type="pct"/>
          <w:vAlign w:val="center"/>
        </w:tcPr>
        <w:p w14:paraId="00F99F24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COORDENADOR (ES):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  <w:tc>
        <w:tcPr>
          <w:gridSpan w:val="3"/>
          <w:tcBorders>
            <w:left w:val="single" w:color="auto" w:sz="4" w:space="0"/>
            <w:bottom w:val="single" w:color="auto" w:sz="4" w:space="0"/>
          </w:tcBorders>
          <w:tcW w:w="1516" w:type="pct"/>
          <w:vAlign w:val="center"/>
        </w:tcPr>
        <w:p w14:paraId="035AD796" w14:textId="77777777">
          <w:pPr>
            <w:pStyle w:val="1217"/>
            <w:pBdr/>
            <w:spacing w:after="40" w:before="40"/>
            <w:ind w:right="-57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Marco Beleti</w:t>
          </w:r>
          <w:r>
            <w:rPr>
              <w:rFonts w:ascii="Arial" w:hAnsi="Arial" w:cs="Arial"/>
              <w:sz w:val="20"/>
              <w:szCs w:val="20"/>
            </w:rPr>
          </w:r>
        </w:p>
      </w:tc>
      <w:tc>
        <w:tcPr>
          <w:gridSpan w:val="2"/>
          <w:tcBorders>
            <w:bottom w:val="single" w:color="auto" w:sz="4" w:space="0"/>
            <w:right w:val="single" w:color="auto" w:sz="4" w:space="0"/>
          </w:tcBorders>
          <w:tcW w:w="1176" w:type="pct"/>
          <w:vAlign w:val="center"/>
        </w:tcPr>
        <w:p w14:paraId="4F0D4F1D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ELABORADOR DA ATA: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  <w:tc>
        <w:tcPr>
          <w:gridSpan w:val="2"/>
          <w:tcBorders>
            <w:left w:val="single" w:color="auto" w:sz="4" w:space="0"/>
            <w:bottom w:val="single" w:color="auto" w:sz="4" w:space="0"/>
          </w:tcBorders>
          <w:tcW w:w="1244" w:type="pct"/>
          <w:vAlign w:val="center"/>
        </w:tcPr>
        <w:p w14:paraId="4CA0E4A8" w14:textId="77777777">
          <w:pPr>
            <w:pStyle w:val="1217"/>
            <w:pBdr/>
            <w:spacing w:after="40" w:before="40"/>
            <w:ind w:right="-57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Roger Sales</w:t>
          </w:r>
          <w:r>
            <w:rPr>
              <w:rFonts w:ascii="Arial" w:hAnsi="Arial" w:cs="Arial"/>
              <w:sz w:val="20"/>
              <w:szCs w:val="20"/>
            </w:rPr>
          </w:r>
        </w:p>
      </w:tc>
    </w:tr>
    <w:tr>
      <w:trPr/>
      <w:tc>
        <w:tcPr>
          <w:gridSpan w:val="3"/>
          <w:tcBorders>
            <w:bottom w:val="single" w:color="auto" w:sz="4" w:space="0"/>
            <w:right w:val="single" w:color="auto" w:sz="4" w:space="0"/>
          </w:tcBorders>
          <w:tcW w:w="845" w:type="pct"/>
          <w:vAlign w:val="center"/>
        </w:tcPr>
        <w:p w14:paraId="2DA016A1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PARTICIPANTES: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  <w:tc>
        <w:tcPr>
          <w:gridSpan w:val="8"/>
          <w:tcBorders>
            <w:left w:val="single" w:color="auto" w:sz="4" w:space="0"/>
            <w:bottom w:val="single" w:color="auto" w:sz="4" w:space="0"/>
          </w:tcBorders>
          <w:tcW w:w="4155" w:type="pct"/>
          <w:vAlign w:val="center"/>
        </w:tcPr>
        <w:p w14:paraId="7190F8A0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sz w:val="20"/>
              <w:szCs w:val="20"/>
            </w:rPr>
          </w:pPr>
          <w:r>
            <w:rPr>
              <w:b/>
              <w:sz w:val="20"/>
            </w:rPr>
            <w:t xml:space="preserve">Srs(a). </w:t>
          </w:r>
          <w:r>
            <w:rPr>
              <w:sz w:val="20"/>
            </w:rPr>
            <w:t xml:space="preserve">Atsushi Suzuki</w:t>
          </w:r>
          <w:r>
            <w:rPr>
              <w:sz w:val="20"/>
            </w:rPr>
            <w:t xml:space="preserve">, Edso</w:t>
          </w:r>
          <w:r>
            <w:rPr>
              <w:sz w:val="20"/>
            </w:rPr>
            <w:t xml:space="preserve">n Porto, Nobuo Miki,</w:t>
          </w:r>
          <w:r>
            <w:rPr>
              <w:sz w:val="20"/>
            </w:rPr>
            <w:t xml:space="preserve"> </w:t>
          </w:r>
          <w:r>
            <w:rPr>
              <w:sz w:val="20"/>
            </w:rPr>
            <w:t xml:space="preserve">Genoir Perosan, </w:t>
          </w:r>
          <w:r>
            <w:rPr>
              <w:sz w:val="20"/>
            </w:rPr>
            <w:t xml:space="preserve">Cassio Bianchi,</w:t>
          </w:r>
          <w:r>
            <w:rPr>
              <w:sz w:val="20"/>
            </w:rPr>
            <w:t xml:space="preserve"> Weslei Machado, Marcelo Rocha, Marco Beleti, Osuvaldo Nagaoka, João Bosco, Aureo Monteiro, Walter Silva, Luciano Zaplana,</w:t>
          </w:r>
          <w:r>
            <w:rPr>
              <w:sz w:val="20"/>
            </w:rPr>
            <w:t xml:space="preserve"> </w:t>
          </w:r>
          <w:r>
            <w:rPr>
              <w:sz w:val="20"/>
            </w:rPr>
            <w:t xml:space="preserve">Carolina Freitas, Paulo Martins, Maroaga Monteiro, Jakellis Freitas, Jackson da Mata, Akinori Yoshida, Ralyson Ferreira, </w:t>
          </w:r>
          <w:r>
            <w:rPr>
              <w:sz w:val="20"/>
            </w:rPr>
            <w:t xml:space="preserve">Elcilene Rocha, Roger Sales</w:t>
          </w:r>
          <w:r>
            <w:rPr>
              <w:sz w:val="20"/>
            </w:rPr>
            <w:t xml:space="preserve">, Robyson Vizoto.</w:t>
          </w:r>
          <w:r>
            <w:rPr>
              <w:rFonts w:ascii="Arial" w:hAnsi="Arial" w:cs="Arial"/>
              <w:sz w:val="20"/>
              <w:szCs w:val="20"/>
            </w:rPr>
          </w:r>
        </w:p>
      </w:tc>
    </w:tr>
    <w:tr>
      <w:trPr>
        <w:trHeight w:val="192"/>
      </w:trPr>
      <w:tc>
        <w:tcPr>
          <w:gridSpan w:val="11"/>
          <w:tcBorders>
            <w:top w:val="single" w:color="auto" w:sz="4" w:space="0"/>
            <w:left w:val="none" w:color="000000" w:sz="4" w:space="0"/>
            <w:bottom w:val="single" w:color="auto" w:sz="4" w:space="0"/>
            <w:right w:val="none" w:color="000000" w:sz="4" w:space="0"/>
          </w:tcBorders>
          <w:tcW w:w="5000" w:type="pct"/>
          <w:vAlign w:val="center"/>
        </w:tcPr>
        <w:p w14:paraId="2BC3328B" w14:textId="77777777">
          <w:pPr>
            <w:pStyle w:val="1217"/>
            <w:pBdr/>
            <w:spacing w:after="20" w:before="20"/>
            <w:ind w:right="-57" w:left="-57"/>
            <w:rPr>
              <w:rFonts w:ascii="Arial" w:hAnsi="Arial" w:cs="Arial"/>
              <w:sz w:val="6"/>
              <w:szCs w:val="6"/>
            </w:rPr>
          </w:pPr>
          <w:r>
            <w:rPr>
              <w:rFonts w:ascii="Arial" w:hAnsi="Arial" w:cs="Arial"/>
              <w:sz w:val="6"/>
              <w:szCs w:val="6"/>
            </w:rPr>
          </w:r>
          <w:r>
            <w:rPr>
              <w:rFonts w:ascii="Arial" w:hAnsi="Arial" w:cs="Arial"/>
              <w:sz w:val="6"/>
              <w:szCs w:val="6"/>
            </w:rPr>
          </w:r>
        </w:p>
      </w:tc>
    </w:tr>
    <w:tr>
      <w:trPr/>
      <w:tc>
        <w:tcPr>
          <w:gridSpan w:val="2"/>
          <w:tcBorders>
            <w:top w:val="single" w:color="auto" w:sz="4" w:space="0"/>
            <w:right w:val="single" w:color="auto" w:sz="4" w:space="0"/>
          </w:tcBorders>
          <w:tcW w:w="424" w:type="pct"/>
          <w:vAlign w:val="center"/>
        </w:tcPr>
        <w:p w14:paraId="37290889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TITULO: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  <w:tc>
        <w:tcPr>
          <w:gridSpan w:val="9"/>
          <w:tcBorders>
            <w:top w:val="single" w:color="auto" w:sz="4" w:space="0"/>
            <w:left w:val="single" w:color="auto" w:sz="4" w:space="0"/>
          </w:tcBorders>
          <w:tcW w:w="4576" w:type="pct"/>
          <w:vAlign w:val="center"/>
        </w:tcPr>
        <w:p w14:paraId="3C3936E1" w14:textId="77777777">
          <w:pPr>
            <w:pStyle w:val="1217"/>
            <w:pBdr/>
            <w:spacing w:after="40" w:before="40"/>
            <w:ind w:right="-57" w:left="-57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Reunião do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 xml:space="preserve">1</w:t>
          </w:r>
          <w:r>
            <w:rPr>
              <w:rFonts w:ascii="Arial" w:hAnsi="Arial" w:cs="Arial"/>
              <w:sz w:val="20"/>
              <w:szCs w:val="20"/>
            </w:rPr>
            <w:t xml:space="preserve">ª </w:t>
          </w:r>
          <w:r>
            <w:rPr>
              <w:rFonts w:ascii="Arial" w:hAnsi="Arial" w:cs="Arial"/>
              <w:sz w:val="20"/>
              <w:szCs w:val="20"/>
            </w:rPr>
            <w:t xml:space="preserve">Comitê de Qualidade </w:t>
          </w:r>
          <w:r>
            <w:rPr>
              <w:rFonts w:ascii="Arial" w:hAnsi="Arial" w:cs="Arial"/>
              <w:sz w:val="20"/>
              <w:szCs w:val="20"/>
            </w:rPr>
            <w:t xml:space="preserve">201</w:t>
          </w:r>
          <w:r>
            <w:rPr>
              <w:rFonts w:ascii="Arial" w:hAnsi="Arial" w:cs="Arial"/>
              <w:sz w:val="20"/>
              <w:szCs w:val="20"/>
            </w:rPr>
            <w:t xml:space="preserve">8</w:t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</w:r>
        </w:p>
      </w:tc>
    </w:tr>
  </w:tbl>
  <w:p w14:paraId="30C81BB2" w14:textId="77777777">
    <w:pPr>
      <w:pStyle w:val="1217"/>
      <w:pBdr/>
      <w:spacing/>
      <w:ind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</w:r>
    <w:r>
      <w:rPr>
        <w:rFonts w:ascii="Arial" w:hAnsi="Arial" w:cs="Arial"/>
        <w:b/>
        <w:sz w:val="20"/>
        <w:szCs w:val="20"/>
      </w:rPr>
    </w:r>
  </w:p>
  <w:tbl>
    <w:tblPr>
      <w:tblStyle w:val="1223"/>
      <w:tblW w:w="5015" w:type="pct"/>
      <w:tblBorders/>
      <w:tblLook w:val="04A0" w:firstRow="1" w:lastRow="0" w:firstColumn="1" w:lastColumn="0" w:noHBand="0" w:noVBand="1"/>
    </w:tblPr>
    <w:tblGrid>
      <w:gridCol w:w="394"/>
      <w:gridCol w:w="8432"/>
      <w:gridCol w:w="1661"/>
    </w:tblGrid>
    <w:tr>
      <w:trPr/>
      <w:tc>
        <w:tcPr>
          <w:tcBorders/>
          <w:tcW w:w="184" w:type="pct"/>
        </w:tcPr>
        <w:p w14:paraId="07DB3909" w14:textId="77777777">
          <w:pPr>
            <w:pStyle w:val="1217"/>
            <w:pBdr/>
            <w:spacing/>
            <w:ind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IT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  <w:tc>
        <w:tcPr>
          <w:tcBorders/>
          <w:tcW w:w="4022" w:type="pct"/>
        </w:tcPr>
        <w:p w14:paraId="0027B8AF" w14:textId="77777777">
          <w:pPr>
            <w:pStyle w:val="1217"/>
            <w:pBdr/>
            <w:spacing/>
            <w:ind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ASSUNTO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  <w:tc>
        <w:tcPr>
          <w:tcBorders/>
          <w:tcW w:w="794" w:type="pct"/>
        </w:tcPr>
        <w:p w14:paraId="0EE4BDB6" w14:textId="77777777">
          <w:pPr>
            <w:pStyle w:val="1217"/>
            <w:pBdr/>
            <w:spacing/>
            <w:ind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PRAZO/RESP.:</w:t>
          </w:r>
          <w:r>
            <w:rPr>
              <w:rFonts w:ascii="Arial" w:hAnsi="Arial" w:cs="Arial"/>
              <w:b/>
              <w:sz w:val="20"/>
              <w:szCs w:val="20"/>
            </w:rPr>
          </w:r>
        </w:p>
      </w:tc>
    </w:tr>
  </w:tbl>
  <w:p w14:paraId="7BAC6229" w14:textId="77777777">
    <w:pPr>
      <w:pStyle w:val="1217"/>
      <w:pBdr/>
      <w:spacing/>
      <w:ind/>
      <w:rPr>
        <w:sz w:val="2"/>
        <w:szCs w:val="2"/>
      </w:rPr>
    </w:pPr>
    <w:r>
      <w:rPr>
        <w:sz w:val="2"/>
        <w:szCs w:val="2"/>
      </w:rPr>
    </w:r>
    <w:r>
      <w:rPr>
        <w:sz w:val="2"/>
        <w:szCs w:val="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174B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7DD5F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BCF0F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68E5632"/>
    <w:lvl w:ilvl="0">
      <w:isLgl w:val="false"/>
      <w:lvlJc w:val="left"/>
      <w:lvlText w:val="%1."/>
      <w:numFmt w:val="decimal"/>
      <w:pPr>
        <w:pBdr/>
        <w:spacing/>
        <w:ind w:hanging="360" w:left="70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5"/>
      </w:pPr>
      <w:rPr/>
      <w:start w:val="1"/>
      <w:suff w:val="tab"/>
    </w:lvl>
  </w:abstractNum>
  <w:abstractNum w:abstractNumId="4">
    <w:nsid w:val="28614C34"/>
    <w:lvl w:ilvl="0">
      <w:isLgl w:val="false"/>
      <w:lvlJc w:val="left"/>
      <w:lvlText w:val=""/>
      <w:numFmt w:val="bullet"/>
      <w:pPr>
        <w:pBdr/>
        <w:spacing/>
        <w:ind w:hanging="360" w:left="7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9"/>
      </w:pPr>
      <w:rPr>
        <w:rFonts w:hint="default" w:ascii="Wingdings" w:hAnsi="Wingdings"/>
      </w:rPr>
      <w:start w:val="1"/>
      <w:suff w:val="tab"/>
    </w:lvl>
  </w:abstractNum>
  <w:abstractNum w:abstractNumId="5">
    <w:nsid w:val="348B6FB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  <w:color w:val="auto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3A6A2E8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BE6322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41E77BA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4743064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49F921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56A3774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5B644ED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69AA5D2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9AC362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6DAE09A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FCD6A7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713305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77455F2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B592C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50829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150829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150829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D21AF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6C98F7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1005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D21AF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6ADDF5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4B592C2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B8CA0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8"/>
  </w:num>
  <w:num w:numId="6">
    <w:abstractNumId w:val="7"/>
  </w:num>
  <w:num w:numId="7">
    <w:abstractNumId w:val="10"/>
  </w:num>
  <w:num w:numId="8">
    <w:abstractNumId w:val="6"/>
  </w:num>
  <w:num w:numId="9">
    <w:abstractNumId w:val="14"/>
  </w:num>
  <w:num w:numId="10">
    <w:abstractNumId w:val="11"/>
  </w:num>
  <w:num w:numId="11">
    <w:abstractNumId w:val="0"/>
  </w:num>
  <w:num w:numId="12">
    <w:abstractNumId w:val="18"/>
  </w:num>
  <w:num w:numId="13">
    <w:abstractNumId w:val="15"/>
  </w:num>
  <w:num w:numId="14">
    <w:abstractNumId w:val="16"/>
  </w:num>
  <w:num w:numId="15">
    <w:abstractNumId w:val="13"/>
  </w:num>
  <w:num w:numId="16">
    <w:abstractNumId w:val="17"/>
  </w:num>
  <w:num w:numId="17">
    <w:abstractNumId w:val="5"/>
  </w:num>
  <w:num w:numId="18">
    <w:abstractNumId w:val="9"/>
  </w:num>
  <w:num w:numId="19">
    <w:abstractNumId w:val="12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  <w:lvlOverride w:ilvl="0">
      <w:startOverride w:val="1"/>
    </w:lvlOverride>
  </w:num>
  <w:num w:numId="32">
    <w:abstractNumId w:val="3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2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2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2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2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2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2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2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2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2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2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2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2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1209"/>
    <w:next w:val="120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209"/>
    <w:next w:val="120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209"/>
    <w:next w:val="120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209"/>
    <w:next w:val="120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209"/>
    <w:next w:val="120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209"/>
    <w:next w:val="120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209"/>
    <w:next w:val="120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209"/>
    <w:next w:val="120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1211"/>
    <w:link w:val="12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21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21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21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21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21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21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21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21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209"/>
    <w:next w:val="120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21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209"/>
    <w:next w:val="120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21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209"/>
    <w:next w:val="120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21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2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209"/>
    <w:next w:val="120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21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2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20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2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21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21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2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2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211"/>
    <w:link w:val="1217"/>
    <w:uiPriority w:val="99"/>
    <w:pPr>
      <w:pBdr/>
      <w:spacing/>
      <w:ind/>
    </w:pPr>
  </w:style>
  <w:style w:type="character" w:styleId="179">
    <w:name w:val="Footer Char"/>
    <w:basedOn w:val="1211"/>
    <w:link w:val="1219"/>
    <w:uiPriority w:val="99"/>
    <w:pPr>
      <w:pBdr/>
      <w:spacing/>
      <w:ind/>
    </w:pPr>
  </w:style>
  <w:style w:type="paragraph" w:styleId="180">
    <w:name w:val="Caption"/>
    <w:basedOn w:val="1209"/>
    <w:next w:val="12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20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21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21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20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21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21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2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2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209"/>
    <w:next w:val="1209"/>
    <w:uiPriority w:val="39"/>
    <w:unhideWhenUsed/>
    <w:pPr>
      <w:pBdr/>
      <w:spacing w:after="100"/>
      <w:ind/>
    </w:pPr>
  </w:style>
  <w:style w:type="paragraph" w:styleId="190">
    <w:name w:val="toc 2"/>
    <w:basedOn w:val="1209"/>
    <w:next w:val="1209"/>
    <w:uiPriority w:val="39"/>
    <w:unhideWhenUsed/>
    <w:pPr>
      <w:pBdr/>
      <w:spacing w:after="100"/>
      <w:ind w:left="220"/>
    </w:pPr>
  </w:style>
  <w:style w:type="paragraph" w:styleId="191">
    <w:name w:val="toc 3"/>
    <w:basedOn w:val="1209"/>
    <w:next w:val="1209"/>
    <w:uiPriority w:val="39"/>
    <w:unhideWhenUsed/>
    <w:pPr>
      <w:pBdr/>
      <w:spacing w:after="100"/>
      <w:ind w:left="440"/>
    </w:pPr>
  </w:style>
  <w:style w:type="paragraph" w:styleId="192">
    <w:name w:val="toc 4"/>
    <w:basedOn w:val="1209"/>
    <w:next w:val="1209"/>
    <w:uiPriority w:val="39"/>
    <w:unhideWhenUsed/>
    <w:pPr>
      <w:pBdr/>
      <w:spacing w:after="100"/>
      <w:ind w:left="660"/>
    </w:pPr>
  </w:style>
  <w:style w:type="paragraph" w:styleId="193">
    <w:name w:val="toc 5"/>
    <w:basedOn w:val="1209"/>
    <w:next w:val="1209"/>
    <w:uiPriority w:val="39"/>
    <w:unhideWhenUsed/>
    <w:pPr>
      <w:pBdr/>
      <w:spacing w:after="100"/>
      <w:ind w:left="880"/>
    </w:pPr>
  </w:style>
  <w:style w:type="paragraph" w:styleId="194">
    <w:name w:val="toc 6"/>
    <w:basedOn w:val="1209"/>
    <w:next w:val="1209"/>
    <w:uiPriority w:val="39"/>
    <w:unhideWhenUsed/>
    <w:pPr>
      <w:pBdr/>
      <w:spacing w:after="100"/>
      <w:ind w:left="1100"/>
    </w:pPr>
  </w:style>
  <w:style w:type="paragraph" w:styleId="195">
    <w:name w:val="toc 7"/>
    <w:basedOn w:val="1209"/>
    <w:next w:val="1209"/>
    <w:uiPriority w:val="39"/>
    <w:unhideWhenUsed/>
    <w:pPr>
      <w:pBdr/>
      <w:spacing w:after="100"/>
      <w:ind w:left="1320"/>
    </w:pPr>
  </w:style>
  <w:style w:type="paragraph" w:styleId="196">
    <w:name w:val="toc 8"/>
    <w:basedOn w:val="1209"/>
    <w:next w:val="1209"/>
    <w:uiPriority w:val="39"/>
    <w:unhideWhenUsed/>
    <w:pPr>
      <w:pBdr/>
      <w:spacing w:after="100"/>
      <w:ind w:left="1540"/>
    </w:pPr>
  </w:style>
  <w:style w:type="paragraph" w:styleId="197">
    <w:name w:val="toc 9"/>
    <w:basedOn w:val="1209"/>
    <w:next w:val="1209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1209"/>
    <w:next w:val="1209"/>
    <w:uiPriority w:val="99"/>
    <w:unhideWhenUsed/>
    <w:pPr>
      <w:pBdr/>
      <w:spacing w:after="0" w:afterAutospacing="0"/>
      <w:ind/>
    </w:pPr>
  </w:style>
  <w:style w:type="paragraph" w:styleId="1209" w:default="1">
    <w:name w:val="Normal"/>
    <w:qFormat/>
    <w:pPr>
      <w:pBdr/>
      <w:spacing/>
      <w:ind/>
    </w:pPr>
  </w:style>
  <w:style w:type="paragraph" w:styleId="1210">
    <w:name w:val="Heading 1"/>
    <w:basedOn w:val="1209"/>
    <w:link w:val="1214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pt-BR"/>
    </w:rPr>
  </w:style>
  <w:style w:type="character" w:styleId="1211" w:default="1">
    <w:name w:val="Default Paragraph Font"/>
    <w:uiPriority w:val="1"/>
    <w:semiHidden/>
    <w:unhideWhenUsed/>
    <w:pPr>
      <w:pBdr/>
      <w:spacing/>
      <w:ind/>
    </w:pPr>
  </w:style>
  <w:style w:type="table" w:styleId="12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13" w:default="1">
    <w:name w:val="No List"/>
    <w:uiPriority w:val="99"/>
    <w:semiHidden/>
    <w:unhideWhenUsed/>
    <w:pPr>
      <w:pBdr/>
      <w:spacing/>
      <w:ind/>
    </w:pPr>
  </w:style>
  <w:style w:type="character" w:styleId="1214" w:customStyle="1">
    <w:name w:val="Título 1 Char"/>
    <w:basedOn w:val="1211"/>
    <w:link w:val="121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pt-BR"/>
    </w:rPr>
  </w:style>
  <w:style w:type="paragraph" w:styleId="1215">
    <w:name w:val="List Paragraph"/>
    <w:basedOn w:val="1209"/>
    <w:uiPriority w:val="34"/>
    <w:qFormat/>
    <w:pPr>
      <w:pBdr/>
      <w:spacing/>
      <w:ind w:left="720"/>
      <w:contextualSpacing w:val="true"/>
    </w:pPr>
    <w:rPr>
      <w:rFonts w:eastAsiaTheme="minorEastAsia"/>
      <w:lang w:eastAsia="ja-JP"/>
    </w:rPr>
  </w:style>
  <w:style w:type="paragraph" w:styleId="1216">
    <w:name w:val="TOC Heading"/>
    <w:basedOn w:val="1210"/>
    <w:next w:val="1209"/>
    <w:uiPriority w:val="39"/>
    <w:semiHidden/>
    <w:unhideWhenUsed/>
    <w:qFormat/>
    <w:pPr>
      <w:keepNext w:val="true"/>
      <w:keepLines w:val="true"/>
      <w:pBdr/>
      <w:spacing w:after="0" w:afterAutospacing="0" w:before="480" w:beforeAutospacing="0" w:line="276" w:lineRule="auto"/>
      <w:ind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  <w:lang w:eastAsia="en-US"/>
    </w:rPr>
  </w:style>
  <w:style w:type="paragraph" w:styleId="1217">
    <w:name w:val="Header"/>
    <w:basedOn w:val="1209"/>
    <w:link w:val="121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218" w:customStyle="1">
    <w:name w:val="Cabeçalho Char"/>
    <w:basedOn w:val="1211"/>
    <w:link w:val="1217"/>
    <w:uiPriority w:val="99"/>
    <w:pPr>
      <w:pBdr/>
      <w:spacing/>
      <w:ind/>
    </w:pPr>
  </w:style>
  <w:style w:type="paragraph" w:styleId="1219">
    <w:name w:val="Footer"/>
    <w:basedOn w:val="1209"/>
    <w:link w:val="1220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220" w:customStyle="1">
    <w:name w:val="Rodapé Char"/>
    <w:basedOn w:val="1211"/>
    <w:link w:val="1219"/>
    <w:uiPriority w:val="99"/>
    <w:semiHidden/>
    <w:pPr>
      <w:pBdr/>
      <w:spacing/>
      <w:ind/>
    </w:pPr>
  </w:style>
  <w:style w:type="paragraph" w:styleId="1221">
    <w:name w:val="Balloon Text"/>
    <w:basedOn w:val="1209"/>
    <w:link w:val="1222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222" w:customStyle="1">
    <w:name w:val="Texto de balão Char"/>
    <w:basedOn w:val="1211"/>
    <w:link w:val="1221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table" w:styleId="1223">
    <w:name w:val="Table Grid"/>
    <w:basedOn w:val="121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24">
    <w:name w:val="annotation reference"/>
    <w:basedOn w:val="121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225">
    <w:name w:val="annotation text"/>
    <w:basedOn w:val="1209"/>
    <w:link w:val="1226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226" w:customStyle="1">
    <w:name w:val="Texto de comentário Char"/>
    <w:basedOn w:val="1211"/>
    <w:link w:val="1225"/>
    <w:uiPriority w:val="99"/>
    <w:semiHidden/>
    <w:pPr>
      <w:pBdr/>
      <w:spacing/>
      <w:ind/>
    </w:pPr>
    <w:rPr>
      <w:sz w:val="20"/>
      <w:szCs w:val="20"/>
    </w:rPr>
  </w:style>
  <w:style w:type="paragraph" w:styleId="1227">
    <w:name w:val="annotation subject"/>
    <w:basedOn w:val="1225"/>
    <w:next w:val="1225"/>
    <w:link w:val="1228"/>
    <w:uiPriority w:val="99"/>
    <w:semiHidden/>
    <w:unhideWhenUsed/>
    <w:pPr>
      <w:pBdr/>
      <w:spacing/>
      <w:ind/>
    </w:pPr>
    <w:rPr>
      <w:b/>
      <w:bCs/>
    </w:rPr>
  </w:style>
  <w:style w:type="character" w:styleId="1228" w:customStyle="1">
    <w:name w:val="Assunto do comentário Char"/>
    <w:basedOn w:val="1226"/>
    <w:link w:val="1227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1229">
    <w:name w:val="Normal (Web)"/>
    <w:basedOn w:val="1209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1230">
    <w:name w:val="Placeholder Text"/>
    <w:basedOn w:val="1211"/>
    <w:uiPriority w:val="99"/>
    <w:semiHidden/>
    <w:pPr>
      <w:pBdr/>
      <w:spacing/>
      <w:ind/>
    </w:pPr>
    <w:rPr>
      <w:color w:val="808080"/>
    </w:rPr>
  </w:style>
  <w:style w:type="paragraph" w:styleId="1231" w:customStyle="1">
    <w:name w:val="HeaderPPHFF-01082023-103722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Relationship Id="rId18" Type="http://schemas.openxmlformats.org/officeDocument/2006/relationships/customXml" Target="../customXml/item4.xml" /><Relationship Id="rId19" Type="http://schemas.openxmlformats.org/officeDocument/2006/relationships/customXml" Target="../customXml/item5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76F216EECD943AD612D627F07C02E" ma:contentTypeVersion="16" ma:contentTypeDescription="Create a new document." ma:contentTypeScope="" ma:versionID="37913c5216a24e7414db49c0f1fb1e54">
  <xsd:schema xmlns:xsd="http://www.w3.org/2001/XMLSchema" xmlns:xs="http://www.w3.org/2001/XMLSchema" xmlns:p="http://schemas.microsoft.com/office/2006/metadata/properties" xmlns:ns2="127a3897-ed4c-4826-8a6c-94d3406a8d6d" xmlns:ns3="cf2b92c1-a898-4550-bc40-7eb2dd1d90a8" targetNamespace="http://schemas.microsoft.com/office/2006/metadata/properties" ma:root="true" ma:fieldsID="dab1027dda4661eb8f47ea7caffc1aac" ns2:_="" ns3:_="">
    <xsd:import namespace="127a3897-ed4c-4826-8a6c-94d3406a8d6d"/>
    <xsd:import namespace="cf2b92c1-a898-4550-bc40-7eb2dd1d90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7a3897-ed4c-4826-8a6c-94d3406a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d8d8cb3-13e6-4a9b-b8ca-c05e8e45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b92c1-a898-4550-bc40-7eb2dd1d90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753cf45-de07-4b4e-adb5-ff0f4ef5cc6a}" ma:internalName="TaxCatchAll" ma:showField="CatchAllData" ma:web="cf2b92c1-a898-4550-bc40-7eb2dd1d90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2b92c1-a898-4550-bc40-7eb2dd1d90a8" xsi:nil="true"/>
    <lcf76f155ced4ddcb4097134ff3c332f xmlns="127a3897-ed4c-4826-8a6c-94d3406a8d6d">
      <Terms xmlns="http://schemas.microsoft.com/office/infopath/2007/PartnerControls"/>
    </lcf76f155ced4ddcb4097134ff3c332f>
  </documentManagement>
</p:properties>
</file>

<file path=customXml/item5.xml><?xml version="1.0" encoding="utf-8"?>
<sisl xmlns:xsd="http://www.w3.org/2001/XMLSchema" xmlns:xsi="http://www.w3.org/2001/XMLSchema-instance" xmlns="http://www.boldonjames.com/2008/01/sie/internal/label" sislVersion="0" policy="06b056e2-7ddb-4f31-a510-f19fdcc3f692" origin="userSelected">
  <element uid="id_classification_nonbusiness" value=""/>
</sisl>
</file>

<file path=customXml/itemProps1.xml><?xml version="1.0" encoding="utf-8"?>
<ds:datastoreItem xmlns:ds="http://schemas.openxmlformats.org/officeDocument/2006/customXml" ds:itemID="8BFDA495-743A-4AA4-80F2-E856DC1614AA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7419D03D-1024-4712-AC80-8933A7DDDA91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84EF130B-CD2C-46DA-8BEC-39E8F9AA09ED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7a3897-ed4c-4826-8a6c-94d3406a8d6d"/>
    <ds:schemaRef ds:uri="cf2b92c1-a898-4550-bc40-7eb2dd1d90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201D54CD-96EC-4D21-8E4B-6F6894BA3C8E">
  <ds:schemaRefs>
    <ds:schemaRef ds:uri="http://schemas.microsoft.com/office/2006/metadata/properties"/>
    <ds:schemaRef ds:uri="http://schemas.microsoft.com/office/infopath/2007/PartnerControls"/>
    <ds:schemaRef ds:uri="cf2b92c1-a898-4550-bc40-7eb2dd1d90a8"/>
    <ds:schemaRef ds:uri="127a3897-ed4c-4826-8a6c-94d3406a8d6d"/>
    <ds:schemaRef ds:uri="http://www.w3.org/2001/XMLSchema-instance"/>
  </ds:schemaRefs>
</ds:datastoreItem>
</file>

<file path=customXml/itemProps5.xml><?xml version="1.0" encoding="utf-8"?>
<ds:datastoreItem xmlns:ds="http://schemas.openxmlformats.org/officeDocument/2006/customXml" ds:itemID="7D04F291-24F7-4890-9E16-875F456EC6CA">
  <ds:schemaRefs>
    <ds:schemaRef ds:uri="http://www.w3.org/2001/XMLSchema"/>
    <ds:schemaRef ds:uri="http://www.boldonjames.com/2008/01/sie/internal/label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Microsoft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ya054394</dc:creator>
  <cp:keywords/>
  <cp:revision>3</cp:revision>
  <dcterms:created xsi:type="dcterms:W3CDTF">2026-05-06T15:56:00Z</dcterms:created>
  <dcterms:modified xsi:type="dcterms:W3CDTF">2026-05-06T22:32:34Z</dcterms:modified>
  <cp:category>XPTOPublic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eec05911-3b2a-471e-afff-4034d44157d7</vt:lpwstr>
  </property>
  <property fmtid="{D5CDD505-2E9C-101B-9397-08002B2CF9AE}" pid="3" name="bjSaver">
    <vt:lpwstr>U3XZxKM9orxqIokoAEYec/Q9SF+7dEIb</vt:lpwstr>
  </property>
  <property fmtid="{D5CDD505-2E9C-101B-9397-08002B2CF9AE}" pid="4" name="bjClsUserRVM">
    <vt:lpwstr>[]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policy="06b056e2-7ddb-4f31-a510-f19fdcc3f692" origin="userSelected" xmlns="http://www.boldonj</vt:lpwstr>
  </property>
  <property fmtid="{D5CDD505-2E9C-101B-9397-08002B2CF9AE}" pid="6" name="bjDocumentLabelXML-0">
    <vt:lpwstr>ames.com/2008/01/sie/internal/label"&gt;&lt;element uid="id_classification_nonbusiness" value="" /&gt;&lt;/sisl&gt;</vt:lpwstr>
  </property>
  <property fmtid="{D5CDD505-2E9C-101B-9397-08002B2CF9AE}" pid="7" name="bjDocumentSecurityLabel">
    <vt:lpwstr>NÃO CLASSIFICADA</vt:lpwstr>
  </property>
  <property fmtid="{D5CDD505-2E9C-101B-9397-08002B2CF9AE}" pid="8" name="bjDocumentLabelFieldCode">
    <vt:lpwstr>NÃO CLASSIFICADA</vt:lpwstr>
  </property>
  <property fmtid="{D5CDD505-2E9C-101B-9397-08002B2CF9AE}" pid="9" name="bjDocumentLabelFieldCodeHeaderFooter">
    <vt:lpwstr>NÃO CLASSIFICADA</vt:lpwstr>
  </property>
  <property fmtid="{D5CDD505-2E9C-101B-9397-08002B2CF9AE}" pid="10" name="X-BJ-Classification">
    <vt:lpwstr>X-BJ-CLASSIFICATION-{Classificação}</vt:lpwstr>
  </property>
  <property fmtid="{D5CDD505-2E9C-101B-9397-08002B2CF9AE}" pid="11" name="ContentTypeId">
    <vt:lpwstr>0x010100FA176F216EECD943AD612D627F07C02E</vt:lpwstr>
  </property>
  <property fmtid="{D5CDD505-2E9C-101B-9397-08002B2CF9AE}" pid="12" name="MediaServiceImageTags">
    <vt:lpwstr/>
  </property>
</Properties>
</file>