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AD436"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b/>
          <w:bCs/>
          <w:kern w:val="0"/>
          <w14:ligatures w14:val="none"/>
        </w:rPr>
        <w:t>Vanguardistas 01</w:t>
      </w:r>
      <w:r w:rsidRPr="00B71238">
        <w:rPr>
          <w:rFonts w:ascii="Times New Roman" w:eastAsia="Times New Roman" w:hAnsi="Times New Roman" w:cs="Times New Roman"/>
          <w:b/>
          <w:bCs/>
          <w:kern w:val="0"/>
          <w14:ligatures w14:val="none"/>
        </w:rPr>
        <w:br/>
        <w:t>Para Pé.Ká.</w:t>
      </w:r>
      <w:r w:rsidRPr="00B71238">
        <w:rPr>
          <w:rFonts w:ascii="Times New Roman" w:eastAsia="Times New Roman" w:hAnsi="Times New Roman" w:cs="Times New Roman"/>
          <w:kern w:val="0"/>
          <w14:ligatures w14:val="none"/>
        </w:rPr>
        <w:br/>
      </w:r>
      <w:r w:rsidRPr="00B71238">
        <w:rPr>
          <w:rFonts w:ascii="Times New Roman" w:eastAsia="Times New Roman" w:hAnsi="Times New Roman" w:cs="Times New Roman"/>
          <w:kern w:val="0"/>
          <w14:ligatures w14:val="none"/>
        </w:rPr>
        <w:br/>
        <w:t>Decía Pé.Ká. mientras festejabamos un cumpleaños en un parque, que cuando uno escribe “tira cosas hacia adelante para luego ir a buscarlas”. Lo decíamos porque nuestra amiga B.a.W. se lastimó un ojo con un palito de madera y le empezó a crecer un hongo. Ella lo combate con mucha fortaleza y de a poco está reconquistando una visión que quizás, incluso, antes no poseía. Y si bien coincidíamos con Pé.Ká. que en el caso desafortunado de perder el ojo, un parche de pirata no solo le iría bien sino que le iría increiblemente bien, ya que sería la materialización de su bajisima tolerancia a la estupidez humana, también parecíamos acordar en que la lucha por conservar el ojo, y no caer en la identificación con personajes románticos, sería una forma de superar en vida lo que ella escribe en ficción: personas con hongos en las mucosas que finalmente terminan disueltas vs personas que se autoadministran medicinas que les permiten ir más allá de sí mismas. Le dije a Pé.Ká. que estaba de acuerdo en que uno lanza lo que va a buscar, pero hubiera querido decirle algo que nos permitiera abrir la escritura y la vida más allá de la propia biografía privada, algo así como “</w:t>
      </w:r>
      <w:r w:rsidRPr="00B71238">
        <w:rPr>
          <w:rFonts w:ascii="Times New Roman" w:eastAsia="Times New Roman" w:hAnsi="Times New Roman" w:cs="Times New Roman"/>
          <w:i/>
          <w:iCs/>
          <w:kern w:val="0"/>
          <w14:ligatures w14:val="none"/>
        </w:rPr>
        <w:t>El mundo es el conjunto de síntomas con los que la enfermedad se confunde con el hombre.”</w:t>
      </w:r>
    </w:p>
    <w:p w14:paraId="6D8BE32C"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i/>
          <w:iCs/>
          <w:kern w:val="0"/>
          <w14:ligatures w14:val="none"/>
        </w:rPr>
        <w:t>No se escribe con las propias neurosis. La neurosis, la psicosis no son fragmentos de vida, sino estados en los que se cae cuando el proceso está interrumpido, impedido, cerrado. La enfermedad no es proceso, sino detención del proceso, como en el «caso de Nietzsche». Igualmente, el escritor como tal no está enfermo, sino que más bien es médico, médico de sí mismo y del mundo. El mundo es el conjunto de síntomas con los que la enfermedad se confunde con el hombre. La literatura se presenta entonces como una iniciativa de salud: no forzosamente el escritor cuenta con una salud de hierro (se produciría en este caso la misma ambigüedad que con el atletismo), pero goza de una irresistible salud pequeñita producto de lo que ha visto y oído de las cosas demasiado grandes para él, demasiado fuertes para él, irrespirables, cuya sucesión le agota, y que le otorgan no obstante unos devenires que una salud de hierro y dominante haría imposibles. De lo que ha visto y oído, el escritor regresa con los ojos llorosos y los tímpanos perforados. ¿Qué salud bastaría para liberar la vida allá donde esté encarcelada por y en el hombre, por y en los organismos y los géneros? Pues la salud pequeñita de Spinoza, hasta donde llegara, dando fe hasta el final de una nueva visión a la cual se va abriendo al pasar.</w:t>
      </w:r>
    </w:p>
    <w:p w14:paraId="2A96FABC"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i/>
          <w:iCs/>
          <w:kern w:val="0"/>
          <w14:ligatures w14:val="none"/>
        </w:rPr>
        <w:t>Gilles Deleuze,</w:t>
      </w:r>
      <w:r w:rsidRPr="00B71238">
        <w:rPr>
          <w:rFonts w:ascii="Times New Roman" w:eastAsia="Times New Roman" w:hAnsi="Times New Roman" w:cs="Times New Roman"/>
          <w:i/>
          <w:iCs/>
          <w:kern w:val="0"/>
          <w14:ligatures w14:val="none"/>
        </w:rPr>
        <w:br/>
        <w:t>Literatura y Vida</w:t>
      </w:r>
      <w:r w:rsidRPr="00B71238">
        <w:rPr>
          <w:rFonts w:ascii="Times New Roman" w:eastAsia="Times New Roman" w:hAnsi="Times New Roman" w:cs="Times New Roman"/>
          <w:i/>
          <w:iCs/>
          <w:kern w:val="0"/>
          <w14:ligatures w14:val="none"/>
        </w:rPr>
        <w:br/>
        <w:t>Crítica y Clínica</w:t>
      </w:r>
    </w:p>
    <w:p w14:paraId="7D1DB990" w14:textId="77777777" w:rsidR="00B71238" w:rsidRPr="00B71238" w:rsidRDefault="00D71E3C" w:rsidP="00B71238">
      <w:pPr>
        <w:rPr>
          <w:rFonts w:ascii="Times New Roman" w:eastAsia="Times New Roman" w:hAnsi="Times New Roman" w:cs="Times New Roman"/>
          <w:kern w:val="0"/>
          <w14:ligatures w14:val="none"/>
        </w:rPr>
      </w:pPr>
      <w:r w:rsidRPr="00D71E3C">
        <w:rPr>
          <w:rFonts w:ascii="Times New Roman" w:eastAsia="Times New Roman" w:hAnsi="Times New Roman" w:cs="Times New Roman"/>
          <w:noProof/>
          <w:kern w:val="0"/>
        </w:rPr>
        <w:pict w14:anchorId="51691F37">
          <v:rect id="_x0000_i1027" alt="" style="width:468pt;height:.05pt;mso-width-percent:0;mso-height-percent:0;mso-width-percent:0;mso-height-percent:0" o:hralign="center" o:hrstd="t" o:hr="t" fillcolor="#a0a0a0" stroked="f"/>
        </w:pict>
      </w:r>
    </w:p>
    <w:p w14:paraId="7864BD26"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b/>
          <w:bCs/>
          <w:kern w:val="0"/>
          <w14:ligatures w14:val="none"/>
        </w:rPr>
        <w:t>Exceso 01</w:t>
      </w:r>
      <w:r w:rsidRPr="00B71238">
        <w:rPr>
          <w:rFonts w:ascii="Times New Roman" w:eastAsia="Times New Roman" w:hAnsi="Times New Roman" w:cs="Times New Roman"/>
          <w:b/>
          <w:bCs/>
          <w:kern w:val="0"/>
          <w14:ligatures w14:val="none"/>
        </w:rPr>
        <w:br/>
        <w:t>Para J.B.</w:t>
      </w:r>
    </w:p>
    <w:p w14:paraId="4BB9541D"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kern w:val="0"/>
          <w14:ligatures w14:val="none"/>
        </w:rPr>
        <w:t xml:space="preserve">En un momento J.B. dice algo sobre la moda y los artistas: “para un artista es un problema caer en la moda”. Después le digo a J.B. que </w:t>
      </w:r>
      <w:r w:rsidRPr="00B71238">
        <w:rPr>
          <w:rFonts w:ascii="Times New Roman" w:eastAsia="Times New Roman" w:hAnsi="Times New Roman" w:cs="Times New Roman"/>
          <w:i/>
          <w:iCs/>
          <w:kern w:val="0"/>
          <w14:ligatures w14:val="none"/>
        </w:rPr>
        <w:t>1.Hay algo lindo en la idea de moda (fashionista) que es dejarse arrastrar por las olas que pasan con la confianza de que la singularidad persistirá.</w:t>
      </w:r>
      <w:r w:rsidRPr="00B71238">
        <w:rPr>
          <w:rFonts w:ascii="Times New Roman" w:eastAsia="Times New Roman" w:hAnsi="Times New Roman" w:cs="Times New Roman"/>
          <w:kern w:val="0"/>
          <w14:ligatures w14:val="none"/>
        </w:rPr>
        <w:t xml:space="preserve"> Al </w:t>
      </w:r>
      <w:r w:rsidRPr="00B71238">
        <w:rPr>
          <w:rFonts w:ascii="Times New Roman" w:eastAsia="Times New Roman" w:hAnsi="Times New Roman" w:cs="Times New Roman"/>
          <w:kern w:val="0"/>
          <w14:ligatures w14:val="none"/>
        </w:rPr>
        <w:lastRenderedPageBreak/>
        <w:t xml:space="preserve">leer ahora lo que escribí pienso “quién puede escribir así? La palabra </w:t>
      </w:r>
      <w:r w:rsidRPr="00B71238">
        <w:rPr>
          <w:rFonts w:ascii="Times New Roman" w:eastAsia="Times New Roman" w:hAnsi="Times New Roman" w:cs="Times New Roman"/>
          <w:i/>
          <w:iCs/>
          <w:kern w:val="0"/>
          <w14:ligatures w14:val="none"/>
        </w:rPr>
        <w:t xml:space="preserve">persistirá </w:t>
      </w:r>
      <w:r w:rsidRPr="00B71238">
        <w:rPr>
          <w:rFonts w:ascii="Times New Roman" w:eastAsia="Times New Roman" w:hAnsi="Times New Roman" w:cs="Times New Roman"/>
          <w:kern w:val="0"/>
          <w14:ligatures w14:val="none"/>
        </w:rPr>
        <w:t xml:space="preserve">me da vergüenza”. Pero ya sé donde está el error: en vez de haber dicho eso debería haber escrito sobre el “three arm sweater” de Issey Miyake. No puedo dejar de pensar en ese sweater desde que lo vi por primera vez y cada vez que alguien dice la palabra moda, o se refiere a la moda en algún sentido, pienso en el sweater de tres brazos de Issey Miyake. Me regocijo en el momento en el que el tercer brazo da la vuelta alrededor del cuello y pierde toda su radicalidad para distribuir el exceso de tela en un manojo de </w:t>
      </w:r>
      <w:r w:rsidRPr="00B71238">
        <w:rPr>
          <w:rFonts w:ascii="Times New Roman" w:eastAsia="Times New Roman" w:hAnsi="Times New Roman" w:cs="Times New Roman"/>
          <w:i/>
          <w:iCs/>
          <w:kern w:val="0"/>
          <w14:ligatures w14:val="none"/>
        </w:rPr>
        <w:t>plisses</w:t>
      </w:r>
      <w:r w:rsidRPr="00B71238">
        <w:rPr>
          <w:rFonts w:ascii="Times New Roman" w:eastAsia="Times New Roman" w:hAnsi="Times New Roman" w:cs="Times New Roman"/>
          <w:kern w:val="0"/>
          <w14:ligatures w14:val="none"/>
        </w:rPr>
        <w:t>. Describir su belleza, la forma que tiene de absorber todas las convenciones (el agujero para el cuello, el agujero para cada brazo, los largos..) y con un exceso mínimo, casi como si se tratara de un error de fabricación, darlas vuelta con mucha gracia.</w:t>
      </w:r>
    </w:p>
    <w:p w14:paraId="1FDCB960" w14:textId="77777777" w:rsidR="00B71238" w:rsidRPr="00B71238" w:rsidRDefault="00B71238" w:rsidP="00B71238">
      <w:pPr>
        <w:rPr>
          <w:rFonts w:ascii="Times New Roman" w:eastAsia="Times New Roman" w:hAnsi="Times New Roman" w:cs="Times New Roman"/>
          <w:color w:val="0000FF"/>
          <w:kern w:val="0"/>
          <w:u w:val="single"/>
          <w14:ligatures w14:val="none"/>
        </w:rPr>
      </w:pPr>
      <w:r w:rsidRPr="00B71238">
        <w:rPr>
          <w:rFonts w:ascii="Times New Roman" w:eastAsia="Times New Roman" w:hAnsi="Times New Roman" w:cs="Times New Roman"/>
          <w:kern w:val="0"/>
          <w14:ligatures w14:val="none"/>
        </w:rPr>
        <w:fldChar w:fldCharType="begin"/>
      </w:r>
      <w:r w:rsidRPr="00B71238">
        <w:rPr>
          <w:rFonts w:ascii="Times New Roman" w:eastAsia="Times New Roman" w:hAnsi="Times New Roman" w:cs="Times New Roman"/>
          <w:kern w:val="0"/>
          <w14:ligatures w14:val="none"/>
        </w:rPr>
        <w:instrText xml:space="preserve"> HYPERLINK "https://substackcdn.com/image/fetch/f_auto,q_auto:good,fl_progressive:steep/https%3A%2F%2Fsubstack-post-media.s3.amazonaws.com%2Fpublic%2Fimages%2F5634270a-8d88-4d54-9f54-2590108692fd_225x300.jpeg" \t "_blank" </w:instrText>
      </w:r>
      <w:r w:rsidRPr="00B71238">
        <w:rPr>
          <w:rFonts w:ascii="Times New Roman" w:eastAsia="Times New Roman" w:hAnsi="Times New Roman" w:cs="Times New Roman"/>
          <w:kern w:val="0"/>
          <w14:ligatures w14:val="none"/>
        </w:rPr>
        <w:fldChar w:fldCharType="separate"/>
      </w:r>
    </w:p>
    <w:p w14:paraId="71C04D5F" w14:textId="514C85E6" w:rsidR="00B71238" w:rsidRPr="00B71238" w:rsidRDefault="00B71238" w:rsidP="00B71238">
      <w:pPr>
        <w:rPr>
          <w:rFonts w:ascii="Times New Roman" w:eastAsia="Times New Roman" w:hAnsi="Times New Roman" w:cs="Times New Roman"/>
          <w:kern w:val="0"/>
          <w14:ligatures w14:val="none"/>
        </w:rPr>
      </w:pPr>
      <w:r w:rsidRPr="00B71238">
        <w:rPr>
          <w:rFonts w:ascii="Times New Roman" w:eastAsia="Times New Roman" w:hAnsi="Times New Roman" w:cs="Times New Roman"/>
          <w:color w:val="0000FF"/>
          <w:kern w:val="0"/>
          <w14:ligatures w14:val="none"/>
        </w:rPr>
        <w:lastRenderedPageBreak/>
        <w:fldChar w:fldCharType="begin"/>
      </w:r>
      <w:r w:rsidRPr="00B71238">
        <w:rPr>
          <w:rFonts w:ascii="Times New Roman" w:eastAsia="Times New Roman" w:hAnsi="Times New Roman" w:cs="Times New Roman"/>
          <w:color w:val="0000FF"/>
          <w:kern w:val="0"/>
          <w14:ligatures w14:val="none"/>
        </w:rPr>
        <w:instrText xml:space="preserve"> INCLUDEPICTURE "https://substackcdn.com/image/fetch/w_1456,c_limit,f_auto,q_auto:good,fl_progressive:steep/https%3A%2F%2Fsubstack-post-media.s3.amazonaws.com%2Fpublic%2Fimages%2F5634270a-8d88-4d54-9f54-2590108692fd_225x300.jpeg" \* MERGEFORMATINET </w:instrText>
      </w:r>
      <w:r w:rsidRPr="00B71238">
        <w:rPr>
          <w:rFonts w:ascii="Times New Roman" w:eastAsia="Times New Roman" w:hAnsi="Times New Roman" w:cs="Times New Roman"/>
          <w:color w:val="0000FF"/>
          <w:kern w:val="0"/>
          <w14:ligatures w14:val="none"/>
        </w:rPr>
        <w:fldChar w:fldCharType="separate"/>
      </w:r>
      <w:r w:rsidRPr="00B71238">
        <w:rPr>
          <w:rFonts w:ascii="Times New Roman" w:eastAsia="Times New Roman" w:hAnsi="Times New Roman" w:cs="Times New Roman"/>
          <w:noProof/>
          <w:color w:val="0000FF"/>
          <w:kern w:val="0"/>
          <w14:ligatures w14:val="none"/>
        </w:rPr>
        <w:drawing>
          <wp:inline distT="0" distB="0" distL="0" distR="0" wp14:anchorId="48DF7365" wp14:editId="784A3126">
            <wp:extent cx="5117465" cy="6817995"/>
            <wp:effectExtent l="0" t="0" r="635" b="1905"/>
            <wp:docPr id="1194104139" name="Picture 1" descr="1980s Issey Miyake Three Arm Sweater - Size M">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80s Issey Miyake Three Arm Sweater - Size M">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17465" cy="6817995"/>
                    </a:xfrm>
                    <a:prstGeom prst="rect">
                      <a:avLst/>
                    </a:prstGeom>
                    <a:noFill/>
                    <a:ln>
                      <a:noFill/>
                    </a:ln>
                  </pic:spPr>
                </pic:pic>
              </a:graphicData>
            </a:graphic>
          </wp:inline>
        </w:drawing>
      </w:r>
      <w:r w:rsidRPr="00B71238">
        <w:rPr>
          <w:rFonts w:ascii="Times New Roman" w:eastAsia="Times New Roman" w:hAnsi="Times New Roman" w:cs="Times New Roman"/>
          <w:color w:val="0000FF"/>
          <w:kern w:val="0"/>
          <w14:ligatures w14:val="none"/>
        </w:rPr>
        <w:fldChar w:fldCharType="end"/>
      </w:r>
    </w:p>
    <w:p w14:paraId="796529DF" w14:textId="77777777" w:rsidR="00B71238" w:rsidRPr="00B71238" w:rsidRDefault="00B71238" w:rsidP="00B71238">
      <w:pPr>
        <w:rPr>
          <w:rFonts w:ascii="Times New Roman" w:eastAsia="Times New Roman" w:hAnsi="Times New Roman" w:cs="Times New Roman"/>
          <w:kern w:val="0"/>
          <w14:ligatures w14:val="none"/>
        </w:rPr>
      </w:pPr>
      <w:r w:rsidRPr="00B71238">
        <w:rPr>
          <w:rFonts w:ascii="Times New Roman" w:eastAsia="Times New Roman" w:hAnsi="Times New Roman" w:cs="Times New Roman"/>
          <w:kern w:val="0"/>
          <w14:ligatures w14:val="none"/>
        </w:rPr>
        <w:fldChar w:fldCharType="end"/>
      </w:r>
    </w:p>
    <w:p w14:paraId="390453A9"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i/>
          <w:iCs/>
          <w:kern w:val="0"/>
          <w14:ligatures w14:val="none"/>
        </w:rPr>
        <w:t>Three Arm Sweater</w:t>
      </w:r>
      <w:r w:rsidRPr="00B71238">
        <w:rPr>
          <w:rFonts w:ascii="Times New Roman" w:eastAsia="Times New Roman" w:hAnsi="Times New Roman" w:cs="Times New Roman"/>
          <w:i/>
          <w:iCs/>
          <w:kern w:val="0"/>
          <w14:ligatures w14:val="none"/>
        </w:rPr>
        <w:br/>
        <w:t>Issey Miyake</w:t>
      </w:r>
      <w:r w:rsidRPr="00B71238">
        <w:rPr>
          <w:rFonts w:ascii="Times New Roman" w:eastAsia="Times New Roman" w:hAnsi="Times New Roman" w:cs="Times New Roman"/>
          <w:i/>
          <w:iCs/>
          <w:kern w:val="0"/>
          <w14:ligatures w14:val="none"/>
        </w:rPr>
        <w:br/>
        <w:t>1980s</w:t>
      </w:r>
    </w:p>
    <w:p w14:paraId="760A59C6" w14:textId="77777777" w:rsidR="00B71238" w:rsidRPr="00B71238" w:rsidRDefault="00D71E3C" w:rsidP="00B71238">
      <w:pPr>
        <w:rPr>
          <w:rFonts w:ascii="Times New Roman" w:eastAsia="Times New Roman" w:hAnsi="Times New Roman" w:cs="Times New Roman"/>
          <w:kern w:val="0"/>
          <w14:ligatures w14:val="none"/>
        </w:rPr>
      </w:pPr>
      <w:r w:rsidRPr="00D71E3C">
        <w:rPr>
          <w:rFonts w:ascii="Times New Roman" w:eastAsia="Times New Roman" w:hAnsi="Times New Roman" w:cs="Times New Roman"/>
          <w:noProof/>
          <w:kern w:val="0"/>
        </w:rPr>
        <w:pict w14:anchorId="3F5AD18B">
          <v:rect id="_x0000_i1026" alt="" style="width:468pt;height:.05pt;mso-width-percent:0;mso-height-percent:0;mso-width-percent:0;mso-height-percent:0" o:hralign="center" o:hrstd="t" o:hr="t" fillcolor="#a0a0a0" stroked="f"/>
        </w:pict>
      </w:r>
    </w:p>
    <w:p w14:paraId="062309E7"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b/>
          <w:bCs/>
          <w:kern w:val="0"/>
          <w14:ligatures w14:val="none"/>
        </w:rPr>
        <w:lastRenderedPageBreak/>
        <w:t>Idiotez 01</w:t>
      </w:r>
      <w:r w:rsidRPr="00B71238">
        <w:rPr>
          <w:rFonts w:ascii="Times New Roman" w:eastAsia="Times New Roman" w:hAnsi="Times New Roman" w:cs="Times New Roman"/>
          <w:b/>
          <w:bCs/>
          <w:kern w:val="0"/>
          <w14:ligatures w14:val="none"/>
        </w:rPr>
        <w:br/>
        <w:t>Para R.Ch.</w:t>
      </w:r>
    </w:p>
    <w:p w14:paraId="093F97E5"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kern w:val="0"/>
          <w14:ligatures w14:val="none"/>
        </w:rPr>
        <w:t>R.Ch. dice algo sobre la idiotez que ahora no recuerdo. No es al estilo de B.a.W. que detesta la estupidez humana: R.Ch. tiene una relación con la idiotez similar a la de Lars von Trier en “Los Idiotas” o del que “quiere convertir lo absurdo en la fuerza más poderosa del pensamiento, es decir crear”. R.Ch. pasa sin dudas por esa zona idiota, no le teme. Ella misma dice “trabajo con no comprender” y eso se ve con claridad en sus bailes: hay algo incomprensible, indescifrable, incodificable. Más bien, no se trata de que R.Ch. no comprende algo cuando baila, ni que no podamos comprender cuando la vemos bailar, sino que baila ante la incomprensibilidad, como una bruja bailando ante un fuego encendido por un rayo. A veces me pregunto qué se puede decir sobre la no-comprensión, como si la no-comprensión, la aceptación del propio desentendimiento o de la propia idiotez fuesen las precondiciones o el primer paso antes de seguir expresando desde esa “idiotez”. Ya no sería expresar el no-comprender: el “no-comprendo” dejaría de ser un escudo o una barrera para ser el plano sobre el que R.Ch. baila, ante lo que ella baila. Su forma de descodificarse sería tratar al código como si no fuese un código. Y cuando le digan “no se entiende”, en vez de clarificar dando explicaciones o de refugiarse en decir “trabajo sobre el no-entender”, R.Ch podría expresar más malos entendidos o volverse cada vez más confusa y oscura o mejor aún, ponerse a bailar: giros poco lubricados de cada una de sus articulaciones, la fricción del baile, la belleza de la carne deslizándose por entre los huesos con mucho trabajo.</w:t>
      </w:r>
    </w:p>
    <w:p w14:paraId="67B2EFC6"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i/>
          <w:iCs/>
          <w:kern w:val="0"/>
          <w14:ligatures w14:val="none"/>
        </w:rPr>
        <w:t>El lenguaje idealista está hecho de significaciones hipostasiadas. Pero, cada vez que se nos interroga sobre tales significados -«¿qué es lo Bello, lo Justo, etc.?, ¿qué es el Hombre?»-, respondemos designando un cuerpo, mostrando un objeto imitable o incluso consumible, si es necesario dando un bastonazo, considerando el bastón como instrumento de toda designación posible. Al «bípedo implume» como significado del hombre según Platón, Diógenes el Cínico responde arrojándole un gallo desplumado. Y a quien pregunta «¿qué es la filosofía?», Diógenes le responde paseando un arenque en el extremo de un cordel: el pescado es el animal más oral, que plantea el problema de la mudez, de la consumibilidad, de la consonante en el elemento líquido, el problema del lenguaje. Platón se reía de los que se contentaban con poner ejemplos, como mostrar, designar, en lugar de alcanzar las Esencias: No te pregunto (decía) quién es justo, sino qué es lo justo, etc. Ahora bien, es fácil hacer que Platón baje el camino que pretendía hacernos escalar. Cada vez que se nos interrogue acerca de una significación, responderemos con una designación, una mostración puras. Y para persuadir al espectador de que no se trata de un simple «ejemplo», y que el problema de Platón está mal planteado, se imitará lo que se designa, se simulará, o bien se comerá o se romperá lo que se muestra. Lo importante es actuar rápido: encontrar rápidamente algo que designar, comer o romper, que sustituya a la significación (la Idea) que se nos invitaba a buscar. Tanto más rápido y tanto mejor si no hay, y no debe haber, semejanza entre lo que se muestra y lo que se nos preguntaba: sólo una relación en dientes de sierra, que recusa la falsa dualidad platónica esencia-ejemplo. Para este ejercicio que consiste en sustituir las significaciones por designaciones, mostraciones, consumiciones y destrucciones puras, es precisa una extraña inspiración, hay que saber «descender»: el humor, colocado por una vez al lado de, y contra la ironía socrática o la técnica de ascensión.</w:t>
      </w:r>
    </w:p>
    <w:p w14:paraId="56A578FD" w14:textId="77777777" w:rsidR="00B71238" w:rsidRPr="00B71238" w:rsidRDefault="00B71238" w:rsidP="00B71238">
      <w:pPr>
        <w:spacing w:before="100" w:beforeAutospacing="1" w:after="100" w:afterAutospacing="1"/>
        <w:rPr>
          <w:rFonts w:ascii="Times New Roman" w:eastAsia="Times New Roman" w:hAnsi="Times New Roman" w:cs="Times New Roman"/>
          <w:kern w:val="0"/>
          <w14:ligatures w14:val="none"/>
        </w:rPr>
      </w:pPr>
      <w:r w:rsidRPr="00B71238">
        <w:rPr>
          <w:rFonts w:ascii="Times New Roman" w:eastAsia="Times New Roman" w:hAnsi="Times New Roman" w:cs="Times New Roman"/>
          <w:i/>
          <w:iCs/>
          <w:kern w:val="0"/>
          <w14:ligatures w14:val="none"/>
        </w:rPr>
        <w:lastRenderedPageBreak/>
        <w:t>Decimonovena Serie</w:t>
      </w:r>
      <w:r w:rsidRPr="00B71238">
        <w:rPr>
          <w:rFonts w:ascii="Times New Roman" w:eastAsia="Times New Roman" w:hAnsi="Times New Roman" w:cs="Times New Roman"/>
          <w:i/>
          <w:iCs/>
          <w:kern w:val="0"/>
          <w14:ligatures w14:val="none"/>
        </w:rPr>
        <w:br/>
        <w:t>Del Humor</w:t>
      </w:r>
      <w:r w:rsidRPr="00B71238">
        <w:rPr>
          <w:rFonts w:ascii="Times New Roman" w:eastAsia="Times New Roman" w:hAnsi="Times New Roman" w:cs="Times New Roman"/>
          <w:i/>
          <w:iCs/>
          <w:kern w:val="0"/>
          <w14:ligatures w14:val="none"/>
        </w:rPr>
        <w:br/>
        <w:t>Lógica del Sentido</w:t>
      </w:r>
      <w:r w:rsidRPr="00B71238">
        <w:rPr>
          <w:rFonts w:ascii="Times New Roman" w:eastAsia="Times New Roman" w:hAnsi="Times New Roman" w:cs="Times New Roman"/>
          <w:i/>
          <w:iCs/>
          <w:kern w:val="0"/>
          <w14:ligatures w14:val="none"/>
        </w:rPr>
        <w:br/>
        <w:t>Gilles Deleuze</w:t>
      </w:r>
    </w:p>
    <w:p w14:paraId="251F57A1" w14:textId="77777777" w:rsidR="00B71238" w:rsidRPr="00B71238" w:rsidRDefault="00D71E3C" w:rsidP="00B71238">
      <w:pPr>
        <w:rPr>
          <w:rFonts w:ascii="Times New Roman" w:eastAsia="Times New Roman" w:hAnsi="Times New Roman" w:cs="Times New Roman"/>
          <w:kern w:val="0"/>
          <w14:ligatures w14:val="none"/>
        </w:rPr>
      </w:pPr>
      <w:r w:rsidRPr="00D71E3C">
        <w:rPr>
          <w:rFonts w:ascii="Times New Roman" w:eastAsia="Times New Roman" w:hAnsi="Times New Roman" w:cs="Times New Roman"/>
          <w:noProof/>
          <w:kern w:val="0"/>
        </w:rPr>
        <w:pict w14:anchorId="1A2591E6">
          <v:rect id="_x0000_i1025" alt="" style="width:468pt;height:.05pt;mso-width-percent:0;mso-height-percent:0;mso-width-percent:0;mso-height-percent:0" o:hralign="center" o:hrstd="t" o:hr="t" fillcolor="#a0a0a0" stroked="f"/>
        </w:pict>
      </w:r>
    </w:p>
    <w:p w14:paraId="26C4A9D5" w14:textId="77777777" w:rsidR="00B71238" w:rsidRDefault="00B71238"/>
    <w:sectPr w:rsidR="00B712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38"/>
    <w:rsid w:val="00B71238"/>
    <w:rsid w:val="00D71E3C"/>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39C5"/>
  <w15:chartTrackingRefBased/>
  <w15:docId w15:val="{E484273B-86E0-4744-9946-37E08DBC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123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1238"/>
    <w:rPr>
      <w:b/>
      <w:bCs/>
    </w:rPr>
  </w:style>
  <w:style w:type="character" w:styleId="Emphasis">
    <w:name w:val="Emphasis"/>
    <w:basedOn w:val="DefaultParagraphFont"/>
    <w:uiPriority w:val="20"/>
    <w:qFormat/>
    <w:rsid w:val="00B71238"/>
    <w:rPr>
      <w:i/>
      <w:iCs/>
    </w:rPr>
  </w:style>
  <w:style w:type="character" w:styleId="Hyperlink">
    <w:name w:val="Hyperlink"/>
    <w:basedOn w:val="DefaultParagraphFont"/>
    <w:uiPriority w:val="99"/>
    <w:semiHidden/>
    <w:unhideWhenUsed/>
    <w:rsid w:val="00B712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790031">
      <w:bodyDiv w:val="1"/>
      <w:marLeft w:val="0"/>
      <w:marRight w:val="0"/>
      <w:marTop w:val="0"/>
      <w:marBottom w:val="0"/>
      <w:divBdr>
        <w:top w:val="none" w:sz="0" w:space="0" w:color="auto"/>
        <w:left w:val="none" w:sz="0" w:space="0" w:color="auto"/>
        <w:bottom w:val="none" w:sz="0" w:space="0" w:color="auto"/>
        <w:right w:val="none" w:sz="0" w:space="0" w:color="auto"/>
      </w:divBdr>
      <w:divsChild>
        <w:div w:id="45760377">
          <w:marLeft w:val="0"/>
          <w:marRight w:val="0"/>
          <w:marTop w:val="0"/>
          <w:marBottom w:val="0"/>
          <w:divBdr>
            <w:top w:val="none" w:sz="0" w:space="0" w:color="auto"/>
            <w:left w:val="none" w:sz="0" w:space="0" w:color="auto"/>
            <w:bottom w:val="none" w:sz="0" w:space="0" w:color="auto"/>
            <w:right w:val="none" w:sz="0" w:space="0" w:color="auto"/>
          </w:divBdr>
          <w:divsChild>
            <w:div w:id="73243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substackcdn.com/image/fetch/f_auto,q_auto:good,fl_progressive:steep/https%3A%2F%2Fsubstack-post-media.s3.amazonaws.com%2Fpublic%2Fimages%2F5634270a-8d88-4d54-9f54-2590108692fd_225x300.jp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1216</Words>
  <Characters>6932</Characters>
  <Application>Microsoft Office Word</Application>
  <DocSecurity>0</DocSecurity>
  <Lines>57</Lines>
  <Paragraphs>16</Paragraphs>
  <ScaleCrop>false</ScaleCrop>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Mensa</dc:creator>
  <cp:keywords/>
  <dc:description/>
  <cp:lastModifiedBy>Manuel Mensa</cp:lastModifiedBy>
  <cp:revision>1</cp:revision>
  <dcterms:created xsi:type="dcterms:W3CDTF">2023-05-18T15:00:00Z</dcterms:created>
  <dcterms:modified xsi:type="dcterms:W3CDTF">2023-05-18T15:01:00Z</dcterms:modified>
</cp:coreProperties>
</file>