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53488" w14:textId="1EFFE63D" w:rsidR="00A4187F" w:rsidRPr="00987C45" w:rsidRDefault="00A4187F" w:rsidP="00A4187F">
      <w:pPr>
        <w:rPr>
          <w:lang w:val="es-ES"/>
        </w:rPr>
      </w:pPr>
      <w:r w:rsidRPr="00A4187F">
        <w:rPr>
          <w:rFonts w:asciiTheme="majorHAnsi" w:hAnsiTheme="majorHAnsi" w:cstheme="majorHAnsi"/>
          <w:color w:val="FF0000"/>
          <w:lang w:val="es-ES"/>
        </w:rPr>
        <w:t>Título:</w:t>
      </w:r>
      <w:r>
        <w:rPr>
          <w:rFonts w:asciiTheme="majorHAnsi" w:hAnsiTheme="majorHAnsi" w:cstheme="majorHAnsi"/>
          <w:color w:val="FF0000"/>
          <w:lang w:val="es-ES"/>
        </w:rPr>
        <w:t xml:space="preserve"> </w:t>
      </w:r>
      <w:proofErr w:type="spellStart"/>
      <w:r w:rsidR="000E7D23">
        <w:rPr>
          <w:lang w:val="es-ES"/>
        </w:rPr>
        <w:t>P</w:t>
      </w:r>
      <w:r w:rsidRPr="00987C45">
        <w:rPr>
          <w:lang w:val="es-ES"/>
        </w:rPr>
        <w:t>ersonajismo</w:t>
      </w:r>
      <w:proofErr w:type="spellEnd"/>
    </w:p>
    <w:p w14:paraId="390D0625" w14:textId="063A90FA" w:rsidR="00A4187F" w:rsidRDefault="00987C45" w:rsidP="00A4187F">
      <w:pPr>
        <w:rPr>
          <w:rFonts w:asciiTheme="majorHAnsi" w:hAnsiTheme="majorHAnsi" w:cstheme="majorHAnsi"/>
          <w:color w:val="FF0000"/>
          <w:lang w:val="es-ES"/>
        </w:rPr>
      </w:pPr>
      <w:r>
        <w:rPr>
          <w:rFonts w:asciiTheme="majorHAnsi" w:hAnsiTheme="majorHAnsi" w:cstheme="majorHAnsi"/>
          <w:noProof/>
          <w:color w:val="FF0000"/>
          <w:lang w:val="es-ES"/>
        </w:rPr>
        <w:drawing>
          <wp:anchor distT="0" distB="0" distL="114300" distR="114300" simplePos="0" relativeHeight="251658240" behindDoc="0" locked="0" layoutInCell="1" allowOverlap="1" wp14:anchorId="074DEDEE" wp14:editId="0FD86A57">
            <wp:simplePos x="0" y="0"/>
            <wp:positionH relativeFrom="margin">
              <wp:align>left</wp:align>
            </wp:positionH>
            <wp:positionV relativeFrom="paragraph">
              <wp:posOffset>311150</wp:posOffset>
            </wp:positionV>
            <wp:extent cx="717550" cy="717550"/>
            <wp:effectExtent l="0" t="0" r="6350" b="6350"/>
            <wp:wrapTopAndBottom/>
            <wp:docPr id="142645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58946"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717550" cy="717550"/>
                    </a:xfrm>
                    <a:prstGeom prst="rect">
                      <a:avLst/>
                    </a:prstGeom>
                  </pic:spPr>
                </pic:pic>
              </a:graphicData>
            </a:graphic>
            <wp14:sizeRelH relativeFrom="margin">
              <wp14:pctWidth>0</wp14:pctWidth>
            </wp14:sizeRelH>
            <wp14:sizeRelV relativeFrom="margin">
              <wp14:pctHeight>0</wp14:pctHeight>
            </wp14:sizeRelV>
          </wp:anchor>
        </w:drawing>
      </w:r>
      <w:r w:rsidR="00A4187F" w:rsidRPr="00A4187F">
        <w:rPr>
          <w:rFonts w:asciiTheme="majorHAnsi" w:hAnsiTheme="majorHAnsi" w:cstheme="majorHAnsi"/>
          <w:color w:val="FF0000"/>
          <w:lang w:val="es-ES"/>
        </w:rPr>
        <w:t>Subtítulo:</w:t>
      </w:r>
    </w:p>
    <w:p w14:paraId="01C6559C" w14:textId="2A4D492F" w:rsidR="00987C45" w:rsidRPr="00A4187F" w:rsidRDefault="00987C45" w:rsidP="00A4187F">
      <w:pPr>
        <w:rPr>
          <w:rFonts w:asciiTheme="majorHAnsi" w:hAnsiTheme="majorHAnsi" w:cstheme="majorHAnsi"/>
          <w:color w:val="FF0000"/>
          <w:lang w:val="es-ES"/>
        </w:rPr>
      </w:pPr>
    </w:p>
    <w:p w14:paraId="43B190E2" w14:textId="5000D9E1" w:rsidR="00A4187F" w:rsidRDefault="00A4187F" w:rsidP="00A4187F">
      <w:pPr>
        <w:rPr>
          <w:rFonts w:asciiTheme="majorHAnsi" w:hAnsiTheme="majorHAnsi" w:cstheme="majorHAnsi"/>
          <w:color w:val="FF0000"/>
          <w:lang w:val="es-ES"/>
        </w:rPr>
      </w:pPr>
      <w:r w:rsidRPr="00A4187F">
        <w:rPr>
          <w:rFonts w:asciiTheme="majorHAnsi" w:hAnsiTheme="majorHAnsi" w:cstheme="majorHAnsi"/>
          <w:color w:val="FF0000"/>
          <w:lang w:val="es-ES"/>
        </w:rPr>
        <w:t xml:space="preserve">Texto </w:t>
      </w:r>
      <w:r>
        <w:rPr>
          <w:rFonts w:asciiTheme="majorHAnsi" w:hAnsiTheme="majorHAnsi" w:cstheme="majorHAnsi"/>
          <w:color w:val="FF0000"/>
          <w:lang w:val="es-ES"/>
        </w:rPr>
        <w:t xml:space="preserve">en español: </w:t>
      </w:r>
    </w:p>
    <w:p w14:paraId="3B241823" w14:textId="11CE40D1" w:rsidR="00A4187F" w:rsidRPr="00355300" w:rsidRDefault="000E7D23" w:rsidP="00A4187F">
      <w:pPr>
        <w:rPr>
          <w:lang w:val="es-ES"/>
        </w:rPr>
      </w:pPr>
      <w:r>
        <w:rPr>
          <w:lang w:val="es-ES"/>
        </w:rPr>
        <w:t>U</w:t>
      </w:r>
      <w:r w:rsidR="00A4187F" w:rsidRPr="00355300">
        <w:rPr>
          <w:lang w:val="es-ES"/>
        </w:rPr>
        <w:t xml:space="preserve">n arquitecto </w:t>
      </w:r>
      <w:proofErr w:type="spellStart"/>
      <w:r w:rsidR="00A4187F" w:rsidRPr="00355300">
        <w:rPr>
          <w:lang w:val="es-ES"/>
        </w:rPr>
        <w:t>personajista</w:t>
      </w:r>
      <w:proofErr w:type="spellEnd"/>
      <w:r w:rsidR="00A4187F" w:rsidRPr="00355300">
        <w:rPr>
          <w:lang w:val="es-ES"/>
        </w:rPr>
        <w:t xml:space="preserve"> crea una multiplicidad de personajes que, mediados por la cultura que los precede y modulados por problemáticas disciplinares amplias y formas actuales de relevancia de la arquitectura, toman la forma y se despliegan como modalidades operativas y hacen convergentes series de proyectos, de otro modo paralelas o divergentes.</w:t>
      </w:r>
    </w:p>
    <w:p w14:paraId="72BEC5FC" w14:textId="3BB0BC74" w:rsidR="00A4187F" w:rsidRPr="00355300" w:rsidRDefault="00A4187F" w:rsidP="00A4187F">
      <w:pPr>
        <w:rPr>
          <w:lang w:val="es-ES"/>
        </w:rPr>
      </w:pPr>
      <w:r w:rsidRPr="00355300">
        <w:rPr>
          <w:lang w:val="es-ES"/>
        </w:rPr>
        <w:t xml:space="preserve">Los personajes creados por un arquitecto </w:t>
      </w:r>
      <w:proofErr w:type="spellStart"/>
      <w:r w:rsidRPr="00355300">
        <w:rPr>
          <w:lang w:val="es-ES"/>
        </w:rPr>
        <w:t>personajista</w:t>
      </w:r>
      <w:proofErr w:type="spellEnd"/>
      <w:r w:rsidRPr="00355300">
        <w:rPr>
          <w:lang w:val="es-ES"/>
        </w:rPr>
        <w:t xml:space="preserve"> están dotados de una vida propia que supera a la del arquitecto como sujeto que los crea, en tanto no funcionan como un simple reflejo de su personalidad ni se destinan exclusivamente a expresar un interior subjetivo, asumido como opaco e inescrutable. Funcionan, en cambio, como los dispositivos artificialmente concebidos y por ende trabajables de una súper-autoría no personalista. La figura del genio romántico se multiplica, se transparenta como construcción y se despliega virtualmente en una multiplicidad de agenciamientos y modalidades que superan la idea subjetiva de autor, tanto en sus capacidades como en su ductilidad, volviéndola un medio abierto de trabajo y destilando los matices de su fuerza vital, a la vez escurridiza y objetivable.</w:t>
      </w:r>
    </w:p>
    <w:p w14:paraId="1BBE5B7F" w14:textId="77777777" w:rsidR="00A4187F" w:rsidRPr="00355300" w:rsidRDefault="00A4187F" w:rsidP="00A4187F">
      <w:pPr>
        <w:rPr>
          <w:lang w:val="es-ES"/>
        </w:rPr>
      </w:pPr>
      <w:r w:rsidRPr="00355300">
        <w:rPr>
          <w:lang w:val="es-ES"/>
        </w:rPr>
        <w:t xml:space="preserve">La práctica del arquitecto </w:t>
      </w:r>
      <w:proofErr w:type="spellStart"/>
      <w:r w:rsidRPr="00355300">
        <w:rPr>
          <w:lang w:val="es-ES"/>
        </w:rPr>
        <w:t>personajista</w:t>
      </w:r>
      <w:proofErr w:type="spellEnd"/>
      <w:r w:rsidRPr="00355300">
        <w:rPr>
          <w:lang w:val="es-ES"/>
        </w:rPr>
        <w:t xml:space="preserve"> tiene como antecedente próximo a los avatares, pero a diferencia de éstos trasciende, al tiempo que hace mundano, el asombro ante la capacidad tecnológica de aparentar ser otro, modelizando caracteres, modos, rutinas y espectros en una forma abstracta y consistente de pensamiento y conformando una máquina proyectual autonomizada de sus referencias. Los personajes del arquitecto </w:t>
      </w:r>
      <w:proofErr w:type="spellStart"/>
      <w:r w:rsidRPr="00355300">
        <w:rPr>
          <w:lang w:val="es-ES"/>
        </w:rPr>
        <w:t>personajista</w:t>
      </w:r>
      <w:proofErr w:type="spellEnd"/>
      <w:r w:rsidRPr="00355300">
        <w:rPr>
          <w:lang w:val="es-ES"/>
        </w:rPr>
        <w:t xml:space="preserve"> no precisan de una figura que los suplante para sostener una máscara ficcional detrás de la que se supone que hay un fondo oculto. Distanciados de toda idea de ficción y de todo fundamento, los personajes son seres virtuales contenedores de una realidad latente, y desfiguran la idea misma de figura mediante la producción y multiplicación de figuraciones.</w:t>
      </w:r>
    </w:p>
    <w:p w14:paraId="70C8CFDB" w14:textId="77777777" w:rsidR="00A4187F" w:rsidRPr="00355300" w:rsidRDefault="00A4187F" w:rsidP="00A4187F">
      <w:pPr>
        <w:rPr>
          <w:lang w:val="es-ES"/>
        </w:rPr>
      </w:pPr>
      <w:r w:rsidRPr="00355300">
        <w:rPr>
          <w:lang w:val="es-ES"/>
        </w:rPr>
        <w:t xml:space="preserve">Aquello que en la cultura arquitectónica de los años noventa, no casualmente asociado a la emergencia de la cultura digital, se disocia y polariza entre una nueva forma de muerte del autor y la cultura de los </w:t>
      </w:r>
      <w:proofErr w:type="spellStart"/>
      <w:r w:rsidRPr="000E7D23">
        <w:rPr>
          <w:i/>
          <w:iCs/>
          <w:lang w:val="es-ES"/>
        </w:rPr>
        <w:t>starchitects</w:t>
      </w:r>
      <w:proofErr w:type="spellEnd"/>
      <w:r w:rsidRPr="00355300">
        <w:rPr>
          <w:lang w:val="es-ES"/>
        </w:rPr>
        <w:t xml:space="preserve">, no es más que el inicio, anunciado por una y amputado a priori por la otra, del </w:t>
      </w:r>
      <w:proofErr w:type="spellStart"/>
      <w:r w:rsidRPr="00355300">
        <w:rPr>
          <w:lang w:val="es-ES"/>
        </w:rPr>
        <w:t>personajismo</w:t>
      </w:r>
      <w:proofErr w:type="spellEnd"/>
      <w:r w:rsidRPr="00355300">
        <w:rPr>
          <w:lang w:val="es-ES"/>
        </w:rPr>
        <w:t xml:space="preserve">. Al confundirse alternativamente con el culto acrítico a la personalidad, o bien con su rechazo moralista, sus fuerzas se cristalizaron anticipadamente en personalismos (caso particular y reducido de </w:t>
      </w:r>
      <w:proofErr w:type="spellStart"/>
      <w:r w:rsidRPr="00355300">
        <w:rPr>
          <w:lang w:val="es-ES"/>
        </w:rPr>
        <w:t>personajismo</w:t>
      </w:r>
      <w:proofErr w:type="spellEnd"/>
      <w:r w:rsidRPr="00355300">
        <w:rPr>
          <w:lang w:val="es-ES"/>
        </w:rPr>
        <w:t xml:space="preserve">): el </w:t>
      </w:r>
      <w:proofErr w:type="spellStart"/>
      <w:r w:rsidRPr="000E7D23">
        <w:rPr>
          <w:i/>
          <w:iCs/>
          <w:lang w:val="es-ES"/>
        </w:rPr>
        <w:t>starchitect</w:t>
      </w:r>
      <w:proofErr w:type="spellEnd"/>
      <w:r w:rsidRPr="00355300">
        <w:rPr>
          <w:lang w:val="es-ES"/>
        </w:rPr>
        <w:t xml:space="preserve"> invierte su razón de ser y vuelve a la arquitectura presa de sí misma, convirtiendo a sus modalidades en firmas registrables, a sus modulaciones en recursos reconocibles, y a sus proyectos, en el mejor de los casos, en íconos fácilmente identificables. </w:t>
      </w:r>
    </w:p>
    <w:p w14:paraId="62DAF1A7" w14:textId="77777777" w:rsidR="00A4187F" w:rsidRPr="00355300" w:rsidRDefault="00A4187F" w:rsidP="00A4187F">
      <w:pPr>
        <w:rPr>
          <w:lang w:val="es-ES"/>
        </w:rPr>
      </w:pPr>
      <w:r w:rsidRPr="00355300">
        <w:rPr>
          <w:lang w:val="es-ES"/>
        </w:rPr>
        <w:t xml:space="preserve">Umbrales de bifurcación en dicho proceso de polarización, confundidos en la figura mistificada del periodista, luego devenida praxis auto-referencial y turística de los medios, los personajes arquitectónicamente productivos de Rem Koolhaas presagiaron el </w:t>
      </w:r>
      <w:proofErr w:type="spellStart"/>
      <w:r w:rsidRPr="00355300">
        <w:rPr>
          <w:lang w:val="es-ES"/>
        </w:rPr>
        <w:t>personajismo</w:t>
      </w:r>
      <w:proofErr w:type="spellEnd"/>
      <w:r w:rsidRPr="00355300">
        <w:rPr>
          <w:lang w:val="es-ES"/>
        </w:rPr>
        <w:t xml:space="preserve">, pero al hacerlo desde el </w:t>
      </w:r>
      <w:r w:rsidRPr="00355300">
        <w:rPr>
          <w:lang w:val="es-ES"/>
        </w:rPr>
        <w:lastRenderedPageBreak/>
        <w:t xml:space="preserve">collage, analógico primero y digital después, segregaron su multiplicidad latente y la distribuyeron en personajes identificables pero incomunicados, yuxtapuestos en una serie que los mistifica sin relacionarlos, solo siendo capaces de dar respuestas compartimentadas del tipo arquitecto desarrollador, artista, teórico, humorista o </w:t>
      </w:r>
      <w:proofErr w:type="spellStart"/>
      <w:r w:rsidRPr="00355300">
        <w:rPr>
          <w:lang w:val="es-ES"/>
        </w:rPr>
        <w:t>entrepreneur</w:t>
      </w:r>
      <w:proofErr w:type="spellEnd"/>
      <w:r w:rsidRPr="00355300">
        <w:rPr>
          <w:lang w:val="es-ES"/>
        </w:rPr>
        <w:t>, sin forzar convergencias ni sintetizar personajes cuyos nombres precisarían ser inventados mediante su proceso de formación, y cuyas consecuencias arquitectónicas se desconocen.</w:t>
      </w:r>
    </w:p>
    <w:p w14:paraId="04757F7E" w14:textId="77777777" w:rsidR="00A4187F" w:rsidRPr="00355300" w:rsidRDefault="00A4187F" w:rsidP="00A4187F">
      <w:pPr>
        <w:rPr>
          <w:lang w:val="es-ES"/>
        </w:rPr>
      </w:pPr>
      <w:r w:rsidRPr="00355300">
        <w:rPr>
          <w:lang w:val="es-ES"/>
        </w:rPr>
        <w:t xml:space="preserve">Acaso habría que recurrir a Philip Johnson, cuya multiplicidad de personajes se encuentra aún indocumentada, inexplorada, y puesta al servicio del arquitecto ecléctico, máscara aplanadora de diferencias y neutralizadora de fuerzas divergentes detrás de la cual una multiplicidad de personajes se recrea en cada nuevo proyecto. </w:t>
      </w:r>
    </w:p>
    <w:p w14:paraId="2AA8C6DD" w14:textId="77777777" w:rsidR="00A4187F" w:rsidRPr="00355300" w:rsidRDefault="00A4187F" w:rsidP="00A4187F">
      <w:pPr>
        <w:rPr>
          <w:lang w:val="es-ES"/>
        </w:rPr>
      </w:pPr>
      <w:r w:rsidRPr="00355300">
        <w:rPr>
          <w:lang w:val="es-ES"/>
        </w:rPr>
        <w:t xml:space="preserve">El arquitecto </w:t>
      </w:r>
      <w:proofErr w:type="spellStart"/>
      <w:r w:rsidRPr="00355300">
        <w:rPr>
          <w:lang w:val="es-ES"/>
        </w:rPr>
        <w:t>personajista</w:t>
      </w:r>
      <w:proofErr w:type="spellEnd"/>
      <w:r w:rsidRPr="00355300">
        <w:rPr>
          <w:lang w:val="es-ES"/>
        </w:rPr>
        <w:t xml:space="preserve"> transmuta los valores clásicos del arquitecto: la integridad se vuelve pasión por lo interesante, la honestidad se expande como voluntad de consistencia. En la modulación de la señal del presente, y en su capacidad para diferenciar el ruido en una serie de intensidades distinguibles, los personajes construyen formas inéditas de relevancia, de cuya actualidad surge el material mismo que las constituye, revirtiendo la también tradicional relación pasiva con la época. Sin marco exterior de relevancia, los personajes corren el riesgo de caer en melancolías auto-referenciales. Sin inversión de la pasividad u otras formas moralistas semejantes, los personajes se vuelven meras representaciones, capturadas en la repetición de lo mismo.</w:t>
      </w:r>
    </w:p>
    <w:p w14:paraId="27E1C7B5" w14:textId="77777777" w:rsidR="00A4187F" w:rsidRPr="00355300" w:rsidRDefault="00A4187F" w:rsidP="00A4187F">
      <w:pPr>
        <w:rPr>
          <w:lang w:val="es-ES"/>
        </w:rPr>
      </w:pPr>
      <w:r w:rsidRPr="00355300">
        <w:rPr>
          <w:lang w:val="es-ES"/>
        </w:rPr>
        <w:t xml:space="preserve">Para accionar sus modalidades, los personajes de un arquitecto </w:t>
      </w:r>
      <w:proofErr w:type="spellStart"/>
      <w:r w:rsidRPr="00355300">
        <w:rPr>
          <w:lang w:val="es-ES"/>
        </w:rPr>
        <w:t>personajista</w:t>
      </w:r>
      <w:proofErr w:type="spellEnd"/>
      <w:r w:rsidRPr="00355300">
        <w:rPr>
          <w:lang w:val="es-ES"/>
        </w:rPr>
        <w:t xml:space="preserve"> construyen una interfaz, cercana a un tablero de juegos o a un teatro de operaciones, en la que las modalidades se activan operativamente, construyen protocolos para su accionar, y toda una etiqueta que media desde dentro de la multiplicidad proyectual, organizándola jerárquicamente y nombrando sus singularidades con nombres y destinos nuevos. Verdadera razón de ser de los personajes, recién cuando un proyecto se conforma como singularidad puede decirse que éstos adquieren definición. Hasta entonces son solo intenciones erráticas, poses culturales, o dogmas naturalizados: están a medio hacer, y contienen solo embrionariamente una determinada voluntad proyectual, extraída pero no autonomizada de la arquitectura que los precede. </w:t>
      </w:r>
    </w:p>
    <w:p w14:paraId="1BB71FCE" w14:textId="77777777" w:rsidR="00A4187F" w:rsidRDefault="00A4187F" w:rsidP="00A4187F">
      <w:pPr>
        <w:rPr>
          <w:lang w:val="es-ES"/>
        </w:rPr>
      </w:pPr>
      <w:r w:rsidRPr="00355300">
        <w:rPr>
          <w:lang w:val="es-ES"/>
        </w:rPr>
        <w:t xml:space="preserve">El </w:t>
      </w:r>
      <w:proofErr w:type="spellStart"/>
      <w:r w:rsidRPr="00355300">
        <w:rPr>
          <w:lang w:val="es-ES"/>
        </w:rPr>
        <w:t>personajismo</w:t>
      </w:r>
      <w:proofErr w:type="spellEnd"/>
      <w:r w:rsidRPr="00355300">
        <w:rPr>
          <w:lang w:val="es-ES"/>
        </w:rPr>
        <w:t xml:space="preserve"> es en definitiva un rasgo constitutivo del meta-personaje arquitecto, quien por su ímpetu organizador es capaz de posicionarse por encima de sí mismo artificialmente, incluso si tal acción implica encarnar personajes indeseables. Sus figuras quedan embebidas y olvidadas en los proyectos que impulsan.</w:t>
      </w:r>
    </w:p>
    <w:p w14:paraId="2D29C110" w14:textId="77777777" w:rsidR="00A4187F" w:rsidRPr="00A4187F" w:rsidRDefault="00A4187F" w:rsidP="00A4187F">
      <w:pPr>
        <w:rPr>
          <w:rFonts w:asciiTheme="majorHAnsi" w:hAnsiTheme="majorHAnsi" w:cstheme="majorHAnsi"/>
          <w:color w:val="FF0000"/>
        </w:rPr>
      </w:pPr>
      <w:proofErr w:type="spellStart"/>
      <w:r w:rsidRPr="00A4187F">
        <w:rPr>
          <w:rFonts w:asciiTheme="majorHAnsi" w:hAnsiTheme="majorHAnsi" w:cstheme="majorHAnsi"/>
          <w:color w:val="FF0000"/>
        </w:rPr>
        <w:t>Texto</w:t>
      </w:r>
      <w:proofErr w:type="spellEnd"/>
      <w:r w:rsidRPr="00A4187F">
        <w:rPr>
          <w:rFonts w:asciiTheme="majorHAnsi" w:hAnsiTheme="majorHAnsi" w:cstheme="majorHAnsi"/>
          <w:color w:val="FF0000"/>
        </w:rPr>
        <w:t xml:space="preserve"> </w:t>
      </w:r>
      <w:proofErr w:type="spellStart"/>
      <w:r w:rsidRPr="00A4187F">
        <w:rPr>
          <w:rFonts w:asciiTheme="majorHAnsi" w:hAnsiTheme="majorHAnsi" w:cstheme="majorHAnsi"/>
          <w:color w:val="FF0000"/>
        </w:rPr>
        <w:t>en</w:t>
      </w:r>
      <w:proofErr w:type="spellEnd"/>
      <w:r w:rsidRPr="00A4187F">
        <w:rPr>
          <w:rFonts w:asciiTheme="majorHAnsi" w:hAnsiTheme="majorHAnsi" w:cstheme="majorHAnsi"/>
          <w:color w:val="FF0000"/>
        </w:rPr>
        <w:t xml:space="preserve"> </w:t>
      </w:r>
      <w:proofErr w:type="spellStart"/>
      <w:r w:rsidRPr="00A4187F">
        <w:rPr>
          <w:rFonts w:asciiTheme="majorHAnsi" w:hAnsiTheme="majorHAnsi" w:cstheme="majorHAnsi"/>
          <w:color w:val="FF0000"/>
        </w:rPr>
        <w:t>inglés</w:t>
      </w:r>
      <w:proofErr w:type="spellEnd"/>
      <w:r w:rsidRPr="00A4187F">
        <w:rPr>
          <w:rFonts w:asciiTheme="majorHAnsi" w:hAnsiTheme="majorHAnsi" w:cstheme="majorHAnsi"/>
          <w:color w:val="FF0000"/>
        </w:rPr>
        <w:t>:</w:t>
      </w:r>
    </w:p>
    <w:p w14:paraId="46941CDD" w14:textId="34690932" w:rsidR="00A4187F" w:rsidRPr="00A4187F" w:rsidRDefault="00A4187F" w:rsidP="00A4187F">
      <w:pPr>
        <w:rPr>
          <w:rFonts w:asciiTheme="majorHAnsi" w:hAnsiTheme="majorHAnsi" w:cstheme="majorHAnsi"/>
          <w:color w:val="FF0000"/>
          <w:lang w:val="es-ES"/>
        </w:rPr>
      </w:pPr>
      <w:r>
        <w:t xml:space="preserve">A </w:t>
      </w:r>
      <w:proofErr w:type="spellStart"/>
      <w:r>
        <w:t>personaeist</w:t>
      </w:r>
      <w:proofErr w:type="spellEnd"/>
      <w:r>
        <w:t xml:space="preserve"> architect creates a multiplicity of </w:t>
      </w:r>
      <w:proofErr w:type="spellStart"/>
      <w:r>
        <w:t>personaes</w:t>
      </w:r>
      <w:proofErr w:type="spellEnd"/>
      <w:r>
        <w:t xml:space="preserve"> that, mediated by the culture that precedes them and modulated by broad disciplinary problems and current forms of the relevant in architecture, take the form of operational modalities and converge a series of otherwise parallel or divergent projects. The </w:t>
      </w:r>
      <w:proofErr w:type="spellStart"/>
      <w:r>
        <w:t>personaes</w:t>
      </w:r>
      <w:proofErr w:type="spellEnd"/>
      <w:r>
        <w:t xml:space="preserve"> created by a </w:t>
      </w:r>
      <w:proofErr w:type="spellStart"/>
      <w:r>
        <w:t>personaeist</w:t>
      </w:r>
      <w:proofErr w:type="spellEnd"/>
      <w:r>
        <w:t xml:space="preserve"> architect are endowed with a life of their own that surpasses that of the architect as the individual that creates them since they do not function as a simple reflection of the architect’s personality nor are they exclusively intended to express an interior subjectivity that is assumed to be opaque and inscrutable. Instead, they function as artificially conceived devices and therefore as workable devices of a non-personal super-authorship. The figure of the romantic genius multiplies, becomes </w:t>
      </w:r>
      <w:proofErr w:type="spellStart"/>
      <w:r>
        <w:t>transpa</w:t>
      </w:r>
      <w:proofErr w:type="spellEnd"/>
      <w:r>
        <w:t xml:space="preserve"> - rent in its construction and unfolds virtually in a </w:t>
      </w:r>
      <w:proofErr w:type="spellStart"/>
      <w:r>
        <w:t>multipli</w:t>
      </w:r>
      <w:proofErr w:type="spellEnd"/>
      <w:r>
        <w:t xml:space="preserve"> - city of </w:t>
      </w:r>
      <w:r>
        <w:lastRenderedPageBreak/>
        <w:t xml:space="preserve">arrangements and modalities that surpass the subjective idea of the author, both in capacity and ductility. The idea of an author turns into an open medium for work and distils the nuances of life forces that are at the same time elusive and objective. The </w:t>
      </w:r>
      <w:proofErr w:type="spellStart"/>
      <w:r>
        <w:t>personaeist</w:t>
      </w:r>
      <w:proofErr w:type="spellEnd"/>
      <w:r>
        <w:t xml:space="preserve"> architect’s practice has a close precursor in avatars, but unlike these, it transcends, while also making mundane, the astonishment towards the technological capacity to appear as other, the modelling of characters, manners, routines and spectrums in an abstract form of consistent thought and the forming of a projecting machine autonomous from its references. The </w:t>
      </w:r>
      <w:proofErr w:type="spellStart"/>
      <w:r>
        <w:t>personaes</w:t>
      </w:r>
      <w:proofErr w:type="spellEnd"/>
      <w:r>
        <w:t xml:space="preserve"> of the </w:t>
      </w:r>
      <w:proofErr w:type="spellStart"/>
      <w:r>
        <w:t>personaeist</w:t>
      </w:r>
      <w:proofErr w:type="spellEnd"/>
      <w:r>
        <w:t xml:space="preserve"> architect do not need a figure to substitute them, to uphold a fictional mask behind which there is supposed to be a hidden background. Distanced from any idea of fiction or foundation, the </w:t>
      </w:r>
      <w:proofErr w:type="spellStart"/>
      <w:r>
        <w:t>personaes</w:t>
      </w:r>
      <w:proofErr w:type="spellEnd"/>
      <w:r>
        <w:t xml:space="preserve"> are virtual beings, containers of a latent reality; they disfigure the idea of the figure itself through the production and </w:t>
      </w:r>
      <w:proofErr w:type="spellStart"/>
      <w:r>
        <w:t>multiplica</w:t>
      </w:r>
      <w:proofErr w:type="spellEnd"/>
      <w:r>
        <w:t xml:space="preserve"> - </w:t>
      </w:r>
      <w:proofErr w:type="spellStart"/>
      <w:r>
        <w:t>tion</w:t>
      </w:r>
      <w:proofErr w:type="spellEnd"/>
      <w:r>
        <w:t xml:space="preserve"> of figures. That which in the architectural culture of the nineties, not by coincidence associated with the emergence of digital culture, disassociates and </w:t>
      </w:r>
      <w:proofErr w:type="spellStart"/>
      <w:r>
        <w:t>polarises</w:t>
      </w:r>
      <w:proofErr w:type="spellEnd"/>
      <w:r>
        <w:t xml:space="preserve"> with a new form of the death of the author and the culture of the starchitects, is only the beginning, announced by the former and </w:t>
      </w:r>
      <w:proofErr w:type="spellStart"/>
      <w:r>
        <w:t>amputa</w:t>
      </w:r>
      <w:proofErr w:type="spellEnd"/>
      <w:r>
        <w:t xml:space="preserve"> - ted a priori by the latter, of </w:t>
      </w:r>
      <w:proofErr w:type="spellStart"/>
      <w:r>
        <w:t>personaeism</w:t>
      </w:r>
      <w:proofErr w:type="spellEnd"/>
      <w:r>
        <w:t xml:space="preserve">. Alternatively, by being confused by the uncritical cult of personality, or rather by its moralistic rejection where its forces </w:t>
      </w:r>
      <w:proofErr w:type="spellStart"/>
      <w:r>
        <w:t>crystalise</w:t>
      </w:r>
      <w:proofErr w:type="spellEnd"/>
      <w:r>
        <w:t xml:space="preserve"> beforehand into personalisms (a particular and reduced case of </w:t>
      </w:r>
      <w:proofErr w:type="spellStart"/>
      <w:r>
        <w:t>personaeism</w:t>
      </w:r>
      <w:proofErr w:type="spellEnd"/>
      <w:r>
        <w:t xml:space="preserve">), the starchitect inverts their reason for being and returns to architecture as a prisoner of itself, converting its modalities into registerable signatures, its modulations into </w:t>
      </w:r>
      <w:proofErr w:type="spellStart"/>
      <w:r>
        <w:t>recognisable</w:t>
      </w:r>
      <w:proofErr w:type="spellEnd"/>
      <w:r>
        <w:t xml:space="preserve"> resources and, in terms of its projects, in the best of cases, into easily identifiable icons. The bifurcation thresholds of this </w:t>
      </w:r>
      <w:proofErr w:type="spellStart"/>
      <w:r>
        <w:t>polarisation</w:t>
      </w:r>
      <w:proofErr w:type="spellEnd"/>
      <w:r>
        <w:t xml:space="preserve"> process, confused with the mystified figure of the journalist and thus becoming the self-referential and touristic practice of the media, which includes the architecturally productive </w:t>
      </w:r>
      <w:proofErr w:type="spellStart"/>
      <w:r>
        <w:t>personaes</w:t>
      </w:r>
      <w:proofErr w:type="spellEnd"/>
      <w:r>
        <w:t xml:space="preserve"> of Rem Koolhaas that foretold </w:t>
      </w:r>
      <w:proofErr w:type="spellStart"/>
      <w:r>
        <w:t>personaeism</w:t>
      </w:r>
      <w:proofErr w:type="spellEnd"/>
      <w:r>
        <w:t xml:space="preserve"> through first analogic and then digital collage, segregated their latent multiplicity and distributed them in </w:t>
      </w:r>
      <w:proofErr w:type="spellStart"/>
      <w:r>
        <w:t>identifia</w:t>
      </w:r>
      <w:proofErr w:type="spellEnd"/>
      <w:r>
        <w:t xml:space="preserve"> - </w:t>
      </w:r>
      <w:proofErr w:type="spellStart"/>
      <w:r>
        <w:t>ble</w:t>
      </w:r>
      <w:proofErr w:type="spellEnd"/>
      <w:r>
        <w:t xml:space="preserve"> but uncommunicated personas. These distributions are juxtaposed in series that mystify them without relating them and that are only capable of giving </w:t>
      </w:r>
      <w:proofErr w:type="spellStart"/>
      <w:r>
        <w:t>compartmentali</w:t>
      </w:r>
      <w:proofErr w:type="spellEnd"/>
      <w:r>
        <w:t xml:space="preserve"> - sed responses of the developer, artist, theorist, </w:t>
      </w:r>
      <w:proofErr w:type="spellStart"/>
      <w:r>
        <w:t>humourist</w:t>
      </w:r>
      <w:proofErr w:type="spellEnd"/>
      <w:r>
        <w:t xml:space="preserve"> or entrepreneur type. They do not force convergences nor do they </w:t>
      </w:r>
      <w:proofErr w:type="spellStart"/>
      <w:r>
        <w:t>synthesise</w:t>
      </w:r>
      <w:proofErr w:type="spellEnd"/>
      <w:r>
        <w:t xml:space="preserve"> </w:t>
      </w:r>
      <w:proofErr w:type="spellStart"/>
      <w:r>
        <w:t>personaes</w:t>
      </w:r>
      <w:proofErr w:type="spellEnd"/>
      <w:r>
        <w:t xml:space="preserve"> whose names would need to be invented through their formation and whose </w:t>
      </w:r>
      <w:proofErr w:type="spellStart"/>
      <w:r>
        <w:t>architectu</w:t>
      </w:r>
      <w:proofErr w:type="spellEnd"/>
      <w:r>
        <w:t xml:space="preserve"> - </w:t>
      </w:r>
      <w:proofErr w:type="spellStart"/>
      <w:r>
        <w:t>ral</w:t>
      </w:r>
      <w:proofErr w:type="spellEnd"/>
      <w:r>
        <w:t xml:space="preserve"> consequences are unknown. Perhaps Philip Johnson should be turned to, for his multiplicity of </w:t>
      </w:r>
      <w:proofErr w:type="spellStart"/>
      <w:r>
        <w:t>personaes</w:t>
      </w:r>
      <w:proofErr w:type="spellEnd"/>
      <w:r>
        <w:t xml:space="preserve"> are still undocumented, unexplored and are at the service of the eclectic architect, a mask that flattens di </w:t>
      </w:r>
      <w:proofErr w:type="spellStart"/>
      <w:r>
        <w:t>erences</w:t>
      </w:r>
      <w:proofErr w:type="spellEnd"/>
      <w:r>
        <w:t xml:space="preserve">, </w:t>
      </w:r>
      <w:proofErr w:type="spellStart"/>
      <w:r>
        <w:t>neutralises</w:t>
      </w:r>
      <w:proofErr w:type="spellEnd"/>
      <w:r>
        <w:t xml:space="preserve"> the divergent forces and behind which, a multiplicity of </w:t>
      </w:r>
      <w:proofErr w:type="spellStart"/>
      <w:r>
        <w:t>personaes</w:t>
      </w:r>
      <w:proofErr w:type="spellEnd"/>
      <w:r>
        <w:t xml:space="preserve"> are recreated in each new project. The </w:t>
      </w:r>
      <w:proofErr w:type="spellStart"/>
      <w:r>
        <w:t>personaeist</w:t>
      </w:r>
      <w:proofErr w:type="spellEnd"/>
      <w:r>
        <w:t xml:space="preserve"> architect transmits the classic values of the architect: integrity becomes passion for the interesting, honesty expands as will for consistency. In their </w:t>
      </w:r>
      <w:proofErr w:type="spellStart"/>
      <w:r>
        <w:t>modula</w:t>
      </w:r>
      <w:proofErr w:type="spellEnd"/>
      <w:r>
        <w:t xml:space="preserve"> - </w:t>
      </w:r>
      <w:proofErr w:type="spellStart"/>
      <w:r>
        <w:t>tion</w:t>
      </w:r>
      <w:proofErr w:type="spellEnd"/>
      <w:r>
        <w:t xml:space="preserve"> of the present’s signal, and in their capacity to differentiate noise in a series of distinguishable intensities, the </w:t>
      </w:r>
      <w:proofErr w:type="spellStart"/>
      <w:r>
        <w:t>personaes</w:t>
      </w:r>
      <w:proofErr w:type="spellEnd"/>
      <w:r>
        <w:t xml:space="preserve"> construct relevant unedited forms from which the material that constitutes them arises, reversing the traditional passive relationship of the epoch. Without a relevant external framework, the </w:t>
      </w:r>
      <w:proofErr w:type="spellStart"/>
      <w:r>
        <w:t>personaes</w:t>
      </w:r>
      <w:proofErr w:type="spellEnd"/>
      <w:r>
        <w:t xml:space="preserve"> risk falling into self-referential melancholies. Without a reversal of passivity and other similar moralistic forms, the </w:t>
      </w:r>
      <w:proofErr w:type="spellStart"/>
      <w:r>
        <w:t>personaes</w:t>
      </w:r>
      <w:proofErr w:type="spellEnd"/>
      <w:r>
        <w:t xml:space="preserve"> become mere representations, captured in the repetition of the same. To activate their modalities, the </w:t>
      </w:r>
      <w:proofErr w:type="spellStart"/>
      <w:r>
        <w:t>personaes</w:t>
      </w:r>
      <w:proofErr w:type="spellEnd"/>
      <w:r>
        <w:t xml:space="preserve"> of a </w:t>
      </w:r>
      <w:proofErr w:type="spellStart"/>
      <w:r>
        <w:t>personaeist</w:t>
      </w:r>
      <w:proofErr w:type="spellEnd"/>
      <w:r>
        <w:t xml:space="preserve"> architect build an interface, almost like a game board or an operating theatre, in which the modalities are operatively activated, forming protocols for action and an etiquette that mediates from within a project’s multiplicity, </w:t>
      </w:r>
      <w:proofErr w:type="spellStart"/>
      <w:r>
        <w:t>hierar</w:t>
      </w:r>
      <w:proofErr w:type="spellEnd"/>
      <w:r>
        <w:t xml:space="preserve"> - </w:t>
      </w:r>
      <w:proofErr w:type="spellStart"/>
      <w:r>
        <w:t>chically</w:t>
      </w:r>
      <w:proofErr w:type="spellEnd"/>
      <w:r>
        <w:t xml:space="preserve"> </w:t>
      </w:r>
      <w:proofErr w:type="spellStart"/>
      <w:r>
        <w:t>organising</w:t>
      </w:r>
      <w:proofErr w:type="spellEnd"/>
      <w:r>
        <w:t xml:space="preserve"> it and naming its singularities and new purposes. A true raison d’être for the </w:t>
      </w:r>
      <w:proofErr w:type="spellStart"/>
      <w:r>
        <w:t>personaes</w:t>
      </w:r>
      <w:proofErr w:type="spellEnd"/>
      <w:r>
        <w:t xml:space="preserve">: only when the project defines itself as a singularity can it be said that these ideas are defined. Until then, they are only the erratic intentions, cultural poses or </w:t>
      </w:r>
      <w:proofErr w:type="spellStart"/>
      <w:r>
        <w:t>naturalised</w:t>
      </w:r>
      <w:proofErr w:type="spellEnd"/>
      <w:r>
        <w:t xml:space="preserve"> dogmas: they are half done and contain only an embryonic will of a project, extracted but not autonomous from the architecture that precedes them. </w:t>
      </w:r>
      <w:proofErr w:type="spellStart"/>
      <w:r>
        <w:t>Personaeism</w:t>
      </w:r>
      <w:proofErr w:type="spellEnd"/>
      <w:r>
        <w:t xml:space="preserve"> is, in the end, a constitutive trace of a meta-personae architect, who, for its </w:t>
      </w:r>
      <w:proofErr w:type="spellStart"/>
      <w:r>
        <w:t>organising</w:t>
      </w:r>
      <w:proofErr w:type="spellEnd"/>
      <w:r>
        <w:t xml:space="preserve"> </w:t>
      </w:r>
      <w:r>
        <w:lastRenderedPageBreak/>
        <w:t xml:space="preserve">impetus, is able to position itself artificially above itself, even if such action implies incarnating undesirable </w:t>
      </w:r>
      <w:proofErr w:type="spellStart"/>
      <w:r>
        <w:t>personaes</w:t>
      </w:r>
      <w:proofErr w:type="spellEnd"/>
      <w:r>
        <w:t>. Their figures</w:t>
      </w:r>
      <w:r>
        <w:rPr>
          <w:rFonts w:asciiTheme="majorHAnsi" w:hAnsiTheme="majorHAnsi" w:cstheme="majorHAnsi"/>
          <w:color w:val="FF0000"/>
          <w:lang w:val="es-ES"/>
        </w:rPr>
        <w:t xml:space="preserve"> </w:t>
      </w:r>
    </w:p>
    <w:p w14:paraId="0E1006F8" w14:textId="77777777" w:rsidR="00A4187F" w:rsidRPr="00A4187F" w:rsidRDefault="00A4187F" w:rsidP="00A4187F">
      <w:pPr>
        <w:rPr>
          <w:rFonts w:asciiTheme="majorHAnsi" w:hAnsiTheme="majorHAnsi" w:cstheme="majorHAnsi"/>
          <w:color w:val="FF0000"/>
          <w:lang w:val="es-ES"/>
        </w:rPr>
      </w:pPr>
      <w:r w:rsidRPr="00A4187F">
        <w:rPr>
          <w:rFonts w:asciiTheme="majorHAnsi" w:hAnsiTheme="majorHAnsi" w:cstheme="majorHAnsi"/>
          <w:color w:val="FF0000"/>
          <w:lang w:val="es-ES"/>
        </w:rPr>
        <w:t xml:space="preserve">Epígrafe: </w:t>
      </w:r>
    </w:p>
    <w:p w14:paraId="17E81BE8" w14:textId="77777777" w:rsidR="00A4187F" w:rsidRDefault="00A4187F" w:rsidP="00A4187F">
      <w:pPr>
        <w:rPr>
          <w:rFonts w:asciiTheme="majorHAnsi" w:hAnsiTheme="majorHAnsi" w:cstheme="majorHAnsi"/>
          <w:color w:val="FF0000"/>
          <w:lang w:val="es-ES"/>
        </w:rPr>
      </w:pPr>
      <w:r w:rsidRPr="00A4187F">
        <w:rPr>
          <w:rFonts w:asciiTheme="majorHAnsi" w:hAnsiTheme="majorHAnsi" w:cstheme="majorHAnsi"/>
          <w:color w:val="FF0000"/>
          <w:lang w:val="es-ES"/>
        </w:rPr>
        <w:t xml:space="preserve">Créditos: </w:t>
      </w:r>
    </w:p>
    <w:p w14:paraId="4FFEE2DA" w14:textId="47674B27" w:rsidR="000E7D23" w:rsidRDefault="000E7D23" w:rsidP="00A4187F">
      <w:pPr>
        <w:rPr>
          <w:rFonts w:asciiTheme="majorHAnsi" w:hAnsiTheme="majorHAnsi" w:cstheme="majorHAnsi"/>
          <w:lang w:val="es-ES"/>
        </w:rPr>
      </w:pPr>
      <w:r>
        <w:rPr>
          <w:rFonts w:asciiTheme="majorHAnsi" w:hAnsiTheme="majorHAnsi" w:cstheme="majorHAnsi"/>
          <w:lang w:val="es-ES"/>
        </w:rPr>
        <w:t>Texto: Manuel Mensa</w:t>
      </w:r>
    </w:p>
    <w:p w14:paraId="7DD9959D" w14:textId="2208A98C" w:rsidR="000E7D23" w:rsidRPr="000E7D23" w:rsidRDefault="000E7D23" w:rsidP="00A4187F">
      <w:pPr>
        <w:rPr>
          <w:rFonts w:asciiTheme="majorHAnsi" w:hAnsiTheme="majorHAnsi" w:cstheme="majorHAnsi"/>
          <w:i/>
          <w:iCs/>
          <w:lang w:val="es-ES"/>
        </w:rPr>
      </w:pPr>
      <w:r>
        <w:rPr>
          <w:rFonts w:asciiTheme="majorHAnsi" w:hAnsiTheme="majorHAnsi" w:cstheme="majorHAnsi"/>
          <w:lang w:val="es-ES"/>
        </w:rPr>
        <w:t xml:space="preserve">Publicado en </w:t>
      </w:r>
      <w:r>
        <w:rPr>
          <w:rFonts w:asciiTheme="majorHAnsi" w:hAnsiTheme="majorHAnsi" w:cstheme="majorHAnsi"/>
          <w:i/>
          <w:iCs/>
          <w:lang w:val="es-ES"/>
        </w:rPr>
        <w:t>Superdigital (Editor: Ciro Najle. CPAU 2018)</w:t>
      </w:r>
    </w:p>
    <w:sectPr w:rsidR="000E7D23" w:rsidRPr="000E7D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72F"/>
    <w:rsid w:val="000E7D23"/>
    <w:rsid w:val="006D072F"/>
    <w:rsid w:val="00987C45"/>
    <w:rsid w:val="00A4187F"/>
    <w:rsid w:val="00BB4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2F355"/>
  <w15:chartTrackingRefBased/>
  <w15:docId w15:val="{53D3DC35-4595-48B4-BB91-FDC3460B4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8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1730</Words>
  <Characters>9862</Characters>
  <Application>Microsoft Office Word</Application>
  <DocSecurity>0</DocSecurity>
  <Lines>82</Lines>
  <Paragraphs>23</Paragraphs>
  <ScaleCrop>false</ScaleCrop>
  <Company/>
  <LinksUpToDate>false</LinksUpToDate>
  <CharactersWithSpaces>11569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Sfer Salas</dc:creator>
  <cp:keywords/>
  <dc:description/>
  <cp:lastModifiedBy>Manuel Mensa</cp:lastModifiedBy>
  <cp:revision>2</cp:revision>
  <dcterms:created xsi:type="dcterms:W3CDTF">2023-06-06T02:01:00Z</dcterms:created>
  <dcterms:modified xsi:type="dcterms:W3CDTF">2023-06-06T02:01:00Z</dcterms:modified>
</cp:coreProperties>
</file>