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jc w:val="center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sz w:val="44"/>
          <w:szCs w:val="44"/>
          <w:rtl w:val="0"/>
        </w:rPr>
        <w:t xml:space="preserve">RECEPCIÓN DE MADERA EN 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="360" w:lineRule="auto"/>
        <w:jc w:val="center"/>
        <w:rPr>
          <w:color w:val="38761d"/>
        </w:rPr>
      </w:pPr>
      <w:r w:rsidDel="00000000" w:rsidR="00000000" w:rsidRPr="00000000">
        <w:rPr>
          <w:i w:val="1"/>
          <w:iCs w:val="1"/>
          <w:color w:val="38761d"/>
          <w:rtl w:val="0"/>
        </w:rPr>
        <w:t xml:space="preserve">Guía rápida para operadores de balanza</w:t>
      </w:r>
      <w:r w:rsidDel="00000000" w:rsidR="00000000" w:rsidRPr="00000000">
        <w:rPr>
          <w:rtl w:val="0"/>
        </w:rPr>
      </w:r>
    </w:p>
    <w:sdt>
      <w:sdtPr>
        <w:id w:val="-15342193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Propios — con QR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Capturar peso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 de Movilización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Propios — sin QR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Terceros — con código de barras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Capturar peso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Terceros — sin código de barras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Vuelo Forestal — con QR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Capturar peso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 de Movilización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Ingresos Vuelo Forestal — sin QR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Proveedor — manual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Capturar peso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Licencia de Movilización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Guardar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de la guía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especial — Aserrín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Cuándo hacer ingreso manual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Cuándo se anula un ingreso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0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>
        <w:rPr>
          <w:rtl w:val="0"/>
        </w:rPr>
        <w:t>Para recibir madera usamos el sistema ANI y dos balanzas que pesan el camión solas. Hay tres tipos de ingreso: Propios, Vuelo Forestal y Terceros. Propios y Vuelo Forestal usan QR forestal cuando existe; Terceros usa código de barras del proveedor. Si no hay QR forestal o código de barras, el ingreso se llena manualmente.</w:t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En esta guía: los campos en verde son los que tú llenas, los en gris son ejemplos del valor que aparece.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Propios — con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Primer paso</w:t>
      </w:r>
      <w:sdt>
        <w:sdtPr>
          <w:id w:val="8126593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seleccionar Tipo de Proveedor → Propios.</w:t>
          </w:r>
        </w:sdtContent>
      </w:sdt>
    </w:p>
    <w:p w:rsidR="00000000" w:rsidDel="00000000" w:rsidP="00000000" w:rsidRDefault="00000000" w:rsidRPr="00000000" w14:paraId="00000029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38150"/>
            <wp:effectExtent b="0" l="0" r="0" t="0"/>
            <wp:docPr descr="image7.png" id="12" name="image5.png"/>
            <a:graphic>
              <a:graphicData uri="http://schemas.openxmlformats.org/drawingml/2006/picture">
                <pic:pic>
                  <pic:nvPicPr>
                    <pic:cNvPr descr="image7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El QR lo genera el área forestal. En la oficina de balanza hay un lector — pasas el QR por ahí y casi todos los campos se llenan solos.</w:t>
      </w:r>
    </w:p>
    <w:p w:rsidR="00000000" w:rsidDel="00000000" w:rsidP="00000000" w:rsidRDefault="00000000" w:rsidRPr="00000000" w14:paraId="0000002B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Lo que se llena automáticamente con el QR: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876425"/>
            <wp:effectExtent b="0" l="0" r="0" t="0"/>
            <wp:docPr descr="image19.png" id="15" name="image14.png"/>
            <a:graphic>
              <a:graphicData uri="http://schemas.openxmlformats.org/drawingml/2006/picture">
                <pic:pic>
                  <pic:nvPicPr>
                    <pic:cNvPr descr="image19.png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19663" cy="2357338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35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  <w:t xml:space="preserve">(se llenan automáticamente)</w:t>
      </w:r>
    </w:p>
    <w:p w:rsidR="00000000" w:rsidDel="00000000" w:rsidP="00000000" w:rsidRDefault="00000000" w:rsidRPr="00000000" w14:paraId="0000002F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619375"/>
            <wp:effectExtent b="0" l="0" r="0" t="0"/>
            <wp:docPr descr="image23.png" id="13" name="image9.png"/>
            <a:graphic>
              <a:graphicData uri="http://schemas.openxmlformats.org/drawingml/2006/picture">
                <pic:pic>
                  <pic:nvPicPr>
                    <pic:cNvPr descr="image23.png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Después de escanear, tú llenas los pocos campos que el QR no trae (placa, ubicación, operadores, maquinaria).</w:t>
      </w:r>
    </w:p>
    <w:p w:rsidR="00000000" w:rsidDel="00000000" w:rsidP="00000000" w:rsidRDefault="00000000" w:rsidRPr="00000000" w14:paraId="00000038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Capturar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>
        <w:rPr>
          <w:rtl w:val="0"/>
        </w:rPr>
        <w:t xml:space="preserve">Cuando los datos mínimos estén completos y revisados, aprieta  F4 . La balanza pasa el peso al sistema. Confirmas con  OK .</w:t>
      </w:r>
    </w:p>
    <w:p w:rsidR="00000000" w:rsidDel="00000000" w:rsidP="00000000" w:rsidRDefault="00000000" w:rsidRPr="00000000" w14:paraId="0000003A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876425"/>
            <wp:effectExtent b="0" l="0" r="0" t="0"/>
            <wp:docPr descr="image18.png" id="18" name="image11.png"/>
            <a:graphic>
              <a:graphicData uri="http://schemas.openxmlformats.org/drawingml/2006/picture">
                <pic:pic>
                  <pic:nvPicPr>
                    <pic:cNvPr descr="image18.png"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3309938"/>
            <wp:effectExtent b="0" l="0" r="0" t="0"/>
            <wp:docPr descr="image11.png" id="17" name="image7.png"/>
            <a:graphic>
              <a:graphicData uri="http://schemas.openxmlformats.org/drawingml/2006/picture">
                <pic:pic>
                  <pic:nvPicPr>
                    <pic:cNvPr descr="image11.png" id="0" name="image7.png"/>
                    <pic:cNvPicPr preferRelativeResize="0"/>
                  </pic:nvPicPr>
                  <pic:blipFill>
                    <a:blip r:embed="rId12"/>
                    <a:srcRect b="3145" l="0" r="-14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bottom w:color="97c459" w:space="4" w:sz="6" w:val="single"/>
        </w:pBdr>
        <w:rPr/>
      </w:pPr>
      <w:r w:rsidDel="00000000" w:rsidR="00000000" w:rsidRPr="00000000">
        <w:rPr>
          <w:rtl w:val="0"/>
        </w:rPr>
        <w:t xml:space="preserve">Licencia de Movilización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  <w:t xml:space="preserve">Escanea el QR de la guía de circulación forestal — por ley toda guía forestal trae QR.</w:t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se llena automáticamente al escanear: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066800"/>
            <wp:effectExtent b="0" l="0" r="0" t="0"/>
            <wp:docPr descr="image22.png" id="1" name="image10.png"/>
            <a:graphic>
              <a:graphicData uri="http://schemas.openxmlformats.org/drawingml/2006/picture">
                <pic:pic>
                  <pic:nvPicPr>
                    <pic:cNvPr descr="image22.png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inicio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fin</w:t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(Las dos vienen en la guía.)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00025"/>
            <wp:effectExtent b="0" l="0" r="0" t="0"/>
            <wp:docPr descr="image6.png" id="3" name="image8.png"/>
            <a:graphic>
              <a:graphicData uri="http://schemas.openxmlformats.org/drawingml/2006/picture">
                <pic:pic>
                  <pic:nvPicPr>
                    <pic:cNvPr descr="image6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bottom w:color="97c459" w:space="4" w:sz="6" w:val="single"/>
        </w:pBdr>
        <w:rPr/>
      </w:pPr>
      <w:bookmarkStart w:colFirst="0" w:colLast="0" w:name="_heading=h.4l4rv51d9tqv" w:id="0"/>
      <w:bookmarkEnd w:id="0"/>
      <w:r w:rsidDel="00000000" w:rsidR="00000000" w:rsidRPr="00000000">
        <w:rPr>
          <w:rtl w:val="0"/>
        </w:rPr>
        <w:t xml:space="preserve">Guardar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F5 </w:t>
      </w:r>
      <w:r w:rsidDel="00000000" w:rsidR="00000000" w:rsidRPr="00000000">
        <w:rPr>
          <w:rtl w:val="0"/>
        </w:rPr>
        <w:t xml:space="preserve"> para crear el número de entrada. Anota ese número en la guía de madera que devuelves al conductor.</w:t>
      </w:r>
    </w:p>
    <w:p w:rsidR="00000000" w:rsidDel="00000000" w:rsidP="00000000" w:rsidRDefault="00000000" w:rsidRPr="00000000" w14:paraId="00000047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81000"/>
            <wp:effectExtent b="0" l="0" r="0" t="0"/>
            <wp:docPr descr="image13.png" id="22" name="image15.png"/>
            <a:graphic>
              <a:graphicData uri="http://schemas.openxmlformats.org/drawingml/2006/picture">
                <pic:pic>
                  <pic:nvPicPr>
                    <pic:cNvPr descr="image13.png"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8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se genera el numero de ingreso automáticamente:</w:t>
      </w:r>
    </w:p>
    <w:p w:rsidR="00000000" w:rsidDel="00000000" w:rsidP="00000000" w:rsidRDefault="00000000" w:rsidRPr="00000000" w14:paraId="0000004A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552575"/>
            <wp:effectExtent b="0" l="0" r="0" t="0"/>
            <wp:docPr descr="image14.png" id="4" name="image4.png"/>
            <a:graphic>
              <a:graphicData uri="http://schemas.openxmlformats.org/drawingml/2006/picture">
                <pic:pic>
                  <pic:nvPicPr>
                    <pic:cNvPr descr="image14.png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Propios — sin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Si el QR no sirve o no está, el ingreso lo haces a mano. Llenas tú lo que normalmente traería el QR.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00" w:before="320" w:lineRule="auto"/>
        <w:rPr/>
      </w:pPr>
      <w:r>
        <w:rPr>
          <w:b w:val="1"/>
          <w:bCs w:val="1"/>
          <w:color w:val="173404"/>
          <w:rtl w:val="0"/>
        </w:rPr>
        <w:t>Ingresos Terceros — con código de barras</w:t>
      </w:r>
    </w:p>
    <w:p w:rsidR="00000000" w:rsidDel="00000000" w:rsidP="00000000" w:rsidRDefault="00000000" w:rsidRPr="00000000" w14:paraId="00000050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Seleccione tipo de proveedor “Terceros”: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90550"/>
            <wp:effectExtent b="0" l="0" r="0" t="0"/>
            <wp:docPr descr="image9.png" id="20" name="image6.png"/>
            <a:graphic>
              <a:graphicData uri="http://schemas.openxmlformats.org/drawingml/2006/picture">
                <pic:pic>
                  <pic:nvPicPr>
                    <pic:cNvPr descr="image9.png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Para terceros se escanea el código de barras del proveedor y el resto se llena a mano.</w:t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Placa — llenas tú: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343025"/>
            <wp:effectExtent b="0" l="0" r="0" t="0"/>
            <wp:docPr descr="image16.png" id="21" name="image16.png"/>
            <a:graphic>
              <a:graphicData uri="http://schemas.openxmlformats.org/drawingml/2006/picture">
                <pic:pic>
                  <pic:nvPicPr>
                    <pic:cNvPr descr="image16.png"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rPr/>
      </w:pPr>
      <w:r>
        <w:rPr>
          <w:i w:val="1"/>
          <w:iCs w:val="1"/>
          <w:color w:val="5f5e5a"/>
          <w:sz w:val="20"/>
          <w:szCs w:val="20"/>
          <w:rtl w:val="0"/>
        </w:rPr>
        <w:t>Código de barras del proveedor — ayuda a completar datos del proveedor:</w:t>
      </w:r>
    </w:p>
    <w:p w:rsidR="00000000" w:rsidDel="00000000" w:rsidP="00000000" w:rsidRDefault="00000000" w:rsidRPr="00000000" w14:paraId="00000057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Llenar placa: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81025"/>
            <wp:effectExtent b="0" l="0" r="0" t="0"/>
            <wp:docPr descr="image15.png" id="16" name="image12.png"/>
            <a:graphic>
              <a:graphicData uri="http://schemas.openxmlformats.org/drawingml/2006/picture">
                <pic:pic>
                  <pic:nvPicPr>
                    <pic:cNvPr descr="image15.png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>
          <w:b w:val="1"/>
          <w:bCs w:val="1"/>
          <w:i w:val="1"/>
          <w:iCs w:val="1"/>
          <w:color w:val="5f5e5a"/>
          <w:sz w:val="20"/>
          <w:szCs w:val="20"/>
        </w:rPr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Llenar los siguientes datos manualmente </w:t>
      </w:r>
      <w:r w:rsidDel="00000000" w:rsidR="00000000" w:rsidRPr="00000000">
        <w:rPr>
          <w:b w:val="1"/>
          <w:bCs w:val="1"/>
          <w:i w:val="1"/>
          <w:iCs w:val="1"/>
          <w:color w:val="5f5e5a"/>
          <w:sz w:val="20"/>
          <w:szCs w:val="20"/>
          <w:rtl w:val="0"/>
        </w:rPr>
        <w:t xml:space="preserve">(lo verde llenas manualmente y lo rojo se autorellena):</w:t>
      </w:r>
    </w:p>
    <w:p w:rsidR="00000000" w:rsidDel="00000000" w:rsidP="00000000" w:rsidRDefault="00000000" w:rsidRPr="00000000" w14:paraId="0000005B">
      <w:pPr>
        <w:spacing w:after="60" w:before="60" w:lineRule="auto"/>
        <w:rPr>
          <w:i w:val="1"/>
          <w:iCs w:val="1"/>
          <w:color w:val="5f5e5a"/>
          <w:sz w:val="20"/>
          <w:szCs w:val="20"/>
        </w:rPr>
      </w:pPr>
      <w:r w:rsidDel="00000000" w:rsidR="00000000" w:rsidRPr="00000000">
        <w:rPr>
          <w:i w:val="1"/>
          <w:iCs w:val="1"/>
          <w:color w:val="5f5e5a"/>
          <w:sz w:val="20"/>
          <w:szCs w:val="20"/>
        </w:rPr>
        <w:drawing>
          <wp:inline distB="114300" distT="114300" distL="114300" distR="114300">
            <wp:extent cx="5943600" cy="17272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1150" cy="3570740"/>
            <wp:effectExtent b="0" l="0" r="0" t="0"/>
            <wp:docPr descr="image25.png" id="23" name="image23.png"/>
            <a:graphic>
              <a:graphicData uri="http://schemas.openxmlformats.org/drawingml/2006/picture">
                <pic:pic>
                  <pic:nvPicPr>
                    <pic:cNvPr descr="image25.png" id="0" name="image23.png"/>
                    <pic:cNvPicPr preferRelativeResize="0"/>
                  </pic:nvPicPr>
                  <pic:blipFill>
                    <a:blip r:embed="rId22"/>
                    <a:srcRect b="-4059" l="-405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70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Capturar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>
        <w:rPr>
          <w:rtl w:val="0"/>
        </w:rPr>
        <w:t xml:space="preserve">Cuando los datos mínimos estén completos y revisados, aprieta  F4  para que la balanza pase el peso. Verifica primero que el peso de balanza esté en 0.</w:t>
      </w:r>
    </w:p>
    <w:p w:rsidR="00000000" w:rsidDel="00000000" w:rsidP="00000000" w:rsidRDefault="00000000" w:rsidRPr="00000000" w14:paraId="0000005F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52988" cy="3122089"/>
            <wp:effectExtent b="0" l="0" r="0" t="0"/>
            <wp:docPr descr="image21.png" id="24" name="image21.png"/>
            <a:graphic>
              <a:graphicData uri="http://schemas.openxmlformats.org/drawingml/2006/picture">
                <pic:pic>
                  <pic:nvPicPr>
                    <pic:cNvPr descr="image21.png"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122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  <w:t xml:space="preserve">En el campo Observación escribe el aserradero de donde viene la madera (ej. EDINCA).</w:t>
      </w:r>
    </w:p>
    <w:p w:rsidR="00000000" w:rsidDel="00000000" w:rsidP="00000000" w:rsidRDefault="00000000" w:rsidRPr="00000000" w14:paraId="00000061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tl w:val="0"/>
        </w:rPr>
        <w:t xml:space="preserve">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F5 </w:t>
      </w:r>
      <w:r w:rsidDel="00000000" w:rsidR="00000000" w:rsidRPr="00000000">
        <w:rPr>
          <w:rtl w:val="0"/>
        </w:rPr>
        <w:t xml:space="preserve"> para guardar.</w:t>
      </w:r>
    </w:p>
    <w:p w:rsidR="00000000" w:rsidDel="00000000" w:rsidP="00000000" w:rsidRDefault="00000000" w:rsidRPr="00000000" w14:paraId="00000063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72100" cy="590550"/>
            <wp:effectExtent b="0" l="0" r="0" t="0"/>
            <wp:docPr descr="image3.png" id="25" name="image18.png"/>
            <a:graphic>
              <a:graphicData uri="http://schemas.openxmlformats.org/drawingml/2006/picture">
                <pic:pic>
                  <pic:nvPicPr>
                    <pic:cNvPr descr="image3.png"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209675"/>
            <wp:effectExtent b="0" l="0" r="0" t="0"/>
            <wp:docPr descr="image10.png" id="26" name="image19.png"/>
            <a:graphic>
              <a:graphicData uri="http://schemas.openxmlformats.org/drawingml/2006/picture">
                <pic:pic>
                  <pic:nvPicPr>
                    <pic:cNvPr descr="image10.png"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00" w:before="320" w:lineRule="auto"/>
        <w:rPr/>
      </w:pPr>
      <w:r>
        <w:rPr>
          <w:b w:val="1"/>
          <w:bCs w:val="1"/>
          <w:color w:val="173404"/>
          <w:rtl w:val="0"/>
        </w:rPr>
        <w:t>Ingresos Terceros — sin código de barras</w:t>
      </w:r>
    </w:p>
    <w:p w:rsidR="00000000" w:rsidDel="00000000" w:rsidP="00000000" w:rsidRDefault="00000000" w:rsidRPr="00000000" w14:paraId="00000067">
      <w:pPr>
        <w:spacing w:after="120" w:lineRule="auto"/>
        <w:rPr/>
      </w:pPr>
      <w:r>
        <w:rPr>
          <w:rtl w:val="0"/>
        </w:rPr>
        <w:t>Si el código de barras no está o no sirve, el ingreso lo haces a mano: placa, proveedor, guía, transportista, material, categoría y ubicación.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Vuelo Forestal — con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Vuelo Forestal es la madera que llega del bosque (programa de aprovechamiento forestal). El camión trae tres documentos: </w:t>
      </w:r>
      <w:r w:rsidDel="00000000" w:rsidR="00000000" w:rsidRPr="00000000">
        <w:rPr>
          <w:b w:val="1"/>
          <w:bCs w:val="1"/>
          <w:rtl w:val="0"/>
        </w:rPr>
        <w:t xml:space="preserve">guía de circulación forestal (con QR obligatorio por ley), guía de madera y guía de remisión.</w:t>
      </w:r>
    </w:p>
    <w:p w:rsidR="00000000" w:rsidDel="00000000" w:rsidP="00000000" w:rsidRDefault="00000000" w:rsidRPr="00000000" w14:paraId="0000006B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id w:val="-19609360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Primer paso: seleccionar Tipo de Proveedor → Vuelo Forestal.</w:t>
          </w:r>
        </w:sdtContent>
      </w:sdt>
    </w:p>
    <w:p w:rsidR="00000000" w:rsidDel="00000000" w:rsidP="00000000" w:rsidRDefault="00000000" w:rsidRPr="00000000" w14:paraId="0000006D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86100" cy="571500"/>
            <wp:effectExtent b="0" l="0" r="0" t="0"/>
            <wp:docPr descr="image1.png" id="27" name="image20.png"/>
            <a:graphic>
              <a:graphicData uri="http://schemas.openxmlformats.org/drawingml/2006/picture">
                <pic:pic>
                  <pic:nvPicPr>
                    <pic:cNvPr descr="image1.png"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  <w:t xml:space="preserve">Pasa el QR del camión por el lector. ANI llena automáticamente: bosque, transporte, cosechador, categoría y especie. Revisa los campos — si algo está mal, lo corriges a mano.</w:t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se llena automáticamente con el QR: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009900"/>
            <wp:effectExtent b="0" l="0" r="0" t="0"/>
            <wp:docPr descr="image2.png" id="28" name="image22.png"/>
            <a:graphic>
              <a:graphicData uri="http://schemas.openxmlformats.org/drawingml/2006/picture">
                <pic:pic>
                  <pic:nvPicPr>
                    <pic:cNvPr descr="image2.png"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 categoría y certificación se autollenan con el código de ubicación)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 de entrada</w:t>
      </w:r>
    </w:p>
    <w:p w:rsidR="00000000" w:rsidDel="00000000" w:rsidP="00000000" w:rsidRDefault="00000000" w:rsidRPr="00000000" w14:paraId="00000075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Capturar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>
        <w:rPr>
          <w:rtl w:val="0"/>
        </w:rPr>
        <w:t xml:space="preserve">Verifica que los datos mínimos estén completos y que la balanza esté en 0. Aprieta  F4  para capturar el peso, confirma con  OK  o  F12 .</w:t>
      </w:r>
    </w:p>
    <w:p w:rsidR="00000000" w:rsidDel="00000000" w:rsidP="00000000" w:rsidRDefault="00000000" w:rsidRPr="00000000" w14:paraId="00000077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28888" cy="3429325"/>
            <wp:effectExtent b="0" l="0" r="0" t="0"/>
            <wp:docPr descr="image24.png" id="29" name="image13.png"/>
            <a:graphic>
              <a:graphicData uri="http://schemas.openxmlformats.org/drawingml/2006/picture">
                <pic:pic>
                  <pic:nvPicPr>
                    <pic:cNvPr descr="image24.png"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34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Movilización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  <w:t xml:space="preserve">Escanea el QR de la guía de circulación forestal — por ley toda guía forestal trae QR.</w:t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se llena automáticamente al escanear: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066800"/>
            <wp:effectExtent b="0" l="0" r="0" t="0"/>
            <wp:docPr descr="image22.png" id="6" name="image10.png"/>
            <a:graphic>
              <a:graphicData uri="http://schemas.openxmlformats.org/drawingml/2006/picture">
                <pic:pic>
                  <pic:nvPicPr>
                    <pic:cNvPr descr="image22.png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inicio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fin</w:t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(Las dos vienen en la guía.)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00025"/>
            <wp:effectExtent b="0" l="0" r="0" t="0"/>
            <wp:docPr descr="image6.png" id="7" name="image8.png"/>
            <a:graphic>
              <a:graphicData uri="http://schemas.openxmlformats.org/drawingml/2006/picture">
                <pic:pic>
                  <pic:nvPicPr>
                    <pic:cNvPr descr="image6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  <w:t xml:space="preserve">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F5 </w:t>
      </w:r>
      <w:r w:rsidDel="00000000" w:rsidR="00000000" w:rsidRPr="00000000">
        <w:rPr>
          <w:rtl w:val="0"/>
        </w:rPr>
        <w:t xml:space="preserve"> para crear el número de entrada. Anota ese número en la guía de madera que devuelves al conductor.</w:t>
      </w:r>
    </w:p>
    <w:p w:rsidR="00000000" w:rsidDel="00000000" w:rsidP="00000000" w:rsidRDefault="00000000" w:rsidRPr="00000000" w14:paraId="00000083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76800" cy="933450"/>
            <wp:effectExtent b="0" l="0" r="0" t="0"/>
            <wp:docPr descr="image5.png" id="8" name="image2.png"/>
            <a:graphic>
              <a:graphicData uri="http://schemas.openxmlformats.org/drawingml/2006/picture">
                <pic:pic>
                  <pic:nvPicPr>
                    <pic:cNvPr descr="image5.png"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838325"/>
            <wp:effectExtent b="0" l="0" r="0" t="0"/>
            <wp:docPr descr="image17.png" id="9" name="image3.png"/>
            <a:graphic>
              <a:graphicData uri="http://schemas.openxmlformats.org/drawingml/2006/picture">
                <pic:pic>
                  <pic:nvPicPr>
                    <pic:cNvPr descr="image17.png"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>
        <w:rPr>
          <w:rtl w:val="0"/>
        </w:rPr>
        <w:t>Ingresos terceros — sin código de barras</w:t>
      </w:r>
    </w:p>
    <w:p w:rsidR="00000000" w:rsidDel="00000000" w:rsidP="00000000" w:rsidRDefault="00000000" w:rsidRPr="00000000" w14:paraId="00000088">
      <w:pPr>
        <w:spacing w:after="120" w:lineRule="auto"/>
        <w:rPr/>
      </w:pPr>
      <w:r>
        <w:rPr>
          <w:rtl w:val="0"/>
        </w:rPr>
        <w:t>Si el código de barras no está o no sirve, el ingreso lo haces a mano: placa, proveedor, guía, transportista, material, categoría y ubicación.</w:t>
      </w:r>
    </w:p>
    <w:p w:rsidR="00000000" w:rsidDel="00000000" w:rsidP="00000000" w:rsidRDefault="00000000" w:rsidRPr="00000000" w14:paraId="00000089">
      <w:pPr>
        <w:pStyle w:val="Heading1"/>
        <w:spacing w:after="200" w:before="3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Ingresos Vuelo Forestal — sin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Si el camión llega sin QR, llenas la parte del proveedor a mano. La guía forestal sí se escanea igual porque siempre trae QR por ley.</w:t>
      </w:r>
    </w:p>
    <w:p w:rsidR="00000000" w:rsidDel="00000000" w:rsidP="00000000" w:rsidRDefault="00000000" w:rsidRPr="00000000" w14:paraId="0000008D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Proveedor —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Llena estos campos uno por uno: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guía de remisión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proveedor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transporte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mano de obra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Provincia y cantón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material (rolliza o subproducto)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 / sitio de descarga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Categoría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 de entrada</w:t>
      </w:r>
    </w:p>
    <w:p w:rsidR="00000000" w:rsidDel="00000000" w:rsidP="00000000" w:rsidRDefault="00000000" w:rsidRPr="00000000" w14:paraId="00000099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Capturar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sdt>
        <w:sdtPr>
          <w:id w:val="19225601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Balanza en 0 → 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F4 </w:t>
      </w:r>
      <w:sdt>
        <w:sdtPr>
          <w:id w:val="-137544272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OK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28888" cy="3429325"/>
            <wp:effectExtent b="0" l="0" r="0" t="0"/>
            <wp:docPr descr="image24.png" id="10" name="image13.png"/>
            <a:graphic>
              <a:graphicData uri="http://schemas.openxmlformats.org/drawingml/2006/picture">
                <pic:pic>
                  <pic:nvPicPr>
                    <pic:cNvPr descr="image24.png"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34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Movilización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  <w:t xml:space="preserve">Escanea el QR de la guía de circulación forestal — por ley toda guía forestal trae QR.</w:t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se llena automáticamente al escanear: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066800"/>
            <wp:effectExtent b="0" l="0" r="0" t="0"/>
            <wp:docPr descr="image22.png" id="5" name="image10.png"/>
            <a:graphic>
              <a:graphicData uri="http://schemas.openxmlformats.org/drawingml/2006/picture">
                <pic:pic>
                  <pic:nvPicPr>
                    <pic:cNvPr descr="image22.png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Lo que llenas tú a mano: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Fecha inicio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Fecha fin</w:t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5f5e5a"/>
          <w:sz w:val="20"/>
          <w:szCs w:val="20"/>
          <w:rtl w:val="0"/>
        </w:rPr>
        <w:t xml:space="preserve">(Las dos vienen en la guía.)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pBdr>
          <w:bottom w:color="97c459" w:space="4" w:sz="6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tl w:val="0"/>
        </w:rPr>
        <w:t xml:space="preserve">Aprieta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f5f5f5" w:val="clear"/>
          <w:rtl w:val="0"/>
        </w:rPr>
        <w:t xml:space="preserve"> F5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1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76800" cy="933450"/>
            <wp:effectExtent b="0" l="0" r="0" t="0"/>
            <wp:docPr descr="image5.png" id="2" name="image2.png"/>
            <a:graphic>
              <a:graphicData uri="http://schemas.openxmlformats.org/drawingml/2006/picture">
                <pic:pic>
                  <pic:nvPicPr>
                    <pic:cNvPr descr="image5.png"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Validación de la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>
        <w:rPr>
          <w:rtl w:val="0"/>
        </w:rPr>
        <w:t>ANI revisa que la guía no esté duplicada en el sistema y bloquea la entrada si ya existe. Si la rechaza: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camión debe salir de la balanza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proveedor tiene que mandar una guía nueva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No dejes pasar el ingreso hasta que la guía sea válida</w:t>
      </w:r>
    </w:p>
    <w:p w:rsidR="00000000" w:rsidDel="00000000" w:rsidP="00000000" w:rsidRDefault="00000000" w:rsidRPr="00000000" w14:paraId="000000AE">
      <w:pPr>
        <w:pBdr>
          <w:bottom w:color="bbbbbb" w:space="8" w:sz="12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Caso especial — Aserrín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tl w:val="0"/>
        </w:rPr>
        <w:t xml:space="preserve">Para serrín, además de la guía, pide al conductor una fotografía del producto antes de registrar.</w:t>
      </w:r>
    </w:p>
    <w:p w:rsidR="00000000" w:rsidDel="00000000" w:rsidP="00000000" w:rsidRDefault="00000000" w:rsidRPr="00000000" w14:paraId="000000AF">
      <w:pPr>
        <w:pStyle w:val="Heading1"/>
        <w:spacing w:after="200" w:before="320" w:lineRule="auto"/>
        <w:rPr/>
      </w:pPr>
      <w:r>
        <w:rPr>
          <w:b w:val="1"/>
          <w:bCs w:val="1"/>
          <w:color w:val="173404"/>
          <w:rtl w:val="0"/>
        </w:rPr>
        <w:t>Control de humedad y muestra</w:t>
      </w:r>
    </w:p>
    <w:p w:rsidR="00000000" w:rsidDel="00000000" w:rsidP="00000000" w:rsidRDefault="00000000" w:rsidRPr="00000000" w14:paraId="000000B0">
      <w:pPr>
        <w:spacing w:after="120" w:lineRule="auto"/>
        <w:rPr/>
      </w:pPr>
      <w:r>
        <w:rPr>
          <w:rtl w:val="0"/>
        </w:rPr>
        <w:t>La humedad es el último filtro antes del cierre del ingreso. Si aplica y no hay humedad digitada, no cierres el caso hasta registrar o escalar.</w:t>
      </w:r>
    </w:p>
    <w:p w:rsidR="00000000" w:rsidDel="00000000" w:rsidP="00000000" w:rsidRDefault="00000000" w:rsidRPr="00000000" w14:paraId="000000B0">
      <w:pPr>
        <w:spacing w:after="120" w:lineRule="auto"/>
        <w:rPr/>
      </w:pPr>
      <w:r>
        <w:rPr>
          <w:rtl w:val="0"/>
        </w:rPr>
        <w:t>Si la muestra se pierde, se daña o no llega al laboratorio, avisa al supervisor y deja el caso identificado para remuestreo o decisión; no inventes el dato.</w:t>
      </w:r>
    </w:p>
    <w:p w:rsidR="00000000" w:rsidDel="00000000" w:rsidP="00000000" w:rsidRDefault="00000000" w:rsidRPr="00000000" w14:paraId="000000B0">
      <w:pPr>
        <w:spacing w:after="120" w:lineRule="auto"/>
        <w:rPr/>
      </w:pPr>
      <w:r>
        <w:rPr>
          <w:rtl w:val="0"/>
        </w:rPr>
        <w:t>En salida por Balanza 1, verifica que la humedad esté digitada antes de liberar el cierre cuando aplique.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200" w:before="320" w:lineRule="auto"/>
        <w:rPr/>
      </w:pPr>
      <w:r w:rsidDel="00000000" w:rsidR="00000000" w:rsidRPr="00000000">
        <w:rPr>
          <w:b w:val="1"/>
          <w:bCs w:val="1"/>
          <w:color w:val="173404"/>
          <w:rtl w:val="0"/>
        </w:rPr>
        <w:t xml:space="preserve">Cuándo hacer ingreso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>
        <w:rPr>
          <w:rtl w:val="0"/>
        </w:rPr>
        <w:t>Cuando falla el QR forestal, no hay código de barras de terceros o la cuenta del proveedor no tiene contrato, llenas todo a mano. Los casos principales son:</w:t>
      </w:r>
    </w:p>
    <w:p w:rsidR="00000000" w:rsidDel="00000000" w:rsidP="00000000" w:rsidRDefault="00000000" w:rsidRPr="00000000" w14:paraId="000000B3">
      <w:pPr>
        <w:spacing w:after="120" w:lineRule="auto"/>
        <w:rPr/>
      </w:pPr>
      <w:r>
        <w:rPr>
          <w:rtl w:val="0"/>
        </w:rPr>
        <w:t>Importante: si haces un ingreso manual, avisa a supervisores. Lo ideal es usar QR forestal para propios/vuelo o código de barras para terceros cuando exista.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QR forestal no funciona o tiene datos malos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El código de barras de terceros no existe, no funciona o tiene datos malos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proveedor no tiene contrato registrado, solo cuenta</w:t>
      </w:r>
    </w:p>
    <w:p w:rsidR="00000000" w:rsidDel="00000000" w:rsidP="00000000" w:rsidRDefault="00000000" w:rsidRPr="00000000" w14:paraId="000000B6">
      <w:pPr>
        <w:pBdr>
          <w:bottom w:color="bbbbbb" w:space="8" w:sz="12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00" w:before="320" w:lineRule="auto"/>
        <w:rPr/>
      </w:pPr>
      <w:r>
        <w:rPr>
          <w:b w:val="1"/>
          <w:bCs w:val="1"/>
          <w:color w:val="173404"/>
          <w:rtl w:val="0"/>
        </w:rPr>
        <w:t>Cuándo se anula, reliquida o pide nota de crédito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Anulación: datos equivocados de QR forestal, código de barras, placa/proveedor/categoría/material, precio o integración ANI-INFOR.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Reliquidación: si se pagó de menos por categoría, precio u otro dato mal aplicado, el proveedor emite factura por el faltante.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Nota de crédito: si se pagó de más, se solicita nota de crédito para reversar la diferencia.</w:t>
      </w:r>
    </w:p>
    <w:p w:rsidR="00000000" w:rsidDel="00000000" w:rsidP="00000000" w:rsidRDefault="00000000" w:rsidRPr="00000000" w14:paraId="000000BB">
      <w:pPr>
        <w:spacing w:after="120" w:lineRule="auto"/>
        <w:rPr/>
      </w:pPr>
      <w:r>
        <w:rPr>
          <w:i w:val="1"/>
          <w:iCs w:val="1"/>
          <w:color w:val="5f5e5a"/>
          <w:rtl w:val="0"/>
        </w:rPr>
        <w:t>Escalar a supervisor, Daniel o Contabilidad según el caso; validar lista de precios cuando aplique.</w:t>
      </w:r>
    </w:p>
    <w:p/>
    <w:p>
      <w:pPr>
        <w:pStyle w:val="Heading2"/>
      </w:pPr>
      <w:r>
        <w:t>Recordatorio para descarga y ruma</w:t>
      </w:r>
    </w:p>
    <w:p>
      <w:r>
        <w:t>Cuando el camión llegue al patio, el operador de la máquina debe elegir bien en qué parte de la ruma descarga.</w:t>
      </w:r>
    </w:p>
    <w:p>
      <w:r>
        <w:t>• Extender la ruma lo más posible hasta llegar al camino, sin bloquear el paso.</w:t>
      </w:r>
    </w:p>
    <w:p>
      <w:r>
        <w:t>• Mantener la ruma hasta 5 m de altura (excepcional 6 m), pareja, recta, simétrica y aireada. Patrón: dos rumas + camino + dos rumas, dejando ~1 m de hueco entre pares.</w:t>
      </w:r>
    </w:p>
    <w:p>
      <w:r>
        <w:t>• Seguir la misma línea de la ruma anterior: debe quedar recta y alineada.</w:t>
      </w:r>
    </w:p>
    <w:p>
      <w:r>
        <w:t>• Si la ruma de al lado quedó baja o corta, terminar de llenarla antes de empezar una nueva.</w:t>
      </w:r>
    </w:p>
    <w:p>
      <w:r>
        <w:t>• Si el operador descarga en patio/ruma fuera de secuencia, debe avisar; si se crea una ruma física nueva que no existe digitalmente, pedir habilitación al jefe de patios o responsable definido.</w:t>
      </w:r>
    </w:p>
    <w:p>
      <w:pPr>
        <w:pStyle w:val="Heading1"/>
      </w:pPr>
      <w:r>
        <w:t xml:space="preserve">Historial de cambios</w:t>
      </w:r>
    </w:p>
    <w:p>
      <w:pPr>
        <w:pStyle w:val="Normal"/>
      </w:pPr>
      <w:r>
        <w:t>Última actualización: 2026-06-19 16:07 (-05 ECT) — Editor: Manuel Montúfar / Codex</w:t>
      </w:r>
    </w:p>
    <w:p>
      <w:pPr>
        <w:pStyle w:val="Normal"/>
      </w:pPr>
      <w:r>
        <w:t>Fuente única de verdad: instructivos/finales/CONTENIDO_MAESTRO.md</w:t>
      </w:r>
    </w:p>
    <w:p>
      <w:pPr>
        <w:pStyle w:val="Heading2"/>
      </w:pPr>
      <w:r>
        <w:t>2026-06-19 16:07 (-05 ECT) — Manuel Montúfar / Codex</w:t>
      </w:r>
    </w:p>
    <w:p>
      <w:pPr>
        <w:pStyle w:val="Normal"/>
      </w:pPr>
      <w:r>
        <w:t>Guía rápida alineada: QR forestal vs código de barras terceros; guía repetida bloquea entrada; humedad/muestra perdida; patios/rumas digitales; anulación/reliquidación/nota crédito.</w:t>
      </w:r>
    </w:p>
    <w:p>
      <w:pPr>
        <w:pStyle w:val="Heading2"/>
      </w:pPr>
      <w:r>
        <w:t xml:space="preserve">2026-06-19 09:53 (-05 ECT) — Manuel Montúfar</w:t>
      </w:r>
    </w:p>
    <w:p>
      <w:pPr>
        <w:pStyle w:val="Normal"/>
      </w:pPr>
      <w:r>
        <w:t xml:space="preserve">Cambios al contenido existente:</w:t>
      </w:r>
    </w:p>
    <w:p>
      <w:pPr>
        <w:pStyle w:val="ListBullet"/>
      </w:pPr>
      <w:r>
        <w:t xml:space="preserve">Altura ruma: 4-5 m → hasta 5 m (excepcional 6 m), patrón dos rumas + camino + dos rumas (~1 m de hueco entre pares).</w:t>
      </w:r>
    </w:p>
    <w:p>
      <w:pPr>
        <w:pStyle w:val="ListBullet"/>
      </w:pPr>
      <w:r>
        <w:t xml:space="preserve">Tiempo análisis muestra rolliza: 20-40 min → 25-40 min.</w:t>
      </w:r>
    </w:p>
    <w:p>
      <w:pPr>
        <w:pStyle w:val="ListBullet"/>
      </w:pPr>
      <w:r>
        <w:t xml:space="preserve">Etiquetado Patio 5: llenar manualmente → recibir etiqueta enviada desde balanza.</w:t>
      </w:r>
    </w:p>
    <w:p>
      <w:pPr>
        <w:pStyle w:val="Normal"/>
      </w:pPr>
      <w:r>
        <w:t xml:space="preserve">Secciones nuevas (texto en docs-finales/CONTENIDO_MAESTRO.md y notas/ADENDA_2026-06-19_contenido-nuevo.md):</w:t>
      </w:r>
    </w:p>
    <w:p>
      <w:pPr>
        <w:pStyle w:val="ListBullet"/>
      </w:pPr>
      <w:r>
        <w:t xml:space="preserve">4.10.1 Humedad: último filtro antes del cierre + procedimiento anulación.</w:t>
      </w:r>
    </w:p>
    <w:p>
      <w:pPr>
        <w:pStyle w:val="ListBullet"/>
      </w:pPr>
      <w:r>
        <w:t xml:space="preserve">4.12.1 Verificación de humedad en salida — Balanza 1 (PS1).</w:t>
      </w:r>
    </w:p>
    <w:p>
      <w:pPr>
        <w:pStyle w:val="ListBullet"/>
      </w:pPr>
      <w:r>
        <w:t xml:space="preserve">4.14.1 Orden de descarga: FIFO con excepción justificada.</w:t>
      </w:r>
    </w:p>
    <w:p>
      <w:pPr>
        <w:pStyle w:val="Normal"/>
      </w:pPr>
      <w:r>
        <w:t>Pendiente: re-exportar PDF final después de validar/actualizar DOCX; no queda pendiente no aprobado sobre ubicación exacta de bloqueo por humedad.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7340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3.png"/><Relationship Id="rId21" Type="http://schemas.openxmlformats.org/officeDocument/2006/relationships/image" Target="media/image17.png"/><Relationship Id="rId24" Type="http://schemas.openxmlformats.org/officeDocument/2006/relationships/image" Target="media/image1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13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4.png"/><Relationship Id="rId30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19" Type="http://schemas.openxmlformats.org/officeDocument/2006/relationships/image" Target="media/image1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zRJ8TytH+OUergfGor+wj6xaw==">CgMxLjAaHQoBMBIYChYIB0ISEhBBcmlhbCBVbmljb2RlIE1TGh0KATESGAoWCAdCEhIQQXJpYWwgVW5pY29kZSBNUxodCgEyEhgKFggHQhISEEFyaWFsIFVuaWNvZGUgTVMaHQoBMxIYChYIB0ISEhBBcmlhbCBVbmljb2RlIE1TMg5oLjRsNHJ2NTFkOXRxdjIOaC5ianNkazk4b210ejE4AHIhMUZvYnQ2RmZjY3dYaC1pNHJOMDZHVWtDalBHNWZJNnc2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