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64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passaram a ser também um lugar onde a desinformação, o discurso de ódio e os apelos à mobilização hostil circulam ao lado da conversa de todos os dias. Com cerca de 5,5 milhões de identidades activas no final de 2025, há mais publicações do que uma equipa de analistas consegue ler. Esta dissertação desenvolve e avalia um sistema que ajuda a fazer a triagem dessas publicações, pensado para ordenar o trabalho do analista e não para o substituir. Construiu-se um corpus de 2.637 publicações públicas angolanas, na sua maioria comentários do YouTube, anotadas por três anotadores em quatro categorias (Normal, Desinformação, Discurso de Ódio e Mobilização Hostil), com κ de Fleiss de 0,718. Este corpus foi juntado a três corpora públicos do português do Brasil (HateBR, ToLD-BR e Fake.br), num total de 26.859 registos, e serviu para comparar quatro classificadores: SVM, Floresta Aleatória, Bi-LSTM e BERTimbau. No conjunto de teste (n = 3.987), o BERTimbau obteve F1-macro de 0,807 (IC 95% de 0,774 a 0,838), entre 14,6 e 17,4 pontos percentuais acima dos outros modelos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enquanto o Bi-LSTM não se distinguiu da Floresta Aleatória. Nas publicações angolanas, porém, o F1-macro do BERTimbau caiu para 0,533, contra 0,919 no corpus público, uma diferença de 38,6 pontos percentuais. A queda foi maior na Desinformação, sinal de que o modelo aprendeu sobretudo o estilo das notícias do Fake.br. Com base nestes resultados, desenvolveu-se uma aplicação web com contas individuais, anonimização à entrada conforme a Lei n.º 22/11, registo de proveniência, auditoria e uma fila de revisão ordenada por prioridade, sem decisões automáticas. As ameaças confirmadas pelos analistas geram alertas na aplicação e por e-mail, e um mapa por província mostra a sua concentração e evolução; a ficha do modelo, na própria aplicação, mostra ao analista o desempenho em conteúdo angolano. Num computador sem GPU, o sistema processou cada publicação em cerca de 0,63 segundos e, gravando as classificações por sublotes, pôs as primeiras publicações na fila em 36 segundos, o que confirma com condições a hipótese sobre o tempo de processamento. A antecedência de detecção não foi testada. Os principais contributos são o corpus angolano anotado, a medida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also become a place where disinformation, hate speech and calls for hostile mobilisation circulate alongside everyday conversation. With about 5.5 million active identities at the end of 2025, there are more posts than a team of analysts can read. This dissertation develops and evaluates a system that helps triage these posts, designed to order the analyst's work rather than replace it. A corpus of 2,637 public Angolan posts, mostly YouTube comments, was built and annotated by three annotators into four categories (Normal, Disinformation, Hate Speech and Hostile Mobilisation), with a Fleiss' kappa of 0.718. It was combined with three public Brazilian Portuguese corpora (HateBR, ToLD-BR and Fake.br), for a total of 26,859 records, and used to compare four classifiers: SVM, Random Forest, Bi-LSTM and BERTimbau. On the test set (n = 3,987), BERTimbau reached a macro-F1 of 0.807 (95% CI 0.774 to 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while the Bi-LSTM did not differ from the Random Forest. On Angolan posts, however, BERTimbau's macro-F1 fell to 0.533, against 0.919 on the public corpus, a gap of 38.6 percentage points. The drop was largest for disinformation, a sign that the model learned mainly the style of the Fake.br news articles. Building on these results, a web application was developed with individual accounts, anonymisation at ingestion in line with Angolan Law No. 22/11, provenance records, auditing and a review queue ordered by priority, with no automatic decisions. Threats confirmed by analysts trigger alerts in the application and by e-mail, and a province map shows their concentration and change over time; a model card within the application shows analysts the performance on Angolan content. On a computer without a GPU, the system processed each post in about 0.63 seconds and, by writing classifications in sub-batches, placed the first posts in the queue within 36 seconds, which conditionally supports the processing-time hypothesis. Early warning was not tested. The main contributions are the annotated Angolan corpus, the measurement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(amostras aleatórias,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47</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assunto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Nos dois casos, a mobilização começou na Internet e só alguns dias depois chegou às ruas.</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qualquer filtro automático, por bom que seja, produz mais falsos alarmes do que acertos sempre que aquilo que procura é raro,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e às quais respondem as hipóteses da Secção 1.3:</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compara o conteúdo angolano no seu todo com o conteúdo dos corpora públicos. Uma comparação mais fina, por exemplo entre comentários com e sem calão urbano ou com e sem palavras de línguas nacionais, exigiria uma marcação que o corpus anotado não tem, e fica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spacing w:after="120" w:before="0" w:line="360"/>
        <w:ind w:firstLine="567"/>
        <w:jc w:val="both"/>
      </w:pPr>
      <w:r>
        <w:rPr>
          <w:rFonts w:ascii="Times New Roman" w:cs="Times New Roman" w:eastAsia="Times New Roman" w:hAnsi="Times New Roman"/>
          <w:sz w:val="24"/>
          <w:szCs w:val="24"/>
        </w:rPr>
        <w:t xml:space="preserve">O sistema não identifica autores, não constrói perfis de pessoas e não emite decisões: trabalha com publicações isoladas e com agregados, e tudo o que propõe passa pela leitura de um analista.</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analisa a qualidade das probabilidades e a utilidade da ordenação da fila de revisão, verifica o funcionamento do sistema e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daí a opção, neste trabalho, por um fluxo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confiantes de mais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pacífica partilha com uma hostil muitos marcadores superficiais (urgência, data, local, apelo colectivo).</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e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Acresce que a forma como o sistema é integrado no trabalho do analista conta tanto como o desempenho do modelo.</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esta revisão foi feita depois do treino;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foi recolhida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formam a base do piloto e são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publicação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297 itens (11,3% do corpus) são ameaças pelo voto de um único anotador. A regra favorece a sensibilidade, como convém à triagem, mas introduz ruído nas etiquetas, que contribui para a baixa precisão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3.8.3).</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e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857750" cy="38195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57750" cy="3819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e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4495800" cy="3895725"/>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38957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4143375" cy="35337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43375"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676775" cy="33432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676775" cy="33432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1 300 publicações fictícias de dezasseis semanas, compostas a partir de temas, lugares e registos variados, com casos de fronteira e episódios que dão forma ao mapa e aos alertas, e com sugestões de um classificador simulado que erra como o modelo real;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10 000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240 000 iterações; cinco tentativas falhadas bloqueiam a conta durante cinco minutos. A sessão fica no servidor, num cookie sem validade própria, e cada formulário leva um código anti-falsificação. Ao fechar o separador ou o navegador,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Um outro comando mostra que configuração o sistema lê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e na AUC-ROC.</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495800" cy="42100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95800" cy="4210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495800" cy="43053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95800"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143375" cy="22098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22098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Por isso,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virá sobretudo dos temas, das referências e da forma de argumentar.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os valores são um limite superior do que o sistema fará em conteúdo angolano.</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com 15 intervalos de confiança)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pela prioridade 1 − P(Normal), como no sistema.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de mais: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será maior.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a fila por ordem de prioridade.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4324350" cy="251460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24350" cy="2514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Desinformacao, e a mediana da posição dos 47 itens de Mobilizacao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Mobilizacao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Odio, 19 de Desinformacao e 12 de Mobilizacao); mesmo entre os 1.885 com P(Normal) de pelo menos 0,99 há 10 ameaças (0,5%; IC 95% de Wilson de 0,3% a 1,0%). Em grande volume, são muitos casos que nenhum analista verá se só rever a fila, e em conteúdo angolano a fracção será previsivelmente maior. É isto que justifica a amostra de controlo (Secção 3.8.5), cujos itens são também os mais úteis para novos ciclos de treino.</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a medição foi repetida no mesmo computador e com o mesmo lote (três repetições). As primeiras 32 publicações ficaram disponíveis em 36,1 segundos (mediana), independentemente da dimensão do lote, e as seguintes chegam a cada 23 segundos aproximadamente; o lote completo demorou 139,7 segundos (0,71 s por publicação, um pouco mais porque a aplicação web corria em simultâneo). Com recolhas de até cerca de 64 publicações, todas ficam disponíveis em menos de 60 segundos. A medição cobre o processamento interno, não o intervalo entre a publicação na plataforma e a recolha.</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 funcionamento do sistema foi verificado pelos 121 testes automáticos descritos na Secção 3.9, que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A explicação mais plausível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A medição cobre o processamento interno.</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estão alinhados com a literatura: a vantagem do modelo pré-treinado é o padrão habitual (Souza et al., 2020), a queda fora do domínio de treino tem a ordem de grandeza das descritas por Fortuna, Soler-Company e Wanner (2021), a falha na Desinformação reproduz a aprendizagem de atalhos (Geirhos et al., 2020) e a dificuldade em separar mobilização de protesto confirma que o discurso perigoso depende de contexto que o texto não contém (Benesch, 2012). A Secção 4.7 acrescenta que, medido pela ordenação, o BERTimbau é muito útil, concentrando quatro quintos das ameaças no primeiro quarto da fila, mas que a ordem reflecte a confiança do modelo e não a gravidade, e que uma parte das ameaças fica no fundo; a revisão cega e a amostra de controlo são as funções que permitem detectar estes problemas em operação.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Mobilizacao,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mostram que consegue ajudar a ordenar o trabalho do analista, mas não o substitui, nem deve substituir.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e por e-mail, em tempo real,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falsos positivos à custa de alguma cobertura.</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no teste, rever um quarto da fila bastou para encontrar quatro em cada cinco ameaças, isto é, num dia com mil publicações, ler cerca de 250; em conteúdo angolano será preciso ler mais, e só a avaliação com analistas permitirá dimensionar as equipas. O sistema é um instrumento de atenção sobre temas e lugares, não sobre pessoas, o que protege a instituição de usos indevidos.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Várias funções do sistema, como a recuperação do acesso sem serviços externos ou o fim da sessão ao fechar a janela, nasceram de dificuldades encontradas ao instalar e usar o protótipo, o que confirma que um sistema destinado a uma instituição só fica completo quando é usado por quem o vai operar.</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é talvez a mais útil, porque indica onde vale a pena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w:t>
      </w:r>
      <w:r>
        <w:rPr>
          <w:rFonts w:ascii="Times New Roman" w:cs="Times New Roman" w:eastAsia="Times New Roman" w:hAnsi="Times New Roman"/>
          <w:i/>
          <w:iCs/>
          <w:sz w:val="24"/>
          <w:szCs w:val="24"/>
        </w:rPr>
        <w:t xml:space="preserve">. In </w:t>
      </w:r>
      <w:r>
        <w:rPr>
          <w:rFonts w:ascii="Times New Roman" w:cs="Times New Roman" w:eastAsia="Times New Roman" w:hAnsi="Times New Roman"/>
          <w:sz w:val="24"/>
          <w:szCs w:val="24"/>
        </w:rPr>
        <w:t xml:space="preserve">Progress in Artificial Intelligence: EPIA 2023*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07fb60bd22141ba5613a8c6efd6ec2dfd1eeae87.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2026-10-21T13:36:46.777Z</dcterms:created>
  <dcterms:modified xsi:type="dcterms:W3CDTF">2026-10-21T13:36:46.777Z</dcterms:modified>
</cp:coreProperties>
</file>

<file path=docProps/custom.xml><?xml version="1.0" encoding="utf-8"?>
<Properties xmlns="http://schemas.openxmlformats.org/officeDocument/2006/custom-properties" xmlns:vt="http://schemas.openxmlformats.org/officeDocument/2006/docPropsVTypes"/>
</file>