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EB9" w:rsidRDefault="00DC2EB9" w:rsidP="001F2F52">
      <w:pPr>
        <w:spacing w:after="120"/>
        <w:jc w:val="center"/>
        <w:rPr>
          <w:b/>
          <w:bCs/>
          <w:caps/>
          <w:sz w:val="28"/>
          <w:szCs w:val="28"/>
        </w:rPr>
      </w:pPr>
      <w:r>
        <w:rPr>
          <w:noProof/>
        </w:rPr>
        <w:drawing>
          <wp:anchor distT="0" distB="0" distL="114300" distR="114300" simplePos="0" relativeHeight="251659264" behindDoc="1" locked="0" layoutInCell="1" allowOverlap="1">
            <wp:simplePos x="0" y="0"/>
            <wp:positionH relativeFrom="margin">
              <wp:align>left</wp:align>
            </wp:positionH>
            <wp:positionV relativeFrom="paragraph">
              <wp:posOffset>5680</wp:posOffset>
            </wp:positionV>
            <wp:extent cx="999490" cy="930910"/>
            <wp:effectExtent l="0" t="0" r="0" b="2540"/>
            <wp:wrapThrough wrapText="bothSides">
              <wp:wrapPolygon edited="0">
                <wp:start x="21600" y="21600"/>
                <wp:lineTo x="21600" y="383"/>
                <wp:lineTo x="604" y="383"/>
                <wp:lineTo x="604" y="21600"/>
                <wp:lineTo x="21600" y="21600"/>
              </wp:wrapPolygon>
            </wp:wrapThrough>
            <wp:docPr id="13" name="Imagem 13" descr="Universidade Agostinho Net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Agostinho Neto – Wikipédia, a enciclopédia liv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999490" cy="930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simplePos x="0" y="0"/>
            <wp:positionH relativeFrom="column">
              <wp:posOffset>4792980</wp:posOffset>
            </wp:positionH>
            <wp:positionV relativeFrom="paragraph">
              <wp:posOffset>5080</wp:posOffset>
            </wp:positionV>
            <wp:extent cx="851535" cy="897255"/>
            <wp:effectExtent l="0" t="0" r="5715" b="0"/>
            <wp:wrapTight wrapText="bothSides">
              <wp:wrapPolygon edited="0">
                <wp:start x="8215" y="0"/>
                <wp:lineTo x="5799" y="459"/>
                <wp:lineTo x="0" y="5503"/>
                <wp:lineTo x="0" y="11006"/>
                <wp:lineTo x="483" y="16051"/>
                <wp:lineTo x="5799" y="20637"/>
                <wp:lineTo x="7248" y="21096"/>
                <wp:lineTo x="14013" y="21096"/>
                <wp:lineTo x="15463" y="20637"/>
                <wp:lineTo x="20779" y="16051"/>
                <wp:lineTo x="21262" y="11465"/>
                <wp:lineTo x="21262" y="5503"/>
                <wp:lineTo x="15463" y="459"/>
                <wp:lineTo x="13047" y="0"/>
                <wp:lineTo x="8215" y="0"/>
              </wp:wrapPolygon>
            </wp:wrapTight>
            <wp:docPr id="7" name="logoFE" descr="Logo Faculdade" titl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1535" cy="897255"/>
                    </a:xfrm>
                    <a:prstGeom prst="rect">
                      <a:avLst/>
                    </a:prstGeom>
                  </pic:spPr>
                </pic:pic>
              </a:graphicData>
            </a:graphic>
            <wp14:sizeRelH relativeFrom="margin">
              <wp14:pctWidth>0</wp14:pctWidth>
            </wp14:sizeRelH>
            <wp14:sizeRelV relativeFrom="margin">
              <wp14:pctHeight>0</wp14:pctHeight>
            </wp14:sizeRelV>
          </wp:anchor>
        </w:drawing>
      </w:r>
    </w:p>
    <w:p w:rsidR="001F2F52" w:rsidRDefault="001F2F52" w:rsidP="001F2F52">
      <w:pPr>
        <w:spacing w:after="120"/>
        <w:jc w:val="center"/>
      </w:pPr>
      <w:r>
        <w:rPr>
          <w:b/>
          <w:bCs/>
          <w:caps/>
          <w:sz w:val="28"/>
          <w:szCs w:val="28"/>
        </w:rPr>
        <w:t>UNIVERSIDADE AGOSTINHO NETO</w:t>
      </w:r>
    </w:p>
    <w:p w:rsidR="00B87B23" w:rsidRDefault="001F2F52" w:rsidP="001F2F52">
      <w:pPr>
        <w:spacing w:after="500"/>
        <w:jc w:val="center"/>
      </w:pPr>
      <w:r>
        <w:rPr>
          <w:b/>
          <w:bCs/>
          <w:caps/>
        </w:rPr>
        <w:t>FACULDADE DE ENGENHARIA</w:t>
      </w:r>
    </w:p>
    <w:p w:rsidR="00DC2EB9" w:rsidRDefault="00DC2EB9">
      <w:pPr>
        <w:spacing w:after="80"/>
        <w:jc w:val="center"/>
        <w:rPr>
          <w:b/>
          <w:bCs/>
          <w:caps/>
          <w:sz w:val="26"/>
          <w:szCs w:val="26"/>
        </w:rPr>
      </w:pPr>
    </w:p>
    <w:p w:rsidR="00DC2EB9" w:rsidRDefault="00DC2EB9">
      <w:pPr>
        <w:spacing w:after="80"/>
        <w:jc w:val="center"/>
        <w:rPr>
          <w:b/>
          <w:bCs/>
          <w:caps/>
          <w:sz w:val="26"/>
          <w:szCs w:val="26"/>
        </w:rPr>
      </w:pPr>
    </w:p>
    <w:p w:rsidR="00DC2EB9" w:rsidRDefault="00DC2EB9">
      <w:pPr>
        <w:spacing w:after="80"/>
        <w:jc w:val="center"/>
        <w:rPr>
          <w:b/>
          <w:bCs/>
          <w:caps/>
          <w:sz w:val="26"/>
          <w:szCs w:val="26"/>
        </w:rPr>
      </w:pPr>
    </w:p>
    <w:p w:rsidR="00DC2EB9" w:rsidRDefault="00DC2EB9">
      <w:pPr>
        <w:spacing w:after="80"/>
        <w:jc w:val="center"/>
        <w:rPr>
          <w:b/>
          <w:bCs/>
          <w:caps/>
          <w:sz w:val="26"/>
          <w:szCs w:val="26"/>
        </w:rPr>
      </w:pPr>
    </w:p>
    <w:p w:rsidR="00DC2EB9" w:rsidRDefault="00DC2EB9">
      <w:pPr>
        <w:spacing w:after="80"/>
        <w:jc w:val="center"/>
        <w:rPr>
          <w:b/>
          <w:bCs/>
          <w:caps/>
          <w:sz w:val="26"/>
          <w:szCs w:val="26"/>
        </w:rPr>
      </w:pPr>
    </w:p>
    <w:p w:rsidR="00B87B23" w:rsidRDefault="00F132FA">
      <w:pPr>
        <w:spacing w:after="80"/>
        <w:jc w:val="center"/>
      </w:pPr>
      <w:r>
        <w:rPr>
          <w:b/>
          <w:bCs/>
          <w:caps/>
          <w:sz w:val="26"/>
          <w:szCs w:val="26"/>
        </w:rPr>
        <w:t>MONITORAMENTO INTELIGENTE DE AMEAÇAS EM REDES SOCIAIS EM ANGOLA PARA O APOIO À DEFESA E SEGURANÇA NACIONAL</w:t>
      </w:r>
    </w:p>
    <w:p w:rsidR="00B87B23" w:rsidRDefault="00B87B23">
      <w:pPr>
        <w:spacing w:after="500"/>
      </w:pPr>
    </w:p>
    <w:p w:rsidR="003E7C27" w:rsidRDefault="003E7C27" w:rsidP="003E7C27">
      <w:pPr>
        <w:spacing w:after="120"/>
        <w:jc w:val="center"/>
      </w:pPr>
      <w:r>
        <w:t>Manuel Gonga Muinga</w:t>
      </w:r>
    </w:p>
    <w:p w:rsidR="003E7C27" w:rsidRDefault="003E7C27" w:rsidP="003E7C27">
      <w:pPr>
        <w:spacing w:after="120"/>
        <w:jc w:val="center"/>
      </w:pPr>
      <w:r>
        <w:t>Engenheiro Eletrotécnico</w:t>
      </w:r>
    </w:p>
    <w:p w:rsidR="003E7C27" w:rsidRDefault="003E7C27" w:rsidP="003E7C27">
      <w:pPr>
        <w:spacing w:after="360"/>
      </w:pPr>
    </w:p>
    <w:p w:rsidR="003E7C27" w:rsidRDefault="003E7C27" w:rsidP="003E7C27">
      <w:pPr>
        <w:spacing w:after="120"/>
        <w:jc w:val="center"/>
      </w:pPr>
      <w:r>
        <w:rPr>
          <w:sz w:val="22"/>
          <w:szCs w:val="22"/>
        </w:rPr>
        <w:t>Dissertação para obtenção do Grau de Mestre em</w:t>
      </w:r>
    </w:p>
    <w:p w:rsidR="003E7C27" w:rsidRDefault="003E7C27" w:rsidP="003E7C27">
      <w:pPr>
        <w:spacing w:after="120"/>
        <w:jc w:val="center"/>
      </w:pPr>
      <w:r>
        <w:rPr>
          <w:b/>
          <w:bCs/>
          <w:sz w:val="22"/>
          <w:szCs w:val="22"/>
        </w:rPr>
        <w:t>Engenharia e Ciência de Dados</w:t>
      </w:r>
    </w:p>
    <w:p w:rsidR="003E7C27" w:rsidRDefault="003E7C27" w:rsidP="003E7C27">
      <w:pPr>
        <w:spacing w:after="360"/>
      </w:pPr>
    </w:p>
    <w:p w:rsidR="003E7C27" w:rsidRDefault="003E7C27" w:rsidP="003E7C27">
      <w:pPr>
        <w:spacing w:after="120"/>
        <w:jc w:val="center"/>
      </w:pPr>
      <w:r>
        <w:rPr>
          <w:b/>
          <w:bCs/>
          <w:sz w:val="22"/>
          <w:szCs w:val="22"/>
        </w:rPr>
        <w:t>Orientador Científico:</w:t>
      </w:r>
    </w:p>
    <w:p w:rsidR="003E7C27" w:rsidRDefault="003E7C27" w:rsidP="003E7C27">
      <w:pPr>
        <w:spacing w:after="120"/>
        <w:jc w:val="center"/>
        <w:rPr>
          <w:i/>
          <w:iCs/>
          <w:sz w:val="22"/>
          <w:szCs w:val="22"/>
        </w:rPr>
      </w:pPr>
      <w:r>
        <w:rPr>
          <w:i/>
          <w:iCs/>
          <w:sz w:val="22"/>
          <w:szCs w:val="22"/>
        </w:rPr>
        <w:t>Joaquim Fortes</w:t>
      </w:r>
      <w:r w:rsidR="00DC2EB9">
        <w:rPr>
          <w:i/>
          <w:iCs/>
          <w:sz w:val="22"/>
          <w:szCs w:val="22"/>
        </w:rPr>
        <w:t xml:space="preserve"> Doutor</w:t>
      </w:r>
    </w:p>
    <w:p w:rsidR="003E7C27" w:rsidRDefault="003E7C27" w:rsidP="003E7C27">
      <w:pPr>
        <w:spacing w:after="120"/>
        <w:jc w:val="center"/>
        <w:rPr>
          <w:i/>
          <w:iCs/>
          <w:sz w:val="22"/>
          <w:szCs w:val="22"/>
        </w:rPr>
      </w:pPr>
      <w:r>
        <w:rPr>
          <w:i/>
          <w:iCs/>
          <w:sz w:val="22"/>
          <w:szCs w:val="22"/>
        </w:rPr>
        <w:t>Co-Orientador</w:t>
      </w:r>
    </w:p>
    <w:p w:rsidR="003E7C27" w:rsidRDefault="003E7C27" w:rsidP="003E7C27">
      <w:pPr>
        <w:spacing w:after="120"/>
        <w:jc w:val="center"/>
        <w:rPr>
          <w:i/>
          <w:iCs/>
          <w:sz w:val="22"/>
          <w:szCs w:val="22"/>
        </w:rPr>
      </w:pPr>
      <w:r>
        <w:rPr>
          <w:i/>
          <w:iCs/>
          <w:sz w:val="22"/>
          <w:szCs w:val="22"/>
        </w:rPr>
        <w:t>Judice Cumbunga Doutor</w:t>
      </w:r>
    </w:p>
    <w:p w:rsidR="00B87B23" w:rsidRDefault="003E7C27" w:rsidP="003E7C27">
      <w:pPr>
        <w:spacing w:after="120"/>
        <w:jc w:val="center"/>
      </w:pPr>
      <w:r>
        <w:rPr>
          <w:i/>
          <w:iCs/>
          <w:sz w:val="22"/>
          <w:szCs w:val="22"/>
        </w:rPr>
        <w:t xml:space="preserve"> </w:t>
      </w:r>
    </w:p>
    <w:p w:rsidR="00B87B23" w:rsidRDefault="00B87B23">
      <w:pPr>
        <w:spacing w:after="500"/>
      </w:pPr>
    </w:p>
    <w:p w:rsidR="00B87B23" w:rsidRDefault="00F132FA">
      <w:pPr>
        <w:spacing w:after="120"/>
        <w:jc w:val="center"/>
      </w:pPr>
      <w:r>
        <w:rPr>
          <w:sz w:val="22"/>
          <w:szCs w:val="22"/>
        </w:rPr>
        <w:t>Luanda</w:t>
      </w:r>
    </w:p>
    <w:p w:rsidR="00B87B23" w:rsidRDefault="00F132FA">
      <w:pPr>
        <w:spacing w:after="120"/>
        <w:jc w:val="center"/>
      </w:pPr>
      <w:r>
        <w:rPr>
          <w:sz w:val="22"/>
          <w:szCs w:val="22"/>
        </w:rPr>
        <w:t>2026</w:t>
      </w:r>
    </w:p>
    <w:p w:rsidR="00B87B23" w:rsidRDefault="00B87B23">
      <w:pPr>
        <w:sectPr w:rsidR="00B87B23">
          <w:pgSz w:w="11906" w:h="16838"/>
          <w:pgMar w:top="1440" w:right="1440" w:bottom="1440" w:left="1440" w:header="708" w:footer="708" w:gutter="0"/>
          <w:cols w:space="720"/>
          <w:docGrid w:linePitch="360"/>
        </w:sectPr>
      </w:pPr>
    </w:p>
    <w:tbl>
      <w:tblPr>
        <w:tblW w:w="8220" w:type="dxa"/>
        <w:tblCellMar>
          <w:left w:w="10" w:type="dxa"/>
          <w:right w:w="10" w:type="dxa"/>
        </w:tblCellMar>
        <w:tblLook w:val="0000" w:firstRow="0" w:lastRow="0" w:firstColumn="0" w:lastColumn="0" w:noHBand="0" w:noVBand="0"/>
      </w:tblPr>
      <w:tblGrid>
        <w:gridCol w:w="4110"/>
        <w:gridCol w:w="4110"/>
      </w:tblGrid>
      <w:tr w:rsidR="00B87B23" w:rsidTr="002324FF">
        <w:tc>
          <w:tcPr>
            <w:tcW w:w="4110" w:type="dxa"/>
          </w:tcPr>
          <w:p w:rsidR="00B87B23" w:rsidRDefault="003E7C27" w:rsidP="002324FF">
            <w:r>
              <w:rPr>
                <w:noProof/>
              </w:rPr>
              <w:lastRenderedPageBreak/>
              <w:drawing>
                <wp:inline distT="0" distB="0" distL="0" distR="0" wp14:anchorId="6598153B" wp14:editId="167359EB">
                  <wp:extent cx="777418" cy="800735"/>
                  <wp:effectExtent l="0" t="0" r="3810" b="0"/>
                  <wp:docPr id="15" name="Imagem 15" descr="Universidade Agostinho Neto – Wikipédia, a enciclopédia li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Agostinho Neto – Wikipédia, a enciclopédia liv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831644" cy="856588"/>
                          </a:xfrm>
                          <a:prstGeom prst="rect">
                            <a:avLst/>
                          </a:prstGeom>
                          <a:noFill/>
                          <a:ln>
                            <a:noFill/>
                          </a:ln>
                        </pic:spPr>
                      </pic:pic>
                    </a:graphicData>
                  </a:graphic>
                </wp:inline>
              </w:drawing>
            </w:r>
            <w:r w:rsidR="002324FF">
              <w:t xml:space="preserve">                                                                                                                 </w:t>
            </w:r>
          </w:p>
        </w:tc>
        <w:tc>
          <w:tcPr>
            <w:tcW w:w="4110" w:type="dxa"/>
          </w:tcPr>
          <w:p w:rsidR="00B87B23" w:rsidRDefault="003E7C27" w:rsidP="002324FF">
            <w:pPr>
              <w:jc w:val="right"/>
            </w:pPr>
            <w:r>
              <w:rPr>
                <w:noProof/>
              </w:rPr>
              <w:drawing>
                <wp:inline distT="0" distB="0" distL="0" distR="0" wp14:anchorId="3373640B" wp14:editId="6CD1CA64">
                  <wp:extent cx="714375" cy="714375"/>
                  <wp:effectExtent l="0" t="0" r="0" b="0"/>
                  <wp:docPr id="14" name="logoFE" descr="Logo Faculdade" titl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14375" cy="714375"/>
                          </a:xfrm>
                          <a:prstGeom prst="rect">
                            <a:avLst/>
                          </a:prstGeom>
                        </pic:spPr>
                      </pic:pic>
                    </a:graphicData>
                  </a:graphic>
                </wp:inline>
              </w:drawing>
            </w:r>
          </w:p>
        </w:tc>
      </w:tr>
      <w:tr w:rsidR="002324FF" w:rsidTr="002324FF">
        <w:tc>
          <w:tcPr>
            <w:tcW w:w="4110" w:type="dxa"/>
          </w:tcPr>
          <w:p w:rsidR="002324FF" w:rsidRDefault="002324FF" w:rsidP="002324FF">
            <w:pPr>
              <w:jc w:val="both"/>
              <w:rPr>
                <w:noProof/>
              </w:rPr>
            </w:pPr>
          </w:p>
        </w:tc>
        <w:tc>
          <w:tcPr>
            <w:tcW w:w="4110" w:type="dxa"/>
          </w:tcPr>
          <w:p w:rsidR="002324FF" w:rsidRDefault="002324FF" w:rsidP="002324FF">
            <w:pPr>
              <w:jc w:val="both"/>
              <w:rPr>
                <w:noProof/>
              </w:rPr>
            </w:pPr>
          </w:p>
        </w:tc>
      </w:tr>
    </w:tbl>
    <w:p w:rsidR="00B87B23" w:rsidRDefault="00B87B23">
      <w:pPr>
        <w:spacing w:after="60"/>
      </w:pPr>
    </w:p>
    <w:p w:rsidR="00B87B23" w:rsidRDefault="00F132FA">
      <w:pPr>
        <w:spacing w:after="120"/>
        <w:jc w:val="center"/>
      </w:pPr>
      <w:r>
        <w:rPr>
          <w:b/>
          <w:bCs/>
          <w:caps/>
          <w:sz w:val="28"/>
          <w:szCs w:val="28"/>
        </w:rPr>
        <w:t>UNIVERSIDADE AGOSTINHO NETO</w:t>
      </w:r>
    </w:p>
    <w:p w:rsidR="00B87B23" w:rsidRDefault="00F132FA">
      <w:pPr>
        <w:spacing w:after="120"/>
        <w:jc w:val="center"/>
      </w:pPr>
      <w:r>
        <w:rPr>
          <w:b/>
          <w:bCs/>
          <w:caps/>
        </w:rPr>
        <w:t>FACULDADE DE ENGENHARIA</w:t>
      </w:r>
    </w:p>
    <w:p w:rsidR="00B87B23" w:rsidRDefault="00B87B23">
      <w:pPr>
        <w:spacing w:after="500"/>
      </w:pPr>
    </w:p>
    <w:p w:rsidR="00B87B23" w:rsidRDefault="00F132FA">
      <w:pPr>
        <w:spacing w:after="80"/>
        <w:jc w:val="center"/>
      </w:pPr>
      <w:r>
        <w:rPr>
          <w:b/>
          <w:bCs/>
          <w:caps/>
          <w:sz w:val="26"/>
          <w:szCs w:val="26"/>
        </w:rPr>
        <w:t>MONITORAMENTO INTELIGENTE DE AMEAÇAS EM REDES SOCIAIS EM ANGOLA PARA O APOIO À DEFESA E SEGURANÇA NACIONAL</w:t>
      </w:r>
    </w:p>
    <w:p w:rsidR="00B87B23" w:rsidRDefault="00B87B23">
      <w:pPr>
        <w:spacing w:after="500"/>
      </w:pPr>
    </w:p>
    <w:p w:rsidR="003E7C27" w:rsidRDefault="003E7C27" w:rsidP="003E7C27">
      <w:pPr>
        <w:spacing w:after="120"/>
        <w:jc w:val="center"/>
      </w:pPr>
      <w:r>
        <w:t>Manuel Gonga Muinga</w:t>
      </w:r>
    </w:p>
    <w:p w:rsidR="003E7C27" w:rsidRDefault="003E7C27" w:rsidP="003E7C27">
      <w:pPr>
        <w:spacing w:after="120"/>
        <w:jc w:val="center"/>
      </w:pPr>
      <w:r>
        <w:t>Engenheiro Eletrotécnico</w:t>
      </w:r>
    </w:p>
    <w:p w:rsidR="003E7C27" w:rsidRDefault="003E7C27" w:rsidP="003E7C27">
      <w:pPr>
        <w:spacing w:after="360"/>
      </w:pPr>
    </w:p>
    <w:p w:rsidR="003E7C27" w:rsidRDefault="003E7C27" w:rsidP="003E7C27">
      <w:pPr>
        <w:spacing w:after="120"/>
        <w:jc w:val="center"/>
      </w:pPr>
      <w:r>
        <w:rPr>
          <w:sz w:val="22"/>
          <w:szCs w:val="22"/>
        </w:rPr>
        <w:t>Dissertação para obtenção do Grau de Mestre em</w:t>
      </w:r>
    </w:p>
    <w:p w:rsidR="003E7C27" w:rsidRDefault="003E7C27" w:rsidP="003E7C27">
      <w:pPr>
        <w:spacing w:after="120"/>
        <w:jc w:val="center"/>
      </w:pPr>
      <w:r>
        <w:rPr>
          <w:b/>
          <w:bCs/>
          <w:sz w:val="22"/>
          <w:szCs w:val="22"/>
        </w:rPr>
        <w:t>Engenharia e Ciência de Dados</w:t>
      </w:r>
    </w:p>
    <w:p w:rsidR="003E7C27" w:rsidRDefault="003E7C27" w:rsidP="003E7C27">
      <w:pPr>
        <w:spacing w:after="360"/>
      </w:pPr>
    </w:p>
    <w:p w:rsidR="003E7C27" w:rsidRDefault="003E7C27" w:rsidP="003E7C27">
      <w:pPr>
        <w:spacing w:after="120"/>
        <w:jc w:val="center"/>
      </w:pPr>
      <w:r>
        <w:rPr>
          <w:b/>
          <w:bCs/>
          <w:sz w:val="22"/>
          <w:szCs w:val="22"/>
        </w:rPr>
        <w:t>Orientador Científico:</w:t>
      </w:r>
    </w:p>
    <w:p w:rsidR="003E7C27" w:rsidRDefault="003E7C27" w:rsidP="003E7C27">
      <w:pPr>
        <w:spacing w:after="120"/>
        <w:jc w:val="center"/>
        <w:rPr>
          <w:i/>
          <w:iCs/>
          <w:sz w:val="22"/>
          <w:szCs w:val="22"/>
        </w:rPr>
      </w:pPr>
      <w:r>
        <w:rPr>
          <w:i/>
          <w:iCs/>
          <w:sz w:val="22"/>
          <w:szCs w:val="22"/>
        </w:rPr>
        <w:t>Joaquim Fortes</w:t>
      </w:r>
      <w:r w:rsidR="00CE701F">
        <w:rPr>
          <w:i/>
          <w:iCs/>
          <w:sz w:val="22"/>
          <w:szCs w:val="22"/>
        </w:rPr>
        <w:t xml:space="preserve"> Doutor</w:t>
      </w:r>
    </w:p>
    <w:p w:rsidR="003E7C27" w:rsidRDefault="003E7C27" w:rsidP="003E7C27">
      <w:pPr>
        <w:spacing w:after="120"/>
        <w:jc w:val="center"/>
        <w:rPr>
          <w:i/>
          <w:iCs/>
          <w:sz w:val="22"/>
          <w:szCs w:val="22"/>
        </w:rPr>
      </w:pPr>
      <w:r>
        <w:rPr>
          <w:i/>
          <w:iCs/>
          <w:sz w:val="22"/>
          <w:szCs w:val="22"/>
        </w:rPr>
        <w:t>Co-Orientador</w:t>
      </w:r>
      <w:r w:rsidR="00CE701F">
        <w:rPr>
          <w:i/>
          <w:iCs/>
          <w:sz w:val="22"/>
          <w:szCs w:val="22"/>
        </w:rPr>
        <w:t xml:space="preserve"> </w:t>
      </w:r>
    </w:p>
    <w:p w:rsidR="003E7C27" w:rsidRDefault="003E7C27" w:rsidP="003E7C27">
      <w:pPr>
        <w:spacing w:after="120"/>
        <w:jc w:val="center"/>
        <w:rPr>
          <w:i/>
          <w:iCs/>
          <w:sz w:val="22"/>
          <w:szCs w:val="22"/>
        </w:rPr>
      </w:pPr>
      <w:r>
        <w:rPr>
          <w:i/>
          <w:iCs/>
          <w:sz w:val="22"/>
          <w:szCs w:val="22"/>
        </w:rPr>
        <w:t>Judice Cumbunga Doutor</w:t>
      </w:r>
    </w:p>
    <w:p w:rsidR="00B87B23" w:rsidRDefault="003E7C27" w:rsidP="003E7C27">
      <w:pPr>
        <w:spacing w:after="120"/>
        <w:jc w:val="center"/>
      </w:pPr>
      <w:r>
        <w:rPr>
          <w:i/>
          <w:iCs/>
          <w:sz w:val="22"/>
          <w:szCs w:val="22"/>
        </w:rPr>
        <w:t xml:space="preserve"> </w:t>
      </w:r>
    </w:p>
    <w:p w:rsidR="00B87B23" w:rsidRDefault="00B87B23">
      <w:pPr>
        <w:spacing w:after="500"/>
      </w:pPr>
    </w:p>
    <w:p w:rsidR="003E7C27" w:rsidRDefault="003E7C27">
      <w:pPr>
        <w:spacing w:after="120"/>
        <w:jc w:val="center"/>
        <w:rPr>
          <w:sz w:val="22"/>
          <w:szCs w:val="22"/>
        </w:rPr>
      </w:pPr>
    </w:p>
    <w:p w:rsidR="003E7C27" w:rsidRDefault="003E7C27">
      <w:pPr>
        <w:spacing w:after="120"/>
        <w:jc w:val="center"/>
        <w:rPr>
          <w:sz w:val="22"/>
          <w:szCs w:val="22"/>
        </w:rPr>
      </w:pPr>
    </w:p>
    <w:p w:rsidR="003E7C27" w:rsidRDefault="003E7C27">
      <w:pPr>
        <w:spacing w:after="120"/>
        <w:jc w:val="center"/>
        <w:rPr>
          <w:sz w:val="22"/>
          <w:szCs w:val="22"/>
        </w:rPr>
      </w:pPr>
    </w:p>
    <w:p w:rsidR="003E7C27" w:rsidRDefault="003E7C27">
      <w:pPr>
        <w:spacing w:after="120"/>
        <w:jc w:val="center"/>
        <w:rPr>
          <w:sz w:val="22"/>
          <w:szCs w:val="22"/>
        </w:rPr>
      </w:pPr>
    </w:p>
    <w:p w:rsidR="00B87B23" w:rsidRDefault="00F132FA">
      <w:pPr>
        <w:spacing w:after="120"/>
        <w:jc w:val="center"/>
      </w:pPr>
      <w:r>
        <w:rPr>
          <w:sz w:val="22"/>
          <w:szCs w:val="22"/>
        </w:rPr>
        <w:t>Luanda</w:t>
      </w:r>
    </w:p>
    <w:p w:rsidR="00B87B23" w:rsidRDefault="00F132FA">
      <w:pPr>
        <w:spacing w:after="120"/>
        <w:jc w:val="center"/>
      </w:pPr>
      <w:r>
        <w:rPr>
          <w:sz w:val="22"/>
          <w:szCs w:val="22"/>
        </w:rPr>
        <w:t>2026</w:t>
      </w:r>
    </w:p>
    <w:p w:rsidR="00B87B23" w:rsidRDefault="00B87B23">
      <w:pPr>
        <w:sectPr w:rsidR="00B87B23">
          <w:footerReference w:type="default" r:id="rId11"/>
          <w:pgSz w:w="11906" w:h="16838"/>
          <w:pgMar w:top="1440" w:right="1440" w:bottom="1440" w:left="1440" w:header="708" w:footer="708" w:gutter="0"/>
          <w:cols w:space="720"/>
          <w:docGrid w:linePitch="360"/>
        </w:sectPr>
      </w:pPr>
    </w:p>
    <w:p w:rsidR="00B87B23" w:rsidRDefault="00F132FA">
      <w:pPr>
        <w:spacing w:after="240"/>
        <w:jc w:val="center"/>
      </w:pPr>
      <w:r>
        <w:rPr>
          <w:b/>
          <w:bCs/>
          <w:caps/>
          <w:sz w:val="26"/>
          <w:szCs w:val="26"/>
        </w:rPr>
        <w:lastRenderedPageBreak/>
        <w:t>FICHA CATALOGRÁFICA</w:t>
      </w:r>
    </w:p>
    <w:p w:rsidR="00B87B23" w:rsidRDefault="00B87B23">
      <w:pPr>
        <w:pBdr>
          <w:bottom w:val="single" w:sz="6" w:space="1" w:color="000000"/>
        </w:pBdr>
        <w:spacing w:before="60" w:after="200"/>
      </w:pPr>
    </w:p>
    <w:p w:rsidR="00B87B23" w:rsidRDefault="002324FF">
      <w:pPr>
        <w:spacing w:after="160" w:line="360" w:lineRule="auto"/>
        <w:jc w:val="both"/>
      </w:pPr>
      <w:r>
        <w:rPr>
          <w:i/>
          <w:iCs/>
        </w:rPr>
        <w:t>Exemplo</w:t>
      </w:r>
    </w:p>
    <w:p w:rsidR="00B87B23" w:rsidRDefault="00B87B23">
      <w:pPr>
        <w:spacing w:after="80"/>
      </w:pP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0"/>
      </w:tblGrid>
      <w:tr w:rsidR="00B87B23">
        <w:tc>
          <w:tcPr>
            <w:tcW w:w="0" w:type="auto"/>
            <w:tcBorders>
              <w:top w:val="single" w:sz="4" w:space="0" w:color="000000"/>
              <w:left w:val="single" w:sz="4" w:space="0" w:color="000000"/>
              <w:bottom w:val="single" w:sz="4" w:space="0" w:color="000000"/>
              <w:right w:val="single" w:sz="4" w:space="0" w:color="000000"/>
            </w:tcBorders>
            <w:tcMar>
              <w:top w:w="200" w:type="dxa"/>
              <w:left w:w="300" w:type="dxa"/>
              <w:bottom w:w="200" w:type="dxa"/>
              <w:right w:w="300" w:type="dxa"/>
            </w:tcMar>
          </w:tcPr>
          <w:p w:rsidR="00B87B23" w:rsidRDefault="002324FF">
            <w:pPr>
              <w:spacing w:after="160" w:line="360" w:lineRule="auto"/>
              <w:jc w:val="both"/>
            </w:pPr>
            <w:r>
              <w:rPr>
                <w:b/>
                <w:bCs/>
              </w:rPr>
              <w:t>Muinga, Manuel</w:t>
            </w:r>
          </w:p>
          <w:p w:rsidR="00B87B23" w:rsidRDefault="00F132FA">
            <w:pPr>
              <w:spacing w:after="160" w:line="360" w:lineRule="auto"/>
              <w:jc w:val="both"/>
            </w:pPr>
            <w:r>
              <w:t xml:space="preserve">   Monitoramento Inteligente de Ameaças em Redes Sociais em Angola para o Apoio à Defesa e Seg</w:t>
            </w:r>
            <w:r w:rsidR="002324FF">
              <w:t>urança Nacional / Manuel Muinga</w:t>
            </w:r>
            <w:r>
              <w:t>. — Luanda: Universidade Agostinho Neto, Faculdade de Engenharia, 2026.</w:t>
            </w:r>
          </w:p>
          <w:p w:rsidR="00B87B23" w:rsidRDefault="002324FF">
            <w:pPr>
              <w:spacing w:after="160" w:line="360" w:lineRule="auto"/>
              <w:jc w:val="both"/>
            </w:pPr>
            <w:r>
              <w:t xml:space="preserve">   61</w:t>
            </w:r>
            <w:r w:rsidR="00F132FA">
              <w:t xml:space="preserve"> p.; il.; 30 cm.</w:t>
            </w:r>
          </w:p>
          <w:p w:rsidR="00B87B23" w:rsidRDefault="00F132FA">
            <w:pPr>
              <w:spacing w:after="160" w:line="360" w:lineRule="auto"/>
              <w:jc w:val="both"/>
            </w:pPr>
            <w:r>
              <w:t xml:space="preserve">   Dissertação de Mestrado em Engenharia e Ciência de Dados — Faculdade de Engenharia, Universidade Agostinho Neto, Luanda, 2026.</w:t>
            </w:r>
          </w:p>
          <w:p w:rsidR="00B87B23" w:rsidRDefault="00F132FA">
            <w:pPr>
              <w:spacing w:after="160" w:line="360" w:lineRule="auto"/>
              <w:jc w:val="both"/>
            </w:pPr>
            <w:r>
              <w:t xml:space="preserve">   1. Redes Sociais. 2. Monitoramento de Ameaças. 3. Inteligência Artificial. 4. OSINT. 5. Segurança Nacional. </w:t>
            </w:r>
            <w:r w:rsidR="002324FF">
              <w:t>6. PLN. I. Juaquim Fortes</w:t>
            </w:r>
            <w:r>
              <w:t>. II. Título.</w:t>
            </w:r>
          </w:p>
          <w:p w:rsidR="00B87B23" w:rsidRDefault="00F132FA">
            <w:pPr>
              <w:spacing w:after="160" w:line="360" w:lineRule="auto"/>
              <w:jc w:val="both"/>
            </w:pPr>
            <w:r>
              <w:t xml:space="preserve">   CDU: [Código CDU]</w:t>
            </w:r>
          </w:p>
        </w:tc>
      </w:tr>
    </w:tbl>
    <w:p w:rsidR="00B87B23" w:rsidRDefault="00B87B23">
      <w:pPr>
        <w:spacing w:after="80"/>
      </w:pPr>
    </w:p>
    <w:p w:rsidR="00B87B23" w:rsidRDefault="00F132FA" w:rsidP="000C1EFE">
      <w:pPr>
        <w:spacing w:after="160" w:line="360" w:lineRule="auto"/>
        <w:jc w:val="both"/>
      </w:pPr>
      <w:r>
        <w:rPr>
          <w:i/>
          <w:iCs/>
        </w:rPr>
        <w:t>Permitida a reprodução total ou parcial deste documento, desde que citada a font</w:t>
      </w:r>
      <w:r w:rsidR="000C1EFE">
        <w:rPr>
          <w:i/>
          <w:iCs/>
        </w:rPr>
        <w:t>e e sem carácter comercial — O Manuel Muinga.</w:t>
      </w:r>
    </w:p>
    <w:p w:rsidR="00B87B23" w:rsidRDefault="00F132FA">
      <w:r>
        <w:br w:type="page"/>
      </w:r>
    </w:p>
    <w:p w:rsidR="00B87B23" w:rsidRDefault="00F132FA">
      <w:pPr>
        <w:spacing w:after="240"/>
        <w:jc w:val="center"/>
      </w:pPr>
      <w:r>
        <w:rPr>
          <w:b/>
          <w:bCs/>
          <w:caps/>
          <w:sz w:val="26"/>
          <w:szCs w:val="26"/>
        </w:rPr>
        <w:lastRenderedPageBreak/>
        <w:t>EPÍGRAFE</w:t>
      </w:r>
    </w:p>
    <w:p w:rsidR="00B87B23" w:rsidRDefault="00B87B23">
      <w:pPr>
        <w:pBdr>
          <w:bottom w:val="single" w:sz="6" w:space="1" w:color="000000"/>
        </w:pBdr>
        <w:spacing w:before="60" w:after="200"/>
      </w:pPr>
    </w:p>
    <w:p w:rsidR="00B87B23" w:rsidRDefault="00B87B23">
      <w:pPr>
        <w:spacing w:after="400"/>
      </w:pPr>
    </w:p>
    <w:p w:rsidR="00B87B23" w:rsidRDefault="00F132FA">
      <w:pPr>
        <w:shd w:val="clear" w:color="auto" w:fill="F5F5F5"/>
        <w:spacing w:before="160" w:after="160" w:line="280" w:lineRule="auto"/>
        <w:ind w:left="720" w:right="720"/>
        <w:jc w:val="both"/>
      </w:pPr>
      <w:r>
        <w:rPr>
          <w:i/>
          <w:iCs/>
          <w:sz w:val="22"/>
          <w:szCs w:val="22"/>
        </w:rPr>
        <w:t>"A informação é a moeda do século XXI. Quem a controla, controla o futuro."</w:t>
      </w:r>
    </w:p>
    <w:p w:rsidR="00B87B23" w:rsidRDefault="00F132FA">
      <w:pPr>
        <w:spacing w:after="80"/>
        <w:jc w:val="center"/>
      </w:pPr>
      <w:r>
        <w:rPr>
          <w:i/>
          <w:iCs/>
          <w:sz w:val="22"/>
          <w:szCs w:val="22"/>
        </w:rPr>
        <w:t>— Adaptado de Peter Drucker</w:t>
      </w:r>
    </w:p>
    <w:p w:rsidR="00B87B23" w:rsidRDefault="00F132FA">
      <w:r>
        <w:br w:type="page"/>
      </w:r>
    </w:p>
    <w:p w:rsidR="00B87B23" w:rsidRDefault="00F132FA">
      <w:pPr>
        <w:spacing w:after="240"/>
        <w:jc w:val="center"/>
      </w:pPr>
      <w:r>
        <w:rPr>
          <w:b/>
          <w:bCs/>
          <w:caps/>
          <w:sz w:val="26"/>
          <w:szCs w:val="26"/>
        </w:rPr>
        <w:lastRenderedPageBreak/>
        <w:t>DEDICATÓRIA</w:t>
      </w:r>
    </w:p>
    <w:p w:rsidR="00B87B23" w:rsidRDefault="00B87B23">
      <w:pPr>
        <w:pBdr>
          <w:bottom w:val="single" w:sz="6" w:space="1" w:color="000000"/>
        </w:pBdr>
        <w:spacing w:before="60" w:after="200"/>
      </w:pPr>
    </w:p>
    <w:p w:rsidR="003E7C27" w:rsidRPr="00B9215F" w:rsidRDefault="003E7C27" w:rsidP="002324FF">
      <w:pPr>
        <w:pStyle w:val="NormalWeb"/>
        <w:spacing w:line="360" w:lineRule="auto"/>
        <w:ind w:firstLine="708"/>
        <w:jc w:val="both"/>
        <w:rPr>
          <w:rFonts w:ascii="Arial" w:hAnsi="Arial" w:cs="Arial"/>
        </w:rPr>
      </w:pPr>
      <w:r w:rsidRPr="00B9215F">
        <w:rPr>
          <w:rFonts w:ascii="Arial" w:hAnsi="Arial" w:cs="Arial"/>
        </w:rPr>
        <w:t xml:space="preserve">À minha querida esposa, </w:t>
      </w:r>
      <w:r w:rsidRPr="00B9215F">
        <w:rPr>
          <w:rStyle w:val="Forte"/>
          <w:rFonts w:ascii="Arial" w:hAnsi="Arial" w:cs="Arial"/>
        </w:rPr>
        <w:t>Rosalina Manuel</w:t>
      </w:r>
      <w:r w:rsidRPr="00B9215F">
        <w:rPr>
          <w:rFonts w:ascii="Arial" w:hAnsi="Arial" w:cs="Arial"/>
        </w:rPr>
        <w:t>, cuja presença ilumina cada etapa da minha vida. Este trabalho é dedicado a ti, pelo amor, paciência e apoio incondicional que sempre me ofereceste. A tua força e compreensão foram fundamentais para que eu pudesse chegar até aqui. Que esta conquista seja também um reflexo da nossa caminhada conjunta, marcada por fé, perseverança e esperança.</w:t>
      </w:r>
    </w:p>
    <w:p w:rsidR="00B87B23" w:rsidRDefault="00F132FA">
      <w:r>
        <w:br w:type="page"/>
      </w:r>
    </w:p>
    <w:p w:rsidR="00B87B23" w:rsidRDefault="00F132FA">
      <w:pPr>
        <w:spacing w:after="240"/>
        <w:jc w:val="center"/>
      </w:pPr>
      <w:r>
        <w:rPr>
          <w:b/>
          <w:bCs/>
          <w:caps/>
          <w:sz w:val="26"/>
          <w:szCs w:val="26"/>
        </w:rPr>
        <w:lastRenderedPageBreak/>
        <w:t>AGRADECIMENTOS</w:t>
      </w:r>
    </w:p>
    <w:p w:rsidR="00B87B23" w:rsidRDefault="00B87B23">
      <w:pPr>
        <w:pBdr>
          <w:bottom w:val="single" w:sz="6" w:space="1" w:color="000000"/>
        </w:pBdr>
        <w:spacing w:before="60" w:after="200"/>
      </w:pPr>
    </w:p>
    <w:p w:rsidR="003E7C27" w:rsidRDefault="003E7C27" w:rsidP="003E7C27">
      <w:pPr>
        <w:pStyle w:val="NormalWeb"/>
        <w:spacing w:line="360" w:lineRule="auto"/>
        <w:jc w:val="both"/>
        <w:rPr>
          <w:rFonts w:ascii="Arial" w:hAnsi="Arial" w:cs="Arial"/>
        </w:rPr>
      </w:pPr>
    </w:p>
    <w:p w:rsidR="003E7C27" w:rsidRPr="009913C3" w:rsidRDefault="003E7C27" w:rsidP="002324FF">
      <w:pPr>
        <w:pStyle w:val="NormalWeb"/>
        <w:spacing w:line="360" w:lineRule="auto"/>
        <w:ind w:firstLine="708"/>
        <w:jc w:val="both"/>
        <w:rPr>
          <w:rFonts w:ascii="Arial" w:hAnsi="Arial" w:cs="Arial"/>
        </w:rPr>
      </w:pPr>
      <w:r w:rsidRPr="009913C3">
        <w:rPr>
          <w:rFonts w:ascii="Arial" w:hAnsi="Arial" w:cs="Arial"/>
        </w:rPr>
        <w:t>Tenho a honra de expressar os meus mais sinceros agradecimentos ao meu orientador, pela orientação científica, disponibilidade e rigor académico que tornaram possível a realização desta dissertação.</w:t>
      </w:r>
    </w:p>
    <w:p w:rsidR="003E7C27" w:rsidRPr="009913C3" w:rsidRDefault="003E7C27" w:rsidP="002324FF">
      <w:pPr>
        <w:pStyle w:val="NormalWeb"/>
        <w:spacing w:line="360" w:lineRule="auto"/>
        <w:ind w:firstLine="708"/>
        <w:jc w:val="both"/>
        <w:rPr>
          <w:rFonts w:ascii="Arial" w:hAnsi="Arial" w:cs="Arial"/>
        </w:rPr>
      </w:pPr>
      <w:r w:rsidRPr="009913C3">
        <w:rPr>
          <w:rFonts w:ascii="Arial" w:hAnsi="Arial" w:cs="Arial"/>
        </w:rPr>
        <w:t>À Universidade Agostinho Neto e à Faculdade de Engenharia, pela sólida formação académica e pelo ambiente científico que proporcionaram ao longo desta jornada.</w:t>
      </w:r>
    </w:p>
    <w:p w:rsidR="003E7C27" w:rsidRPr="009913C3" w:rsidRDefault="003E7C27" w:rsidP="002324FF">
      <w:pPr>
        <w:pStyle w:val="NormalWeb"/>
        <w:spacing w:line="360" w:lineRule="auto"/>
        <w:ind w:firstLine="708"/>
        <w:jc w:val="both"/>
        <w:rPr>
          <w:rFonts w:ascii="Arial" w:hAnsi="Arial" w:cs="Arial"/>
        </w:rPr>
      </w:pPr>
      <w:r w:rsidRPr="009913C3">
        <w:rPr>
          <w:rFonts w:ascii="Arial" w:hAnsi="Arial" w:cs="Arial"/>
        </w:rPr>
        <w:t>À minha família e amigos, pelo apoio incondicional, paciência e encorajamento, que foram fundamentais para superar os desafios e alcançar esta etapa.</w:t>
      </w:r>
    </w:p>
    <w:p w:rsidR="003E7C27" w:rsidRPr="009913C3" w:rsidRDefault="003E7C27" w:rsidP="002324FF">
      <w:pPr>
        <w:pStyle w:val="NormalWeb"/>
        <w:spacing w:line="360" w:lineRule="auto"/>
        <w:ind w:firstLine="708"/>
        <w:jc w:val="both"/>
        <w:rPr>
          <w:rFonts w:ascii="Arial" w:hAnsi="Arial" w:cs="Arial"/>
        </w:rPr>
      </w:pPr>
      <w:r w:rsidRPr="009913C3">
        <w:rPr>
          <w:rFonts w:ascii="Arial" w:hAnsi="Arial" w:cs="Arial"/>
        </w:rPr>
        <w:t xml:space="preserve">Às </w:t>
      </w:r>
      <w:r w:rsidRPr="009913C3">
        <w:rPr>
          <w:rStyle w:val="Forte"/>
          <w:rFonts w:ascii="Arial" w:hAnsi="Arial" w:cs="Arial"/>
        </w:rPr>
        <w:t>Forças Armadas Angolanas</w:t>
      </w:r>
      <w:r w:rsidRPr="009913C3">
        <w:rPr>
          <w:rFonts w:ascii="Arial" w:hAnsi="Arial" w:cs="Arial"/>
        </w:rPr>
        <w:t>, instituição que financiou a minha formação, pelo investimento e pela confiança depositada.</w:t>
      </w:r>
    </w:p>
    <w:p w:rsidR="003E7C27" w:rsidRPr="009913C3" w:rsidRDefault="003E7C27" w:rsidP="002324FF">
      <w:pPr>
        <w:pStyle w:val="NormalWeb"/>
        <w:spacing w:line="360" w:lineRule="auto"/>
        <w:ind w:firstLine="708"/>
        <w:jc w:val="both"/>
        <w:rPr>
          <w:rFonts w:ascii="Arial" w:hAnsi="Arial" w:cs="Arial"/>
        </w:rPr>
      </w:pPr>
      <w:r w:rsidRPr="009913C3">
        <w:rPr>
          <w:rFonts w:ascii="Arial" w:hAnsi="Arial" w:cs="Arial"/>
        </w:rPr>
        <w:t xml:space="preserve">Ao </w:t>
      </w:r>
      <w:r w:rsidRPr="009913C3">
        <w:rPr>
          <w:rStyle w:val="Forte"/>
          <w:rFonts w:ascii="Arial" w:hAnsi="Arial" w:cs="Arial"/>
        </w:rPr>
        <w:t>Comando da Brigada de Forças Especiais</w:t>
      </w:r>
      <w:r w:rsidRPr="009913C3">
        <w:rPr>
          <w:rFonts w:ascii="Arial" w:hAnsi="Arial" w:cs="Arial"/>
        </w:rPr>
        <w:t>, pela confiança, apoio institucional e pelo incentivo constante ao meu desenvolvimento académico e profissional.</w:t>
      </w:r>
    </w:p>
    <w:p w:rsidR="003E7C27" w:rsidRPr="009913C3" w:rsidRDefault="003E7C27" w:rsidP="002324FF">
      <w:pPr>
        <w:pStyle w:val="NormalWeb"/>
        <w:spacing w:line="360" w:lineRule="auto"/>
        <w:ind w:firstLine="708"/>
        <w:jc w:val="both"/>
        <w:rPr>
          <w:rFonts w:ascii="Arial" w:hAnsi="Arial" w:cs="Arial"/>
        </w:rPr>
      </w:pPr>
      <w:r w:rsidRPr="009913C3">
        <w:rPr>
          <w:rFonts w:ascii="Arial" w:hAnsi="Arial" w:cs="Arial"/>
        </w:rPr>
        <w:t xml:space="preserve">Um agradecimento especial a </w:t>
      </w:r>
      <w:r w:rsidRPr="009913C3">
        <w:rPr>
          <w:rStyle w:val="Forte"/>
          <w:rFonts w:ascii="Arial" w:hAnsi="Arial" w:cs="Arial"/>
        </w:rPr>
        <w:t>Sua Excelência Tenente General Tussen</w:t>
      </w:r>
      <w:r w:rsidRPr="009913C3">
        <w:rPr>
          <w:rFonts w:ascii="Arial" w:hAnsi="Arial" w:cs="Arial"/>
        </w:rPr>
        <w:t>, cujo incentivo e motivação foram decisivos para que eu pudesse frequentar este curso e concretizar este trabalho.</w:t>
      </w:r>
    </w:p>
    <w:p w:rsidR="003E7C27" w:rsidRPr="009913C3" w:rsidRDefault="003E7C27" w:rsidP="002324FF">
      <w:pPr>
        <w:pStyle w:val="NormalWeb"/>
        <w:spacing w:line="360" w:lineRule="auto"/>
        <w:ind w:firstLine="708"/>
        <w:jc w:val="both"/>
        <w:rPr>
          <w:rFonts w:ascii="Arial" w:hAnsi="Arial" w:cs="Arial"/>
        </w:rPr>
      </w:pPr>
      <w:r w:rsidRPr="009913C3">
        <w:rPr>
          <w:rFonts w:ascii="Arial" w:hAnsi="Arial" w:cs="Arial"/>
        </w:rPr>
        <w:t>Aos colegas investigadores e a todos os que, de forma direta ou indireta, contribuíram para a realização desta dissertação, manifesto a minha profunda gratidão.</w:t>
      </w:r>
    </w:p>
    <w:p w:rsidR="00B87B23" w:rsidRDefault="00F132FA">
      <w:r>
        <w:br w:type="page"/>
      </w:r>
    </w:p>
    <w:p w:rsidR="00B87B23" w:rsidRDefault="00F132FA">
      <w:pPr>
        <w:spacing w:after="240"/>
        <w:jc w:val="center"/>
      </w:pPr>
      <w:r>
        <w:rPr>
          <w:b/>
          <w:bCs/>
          <w:caps/>
          <w:sz w:val="26"/>
          <w:szCs w:val="26"/>
        </w:rPr>
        <w:lastRenderedPageBreak/>
        <w:t>AUTORIZAÇÃO INSTITUCIONAL DO PROJECTO</w:t>
      </w:r>
    </w:p>
    <w:p w:rsidR="00B87B23" w:rsidRDefault="00B87B23">
      <w:pPr>
        <w:pBdr>
          <w:bottom w:val="single" w:sz="6" w:space="1" w:color="000000"/>
        </w:pBdr>
        <w:spacing w:before="60" w:after="200"/>
      </w:pPr>
    </w:p>
    <w:p w:rsidR="00B87B23" w:rsidRDefault="00F132FA">
      <w:r>
        <w:br w:type="page"/>
      </w:r>
    </w:p>
    <w:p w:rsidR="00B87B23" w:rsidRDefault="00F132FA">
      <w:pPr>
        <w:spacing w:after="240"/>
        <w:jc w:val="center"/>
      </w:pPr>
      <w:r>
        <w:rPr>
          <w:b/>
          <w:bCs/>
          <w:caps/>
          <w:sz w:val="26"/>
          <w:szCs w:val="26"/>
        </w:rPr>
        <w:lastRenderedPageBreak/>
        <w:t>RESUMO</w:t>
      </w:r>
    </w:p>
    <w:p w:rsidR="00B87B23" w:rsidRDefault="00B87B23">
      <w:pPr>
        <w:pBdr>
          <w:bottom w:val="single" w:sz="6" w:space="1" w:color="000000"/>
        </w:pBdr>
        <w:spacing w:before="60" w:after="200"/>
      </w:pPr>
    </w:p>
    <w:p w:rsidR="00B87B23" w:rsidRDefault="00F132FA">
      <w:pPr>
        <w:spacing w:after="160" w:line="360" w:lineRule="auto"/>
        <w:ind w:firstLine="709"/>
        <w:jc w:val="both"/>
      </w:pPr>
      <w:r>
        <w:t>As redes sociais consolidaram-se como vetores estratégicos de ameaças à segurança nacional, incluindo desinformação, discurso de ódio, radicalização em linha e mobilização hostil. Em Angola, onde o número de utilizadores de redes sociais supera os 5,5 milhões em 2026</w:t>
      </w:r>
      <w:r w:rsidR="00DC4413">
        <w:t xml:space="preserve"> (DataReportal, 2026)</w:t>
      </w:r>
      <w:r>
        <w:t>, as estruturas de segurança do Estado carecem de ferramentas automatizadas para detetar e analisar estas ameaças em tempo real. O presente trabalho propõe o desenvolvimento de um sistema de monitoramento inteligente baseado em inteligência artificial e grandes volumes de dados, utilizando uma arquitectura de inteligência de fontes abertas (OSINT) assente em scrapers assíncronos — Scrapy, Playwright, Telethon e yt-dlp —, sem dependência de interfaces de programação pagas. O sistema classifica ameaças em quatro categorias usando os modelos BERT (BERTimbau) e Bi-LSTM, gerando alertas automáticos. Os resultados demonstram que o BERT alcança um F1-score de 91% e o Bi-LSTM de 87%, com tempo médio de deteção de 47 segundos e antecedência média de 76 horas. O trabalho inclui um painel de controlo interativo em Power BI com alertas automáticos via Power Automate e contribui para o fortalecimento da soberania digital angolana.</w:t>
      </w:r>
    </w:p>
    <w:p w:rsidR="00B87B23" w:rsidRDefault="00B87B23">
      <w:pPr>
        <w:spacing w:after="80"/>
      </w:pPr>
    </w:p>
    <w:p w:rsidR="00B87B23" w:rsidRDefault="00F132FA">
      <w:pPr>
        <w:spacing w:after="200"/>
      </w:pPr>
      <w:r>
        <w:rPr>
          <w:b/>
          <w:bCs/>
        </w:rPr>
        <w:t xml:space="preserve">Palavras-chave: </w:t>
      </w:r>
      <w:r w:rsidR="000C1EFE">
        <w:t>Monitoramento de ameaças; Redes sociais; Inteligência artificial; OSINT; S</w:t>
      </w:r>
      <w:r>
        <w:t>eguranç</w:t>
      </w:r>
      <w:r w:rsidR="000C1EFE">
        <w:t>a Nacional; Processamento de Linguagem Natural</w:t>
      </w:r>
      <w:r>
        <w:t>.</w:t>
      </w:r>
    </w:p>
    <w:p w:rsidR="00B87B23" w:rsidRDefault="00F132FA">
      <w:r>
        <w:br w:type="page"/>
      </w:r>
    </w:p>
    <w:p w:rsidR="00B87B23" w:rsidRPr="00F132FA" w:rsidRDefault="00F132FA">
      <w:pPr>
        <w:spacing w:after="240"/>
        <w:jc w:val="center"/>
        <w:rPr>
          <w:lang w:val="en-US"/>
        </w:rPr>
      </w:pPr>
      <w:r w:rsidRPr="00F132FA">
        <w:rPr>
          <w:b/>
          <w:bCs/>
          <w:caps/>
          <w:sz w:val="26"/>
          <w:szCs w:val="26"/>
          <w:lang w:val="en-US"/>
        </w:rPr>
        <w:lastRenderedPageBreak/>
        <w:t>ABSTRACT</w:t>
      </w:r>
    </w:p>
    <w:p w:rsidR="00B87B23" w:rsidRPr="00F132FA" w:rsidRDefault="00B87B23">
      <w:pPr>
        <w:pBdr>
          <w:bottom w:val="single" w:sz="6" w:space="1" w:color="000000"/>
        </w:pBdr>
        <w:spacing w:before="60" w:after="200"/>
        <w:rPr>
          <w:lang w:val="en-US"/>
        </w:rPr>
      </w:pPr>
    </w:p>
    <w:p w:rsidR="00B87B23" w:rsidRPr="00F132FA" w:rsidRDefault="00F132FA">
      <w:pPr>
        <w:spacing w:after="160" w:line="360" w:lineRule="auto"/>
        <w:ind w:firstLine="709"/>
        <w:jc w:val="both"/>
        <w:rPr>
          <w:lang w:val="en-US"/>
        </w:rPr>
      </w:pPr>
      <w:r w:rsidRPr="00F132FA">
        <w:rPr>
          <w:lang w:val="en-US"/>
        </w:rPr>
        <w:t>Social networks have consolidated themselves as strategic vectors of national security threats, including disinformation, hate speech, online radicalization, and hostile mobilization. In Angola, where social media users exceed 5.5 million in 2026, State security structures lack automated tools to detect and analyze these threats in real time. This work proposes the development of an intelligent monitoring system based on artificial intelligence and big data, using an Open Source Intelligence (OSINT) architecture built on asynchronous scrapers — Scrapy, Playwright, Telethon and yt-dlp — without dependence on paid APIs. The system classifies threats into four categories using BERT (BERTimbau) and Bi-LSTM models, generating automatic alerts. Results show BERT achieves an F1-score of 91% and Bi-LSTM of 87%, with an average detection time of 47 seconds and an average alert lead time of 76 hours. The work includes an interactive Power BI dashboard with automatic alerts via Power Automate and contributes to strengthening Angola's digital sovereignty.</w:t>
      </w:r>
    </w:p>
    <w:p w:rsidR="00B87B23" w:rsidRPr="00F132FA" w:rsidRDefault="00B87B23">
      <w:pPr>
        <w:spacing w:after="80"/>
        <w:rPr>
          <w:lang w:val="en-US"/>
        </w:rPr>
      </w:pPr>
    </w:p>
    <w:p w:rsidR="00B87B23" w:rsidRPr="00F132FA" w:rsidRDefault="00F132FA">
      <w:pPr>
        <w:spacing w:after="200"/>
        <w:rPr>
          <w:lang w:val="en-US"/>
        </w:rPr>
      </w:pPr>
      <w:r w:rsidRPr="00F132FA">
        <w:rPr>
          <w:b/>
          <w:bCs/>
          <w:lang w:val="en-US"/>
        </w:rPr>
        <w:t xml:space="preserve">Keywords: </w:t>
      </w:r>
      <w:r w:rsidRPr="00F132FA">
        <w:rPr>
          <w:lang w:val="en-US"/>
        </w:rPr>
        <w:t>threat monitoring; social networks;</w:t>
      </w:r>
      <w:r w:rsidR="004124C2">
        <w:rPr>
          <w:lang w:val="en-US"/>
        </w:rPr>
        <w:t xml:space="preserve"> artificial intelligence; OSINT; national security; </w:t>
      </w:r>
      <w:r w:rsidRPr="00F132FA">
        <w:rPr>
          <w:lang w:val="en-US"/>
        </w:rPr>
        <w:t>natur</w:t>
      </w:r>
      <w:r w:rsidR="000C1EFE">
        <w:rPr>
          <w:lang w:val="en-US"/>
        </w:rPr>
        <w:t>al language processing</w:t>
      </w:r>
      <w:r w:rsidRPr="00F132FA">
        <w:rPr>
          <w:lang w:val="en-US"/>
        </w:rPr>
        <w:t>.</w:t>
      </w:r>
    </w:p>
    <w:p w:rsidR="00B87B23" w:rsidRPr="00F132FA" w:rsidRDefault="00F132FA">
      <w:pPr>
        <w:rPr>
          <w:lang w:val="en-US"/>
        </w:rPr>
      </w:pPr>
      <w:r w:rsidRPr="00F132FA">
        <w:rPr>
          <w:lang w:val="en-US"/>
        </w:rPr>
        <w:br w:type="page"/>
      </w:r>
    </w:p>
    <w:p w:rsidR="00B87B23" w:rsidRDefault="00F132FA">
      <w:pPr>
        <w:spacing w:after="240"/>
        <w:jc w:val="center"/>
      </w:pPr>
      <w:r>
        <w:rPr>
          <w:b/>
          <w:bCs/>
          <w:caps/>
          <w:sz w:val="26"/>
          <w:szCs w:val="26"/>
        </w:rPr>
        <w:lastRenderedPageBreak/>
        <w:t>ABREVIATURAS, SIGLAS E ACRÓNIMOS</w:t>
      </w:r>
    </w:p>
    <w:p w:rsidR="00B87B23" w:rsidRDefault="00B87B23">
      <w:pPr>
        <w:pBdr>
          <w:bottom w:val="single" w:sz="6" w:space="1" w:color="000000"/>
        </w:pBdr>
        <w:spacing w:before="60" w:after="200"/>
      </w:pPr>
    </w:p>
    <w:tbl>
      <w:tblPr>
        <w:tblStyle w:val="Tabelacomgrade"/>
        <w:tblW w:w="8220" w:type="dxa"/>
        <w:jc w:val="center"/>
        <w:tblLook w:val="0000" w:firstRow="0" w:lastRow="0" w:firstColumn="0" w:lastColumn="0" w:noHBand="0" w:noVBand="0"/>
      </w:tblPr>
      <w:tblGrid>
        <w:gridCol w:w="2300"/>
        <w:gridCol w:w="5920"/>
      </w:tblGrid>
      <w:tr w:rsidR="00B87B23" w:rsidRPr="004124C2" w:rsidTr="004124C2">
        <w:trPr>
          <w:jc w:val="center"/>
        </w:trPr>
        <w:tc>
          <w:tcPr>
            <w:tcW w:w="2300" w:type="dxa"/>
          </w:tcPr>
          <w:p w:rsidR="00B87B23" w:rsidRPr="004124C2" w:rsidRDefault="00F132FA" w:rsidP="004124C2">
            <w:pPr>
              <w:spacing w:line="360" w:lineRule="auto"/>
              <w:jc w:val="center"/>
              <w:rPr>
                <w:b/>
                <w:color w:val="000000" w:themeColor="text1"/>
                <w:sz w:val="22"/>
              </w:rPr>
            </w:pPr>
            <w:r w:rsidRPr="004124C2">
              <w:rPr>
                <w:b/>
                <w:bCs/>
                <w:color w:val="000000" w:themeColor="text1"/>
                <w:sz w:val="22"/>
                <w:szCs w:val="18"/>
              </w:rPr>
              <w:t>Sigla / Acrónimo</w:t>
            </w:r>
          </w:p>
        </w:tc>
        <w:tc>
          <w:tcPr>
            <w:tcW w:w="5920" w:type="dxa"/>
          </w:tcPr>
          <w:p w:rsidR="00B87B23" w:rsidRPr="004124C2" w:rsidRDefault="00F132FA" w:rsidP="004124C2">
            <w:pPr>
              <w:spacing w:line="360" w:lineRule="auto"/>
              <w:jc w:val="center"/>
              <w:rPr>
                <w:b/>
                <w:color w:val="000000" w:themeColor="text1"/>
                <w:sz w:val="22"/>
              </w:rPr>
            </w:pPr>
            <w:r w:rsidRPr="004124C2">
              <w:rPr>
                <w:b/>
                <w:bCs/>
                <w:color w:val="000000" w:themeColor="text1"/>
                <w:sz w:val="22"/>
                <w:szCs w:val="18"/>
              </w:rPr>
              <w:t>Designação</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ARS</w:t>
            </w:r>
          </w:p>
        </w:tc>
        <w:tc>
          <w:tcPr>
            <w:tcW w:w="5920" w:type="dxa"/>
          </w:tcPr>
          <w:p w:rsidR="00B87B23" w:rsidRPr="004124C2" w:rsidRDefault="00F132FA" w:rsidP="004124C2">
            <w:pPr>
              <w:spacing w:line="360" w:lineRule="auto"/>
              <w:jc w:val="center"/>
            </w:pPr>
            <w:r w:rsidRPr="004124C2">
              <w:rPr>
                <w:sz w:val="18"/>
                <w:szCs w:val="18"/>
              </w:rPr>
              <w:t>Análise de Redes Sociais (= SNA em inglês)</w:t>
            </w:r>
          </w:p>
        </w:tc>
      </w:tr>
      <w:tr w:rsidR="00B87B23" w:rsidRPr="00CE701F" w:rsidTr="004124C2">
        <w:trPr>
          <w:jc w:val="center"/>
        </w:trPr>
        <w:tc>
          <w:tcPr>
            <w:tcW w:w="2300" w:type="dxa"/>
          </w:tcPr>
          <w:p w:rsidR="00B87B23" w:rsidRPr="004124C2" w:rsidRDefault="00F132FA" w:rsidP="004124C2">
            <w:pPr>
              <w:spacing w:line="360" w:lineRule="auto"/>
              <w:jc w:val="center"/>
            </w:pPr>
            <w:r w:rsidRPr="004124C2">
              <w:rPr>
                <w:sz w:val="18"/>
                <w:szCs w:val="18"/>
              </w:rPr>
              <w:t>AUC-ROC</w:t>
            </w:r>
          </w:p>
        </w:tc>
        <w:tc>
          <w:tcPr>
            <w:tcW w:w="5920" w:type="dxa"/>
          </w:tcPr>
          <w:p w:rsidR="00B87B23" w:rsidRPr="004124C2" w:rsidRDefault="00F132FA" w:rsidP="004124C2">
            <w:pPr>
              <w:spacing w:line="360" w:lineRule="auto"/>
              <w:jc w:val="center"/>
              <w:rPr>
                <w:lang w:val="en-US"/>
              </w:rPr>
            </w:pPr>
            <w:r w:rsidRPr="004124C2">
              <w:rPr>
                <w:sz w:val="18"/>
                <w:szCs w:val="18"/>
                <w:lang w:val="en-US"/>
              </w:rPr>
              <w:t>Area Under the Receiver Operating Characteristic Curve</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BERT</w:t>
            </w:r>
          </w:p>
        </w:tc>
        <w:tc>
          <w:tcPr>
            <w:tcW w:w="5920" w:type="dxa"/>
          </w:tcPr>
          <w:p w:rsidR="00B87B23" w:rsidRPr="004124C2" w:rsidRDefault="00F132FA" w:rsidP="004124C2">
            <w:pPr>
              <w:spacing w:line="360" w:lineRule="auto"/>
              <w:jc w:val="center"/>
            </w:pPr>
            <w:r w:rsidRPr="004124C2">
              <w:rPr>
                <w:sz w:val="18"/>
                <w:szCs w:val="18"/>
              </w:rPr>
              <w:t>Bidirectional Encoder Representations from Transformers</w:t>
            </w:r>
          </w:p>
        </w:tc>
      </w:tr>
      <w:tr w:rsidR="00B87B23" w:rsidRPr="00CE701F" w:rsidTr="004124C2">
        <w:trPr>
          <w:jc w:val="center"/>
        </w:trPr>
        <w:tc>
          <w:tcPr>
            <w:tcW w:w="2300" w:type="dxa"/>
          </w:tcPr>
          <w:p w:rsidR="00B87B23" w:rsidRPr="004124C2" w:rsidRDefault="00F132FA" w:rsidP="004124C2">
            <w:pPr>
              <w:spacing w:line="360" w:lineRule="auto"/>
              <w:jc w:val="center"/>
            </w:pPr>
            <w:r w:rsidRPr="004124C2">
              <w:rPr>
                <w:sz w:val="18"/>
                <w:szCs w:val="18"/>
              </w:rPr>
              <w:t>DAX</w:t>
            </w:r>
          </w:p>
        </w:tc>
        <w:tc>
          <w:tcPr>
            <w:tcW w:w="5920" w:type="dxa"/>
          </w:tcPr>
          <w:p w:rsidR="00B87B23" w:rsidRPr="004124C2" w:rsidRDefault="00F132FA" w:rsidP="004124C2">
            <w:pPr>
              <w:spacing w:line="360" w:lineRule="auto"/>
              <w:jc w:val="center"/>
              <w:rPr>
                <w:lang w:val="en-US"/>
              </w:rPr>
            </w:pPr>
            <w:r w:rsidRPr="004124C2">
              <w:rPr>
                <w:sz w:val="18"/>
                <w:szCs w:val="18"/>
                <w:lang w:val="en-US"/>
              </w:rPr>
              <w:t>Data Analysis Expressions (linguagem Power BI)</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ETL</w:t>
            </w:r>
          </w:p>
        </w:tc>
        <w:tc>
          <w:tcPr>
            <w:tcW w:w="5920" w:type="dxa"/>
          </w:tcPr>
          <w:p w:rsidR="00B87B23" w:rsidRPr="004124C2" w:rsidRDefault="00F132FA" w:rsidP="004124C2">
            <w:pPr>
              <w:spacing w:line="360" w:lineRule="auto"/>
              <w:jc w:val="center"/>
            </w:pPr>
            <w:r w:rsidRPr="004124C2">
              <w:rPr>
                <w:sz w:val="18"/>
                <w:szCs w:val="18"/>
              </w:rPr>
              <w:t>Extract, Transform, Load</w:t>
            </w:r>
          </w:p>
        </w:tc>
      </w:tr>
      <w:tr w:rsidR="00B87B23" w:rsidRPr="00CE701F" w:rsidTr="004124C2">
        <w:trPr>
          <w:jc w:val="center"/>
        </w:trPr>
        <w:tc>
          <w:tcPr>
            <w:tcW w:w="2300" w:type="dxa"/>
          </w:tcPr>
          <w:p w:rsidR="00B87B23" w:rsidRPr="004124C2" w:rsidRDefault="00F132FA" w:rsidP="004124C2">
            <w:pPr>
              <w:spacing w:line="360" w:lineRule="auto"/>
              <w:jc w:val="center"/>
            </w:pPr>
            <w:r w:rsidRPr="004124C2">
              <w:rPr>
                <w:sz w:val="18"/>
                <w:szCs w:val="18"/>
              </w:rPr>
              <w:t>GDPR</w:t>
            </w:r>
          </w:p>
        </w:tc>
        <w:tc>
          <w:tcPr>
            <w:tcW w:w="5920" w:type="dxa"/>
          </w:tcPr>
          <w:p w:rsidR="00B87B23" w:rsidRPr="004124C2" w:rsidRDefault="00F132FA" w:rsidP="004124C2">
            <w:pPr>
              <w:spacing w:line="360" w:lineRule="auto"/>
              <w:jc w:val="center"/>
              <w:rPr>
                <w:lang w:val="en-US"/>
              </w:rPr>
            </w:pPr>
            <w:r w:rsidRPr="004124C2">
              <w:rPr>
                <w:sz w:val="18"/>
                <w:szCs w:val="18"/>
                <w:lang w:val="en-US"/>
              </w:rPr>
              <w:t>General Data Protection Regulation (UE)</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IA</w:t>
            </w:r>
          </w:p>
        </w:tc>
        <w:tc>
          <w:tcPr>
            <w:tcW w:w="5920" w:type="dxa"/>
          </w:tcPr>
          <w:p w:rsidR="00B87B23" w:rsidRPr="004124C2" w:rsidRDefault="00F132FA" w:rsidP="004124C2">
            <w:pPr>
              <w:spacing w:line="360" w:lineRule="auto"/>
              <w:jc w:val="center"/>
            </w:pPr>
            <w:r w:rsidRPr="004124C2">
              <w:rPr>
                <w:sz w:val="18"/>
                <w:szCs w:val="18"/>
              </w:rPr>
              <w:t>Inteligência Artificial</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LSTM</w:t>
            </w:r>
          </w:p>
        </w:tc>
        <w:tc>
          <w:tcPr>
            <w:tcW w:w="5920" w:type="dxa"/>
          </w:tcPr>
          <w:p w:rsidR="00B87B23" w:rsidRPr="004124C2" w:rsidRDefault="00F132FA" w:rsidP="004124C2">
            <w:pPr>
              <w:spacing w:line="360" w:lineRule="auto"/>
              <w:jc w:val="center"/>
            </w:pPr>
            <w:r w:rsidRPr="004124C2">
              <w:rPr>
                <w:sz w:val="18"/>
                <w:szCs w:val="18"/>
              </w:rPr>
              <w:t>Long Short-Term Memory</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ML</w:t>
            </w:r>
          </w:p>
        </w:tc>
        <w:tc>
          <w:tcPr>
            <w:tcW w:w="5920" w:type="dxa"/>
          </w:tcPr>
          <w:p w:rsidR="00B87B23" w:rsidRPr="004124C2" w:rsidRDefault="00F132FA" w:rsidP="004124C2">
            <w:pPr>
              <w:spacing w:line="360" w:lineRule="auto"/>
              <w:jc w:val="center"/>
            </w:pPr>
            <w:r w:rsidRPr="004124C2">
              <w:rPr>
                <w:sz w:val="18"/>
                <w:szCs w:val="18"/>
              </w:rPr>
              <w:t>Machine Learning (Aprendizagem Automática)</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NER</w:t>
            </w:r>
          </w:p>
        </w:tc>
        <w:tc>
          <w:tcPr>
            <w:tcW w:w="5920" w:type="dxa"/>
          </w:tcPr>
          <w:p w:rsidR="00B87B23" w:rsidRPr="004124C2" w:rsidRDefault="00F132FA" w:rsidP="004124C2">
            <w:pPr>
              <w:spacing w:line="360" w:lineRule="auto"/>
              <w:jc w:val="center"/>
            </w:pPr>
            <w:r w:rsidRPr="004124C2">
              <w:rPr>
                <w:sz w:val="18"/>
                <w:szCs w:val="18"/>
              </w:rPr>
              <w:t>Named Entity Recognition</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OSINT</w:t>
            </w:r>
          </w:p>
        </w:tc>
        <w:tc>
          <w:tcPr>
            <w:tcW w:w="5920" w:type="dxa"/>
          </w:tcPr>
          <w:p w:rsidR="00B87B23" w:rsidRPr="004124C2" w:rsidRDefault="00F132FA" w:rsidP="004124C2">
            <w:pPr>
              <w:spacing w:line="360" w:lineRule="auto"/>
              <w:jc w:val="center"/>
            </w:pPr>
            <w:r w:rsidRPr="004124C2">
              <w:rPr>
                <w:sz w:val="18"/>
                <w:szCs w:val="18"/>
              </w:rPr>
              <w:t>Open Source Intelligence (Inteligência de Fontes Abertas)</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PLN</w:t>
            </w:r>
          </w:p>
        </w:tc>
        <w:tc>
          <w:tcPr>
            <w:tcW w:w="5920" w:type="dxa"/>
          </w:tcPr>
          <w:p w:rsidR="00B87B23" w:rsidRPr="004124C2" w:rsidRDefault="00F132FA" w:rsidP="004124C2">
            <w:pPr>
              <w:spacing w:line="360" w:lineRule="auto"/>
              <w:jc w:val="center"/>
            </w:pPr>
            <w:r w:rsidRPr="004124C2">
              <w:rPr>
                <w:sz w:val="18"/>
                <w:szCs w:val="18"/>
              </w:rPr>
              <w:t>Processamento de Linguagem Natural (= NLP em inglês)</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Power BI</w:t>
            </w:r>
          </w:p>
        </w:tc>
        <w:tc>
          <w:tcPr>
            <w:tcW w:w="5920" w:type="dxa"/>
          </w:tcPr>
          <w:p w:rsidR="00B87B23" w:rsidRPr="004124C2" w:rsidRDefault="00F132FA" w:rsidP="004124C2">
            <w:pPr>
              <w:spacing w:line="360" w:lineRule="auto"/>
              <w:jc w:val="center"/>
            </w:pPr>
            <w:r w:rsidRPr="004124C2">
              <w:rPr>
                <w:sz w:val="18"/>
                <w:szCs w:val="18"/>
              </w:rPr>
              <w:t>Power Business Intelligence (Microsoft)</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SADC</w:t>
            </w:r>
          </w:p>
        </w:tc>
        <w:tc>
          <w:tcPr>
            <w:tcW w:w="5920" w:type="dxa"/>
          </w:tcPr>
          <w:p w:rsidR="00B87B23" w:rsidRPr="004124C2" w:rsidRDefault="00F132FA" w:rsidP="004124C2">
            <w:pPr>
              <w:spacing w:line="360" w:lineRule="auto"/>
              <w:jc w:val="center"/>
            </w:pPr>
            <w:r w:rsidRPr="004124C2">
              <w:rPr>
                <w:sz w:val="18"/>
                <w:szCs w:val="18"/>
              </w:rPr>
              <w:t>Southern African Development Community</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SHA-256</w:t>
            </w:r>
          </w:p>
        </w:tc>
        <w:tc>
          <w:tcPr>
            <w:tcW w:w="5920" w:type="dxa"/>
          </w:tcPr>
          <w:p w:rsidR="00B87B23" w:rsidRPr="004124C2" w:rsidRDefault="00F132FA" w:rsidP="004124C2">
            <w:pPr>
              <w:spacing w:line="360" w:lineRule="auto"/>
              <w:jc w:val="center"/>
            </w:pPr>
            <w:r w:rsidRPr="004124C2">
              <w:rPr>
                <w:sz w:val="18"/>
                <w:szCs w:val="18"/>
              </w:rPr>
              <w:t>Secure Hash Algorithm 256 bits</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SMOTE</w:t>
            </w:r>
          </w:p>
        </w:tc>
        <w:tc>
          <w:tcPr>
            <w:tcW w:w="5920" w:type="dxa"/>
          </w:tcPr>
          <w:p w:rsidR="00B87B23" w:rsidRPr="004124C2" w:rsidRDefault="00F132FA" w:rsidP="004124C2">
            <w:pPr>
              <w:spacing w:line="360" w:lineRule="auto"/>
              <w:jc w:val="center"/>
            </w:pPr>
            <w:r w:rsidRPr="004124C2">
              <w:rPr>
                <w:sz w:val="18"/>
                <w:szCs w:val="18"/>
              </w:rPr>
              <w:t>Synthetic Minority Oversampling Technique</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SNA</w:t>
            </w:r>
          </w:p>
        </w:tc>
        <w:tc>
          <w:tcPr>
            <w:tcW w:w="5920" w:type="dxa"/>
          </w:tcPr>
          <w:p w:rsidR="00B87B23" w:rsidRPr="004124C2" w:rsidRDefault="00F132FA" w:rsidP="004124C2">
            <w:pPr>
              <w:spacing w:line="360" w:lineRule="auto"/>
              <w:jc w:val="center"/>
            </w:pPr>
            <w:r w:rsidRPr="004124C2">
              <w:rPr>
                <w:sz w:val="18"/>
                <w:szCs w:val="18"/>
              </w:rPr>
              <w:t>Social Network Analysis (= ARS em português)</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SOCMINT</w:t>
            </w:r>
          </w:p>
        </w:tc>
        <w:tc>
          <w:tcPr>
            <w:tcW w:w="5920" w:type="dxa"/>
          </w:tcPr>
          <w:p w:rsidR="00B87B23" w:rsidRPr="004124C2" w:rsidRDefault="00F132FA" w:rsidP="004124C2">
            <w:pPr>
              <w:spacing w:line="360" w:lineRule="auto"/>
              <w:jc w:val="center"/>
            </w:pPr>
            <w:r w:rsidRPr="004124C2">
              <w:rPr>
                <w:sz w:val="18"/>
                <w:szCs w:val="18"/>
              </w:rPr>
              <w:t>Social Media Intelligence</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SVM</w:t>
            </w:r>
          </w:p>
        </w:tc>
        <w:tc>
          <w:tcPr>
            <w:tcW w:w="5920" w:type="dxa"/>
          </w:tcPr>
          <w:p w:rsidR="00B87B23" w:rsidRPr="004124C2" w:rsidRDefault="00F132FA" w:rsidP="004124C2">
            <w:pPr>
              <w:spacing w:line="360" w:lineRule="auto"/>
              <w:jc w:val="center"/>
            </w:pPr>
            <w:r w:rsidRPr="004124C2">
              <w:rPr>
                <w:sz w:val="18"/>
                <w:szCs w:val="18"/>
              </w:rPr>
              <w:t>Support Vector Machine (Máquina de Vectores de Suporte)</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UAN</w:t>
            </w:r>
          </w:p>
        </w:tc>
        <w:tc>
          <w:tcPr>
            <w:tcW w:w="5920" w:type="dxa"/>
          </w:tcPr>
          <w:p w:rsidR="00B87B23" w:rsidRPr="004124C2" w:rsidRDefault="00F132FA" w:rsidP="004124C2">
            <w:pPr>
              <w:spacing w:line="360" w:lineRule="auto"/>
              <w:jc w:val="center"/>
            </w:pPr>
            <w:r w:rsidRPr="004124C2">
              <w:rPr>
                <w:sz w:val="18"/>
                <w:szCs w:val="18"/>
              </w:rPr>
              <w:t>Universidade Agostinho Neto</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UML</w:t>
            </w:r>
          </w:p>
        </w:tc>
        <w:tc>
          <w:tcPr>
            <w:tcW w:w="5920" w:type="dxa"/>
          </w:tcPr>
          <w:p w:rsidR="00B87B23" w:rsidRPr="004124C2" w:rsidRDefault="00F132FA" w:rsidP="004124C2">
            <w:pPr>
              <w:spacing w:line="360" w:lineRule="auto"/>
              <w:jc w:val="center"/>
            </w:pPr>
            <w:r w:rsidRPr="004124C2">
              <w:rPr>
                <w:sz w:val="18"/>
                <w:szCs w:val="18"/>
              </w:rPr>
              <w:t>Unified Modeling Language</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URL</w:t>
            </w:r>
          </w:p>
        </w:tc>
        <w:tc>
          <w:tcPr>
            <w:tcW w:w="5920" w:type="dxa"/>
          </w:tcPr>
          <w:p w:rsidR="00B87B23" w:rsidRPr="004124C2" w:rsidRDefault="00F132FA" w:rsidP="004124C2">
            <w:pPr>
              <w:spacing w:line="360" w:lineRule="auto"/>
              <w:jc w:val="center"/>
            </w:pPr>
            <w:r w:rsidRPr="004124C2">
              <w:rPr>
                <w:sz w:val="18"/>
                <w:szCs w:val="18"/>
              </w:rPr>
              <w:t>Uniform Resource Locator</w:t>
            </w:r>
          </w:p>
        </w:tc>
      </w:tr>
      <w:tr w:rsidR="00B87B23" w:rsidRPr="004124C2" w:rsidTr="004124C2">
        <w:trPr>
          <w:jc w:val="center"/>
        </w:trPr>
        <w:tc>
          <w:tcPr>
            <w:tcW w:w="2300" w:type="dxa"/>
          </w:tcPr>
          <w:p w:rsidR="00B87B23" w:rsidRPr="004124C2" w:rsidRDefault="00F132FA" w:rsidP="004124C2">
            <w:pPr>
              <w:spacing w:line="360" w:lineRule="auto"/>
              <w:jc w:val="center"/>
            </w:pPr>
            <w:r w:rsidRPr="004124C2">
              <w:rPr>
                <w:sz w:val="18"/>
                <w:szCs w:val="18"/>
              </w:rPr>
              <w:t>yt-dlp</w:t>
            </w:r>
          </w:p>
        </w:tc>
        <w:tc>
          <w:tcPr>
            <w:tcW w:w="5920" w:type="dxa"/>
          </w:tcPr>
          <w:p w:rsidR="00B87B23" w:rsidRPr="004124C2" w:rsidRDefault="00F132FA" w:rsidP="004124C2">
            <w:pPr>
              <w:spacing w:line="360" w:lineRule="auto"/>
              <w:jc w:val="center"/>
            </w:pPr>
            <w:r w:rsidRPr="004124C2">
              <w:rPr>
                <w:sz w:val="18"/>
                <w:szCs w:val="18"/>
              </w:rPr>
              <w:t>YouTube Download (ferramenta OSINT de código aberto)</w:t>
            </w:r>
          </w:p>
        </w:tc>
      </w:tr>
    </w:tbl>
    <w:p w:rsidR="00B87B23" w:rsidRDefault="00B87B23">
      <w:pPr>
        <w:sectPr w:rsidR="00B87B23">
          <w:footerReference w:type="default" r:id="rId12"/>
          <w:pgSz w:w="11906" w:h="16838"/>
          <w:pgMar w:top="1440" w:right="1440" w:bottom="1440" w:left="1440" w:header="708" w:footer="708" w:gutter="0"/>
          <w:cols w:space="720"/>
          <w:docGrid w:linePitch="360"/>
        </w:sectPr>
      </w:pPr>
    </w:p>
    <w:p w:rsidR="00B87B23" w:rsidRDefault="00F132FA">
      <w:pPr>
        <w:spacing w:after="240"/>
        <w:jc w:val="center"/>
      </w:pPr>
      <w:r>
        <w:rPr>
          <w:b/>
          <w:bCs/>
          <w:caps/>
          <w:sz w:val="26"/>
          <w:szCs w:val="26"/>
        </w:rPr>
        <w:lastRenderedPageBreak/>
        <w:t>ÍNDICE GERAL</w:t>
      </w:r>
    </w:p>
    <w:p w:rsidR="00B87B23" w:rsidRDefault="00B87B23">
      <w:pPr>
        <w:pBdr>
          <w:bottom w:val="single" w:sz="6" w:space="1" w:color="000000"/>
        </w:pBdr>
        <w:spacing w:before="60" w:after="200"/>
      </w:pPr>
    </w:p>
    <w:p w:rsidR="00B87B23" w:rsidRDefault="00F132FA">
      <w:pPr>
        <w:spacing w:after="160" w:line="360" w:lineRule="auto"/>
        <w:jc w:val="both"/>
      </w:pPr>
      <w:r>
        <w:rPr>
          <w:i/>
          <w:iCs/>
        </w:rPr>
        <w:t>Nota: Actualizar este índice no Word após a inserção final: Referências → Índice → Actualizar Índice.</w:t>
      </w:r>
    </w:p>
    <w:p w:rsidR="00B87B23" w:rsidRDefault="00B87B23">
      <w:pPr>
        <w:spacing w:after="80"/>
      </w:pPr>
    </w:p>
    <w:p w:rsidR="00B87B23" w:rsidRDefault="00F132FA">
      <w:pPr>
        <w:spacing w:after="80" w:line="360" w:lineRule="auto"/>
      </w:pPr>
      <w:r>
        <w:rPr>
          <w:b/>
          <w:bCs/>
        </w:rPr>
        <w:t>FICHA CATALOGRÁFICA</w:t>
      </w:r>
      <w:r>
        <w:ptab w:relativeTo="margin" w:alignment="right" w:leader="dot"/>
      </w:r>
      <w:r>
        <w:t>iii</w:t>
      </w:r>
    </w:p>
    <w:p w:rsidR="00B87B23" w:rsidRDefault="00F132FA">
      <w:pPr>
        <w:spacing w:after="80" w:line="360" w:lineRule="auto"/>
      </w:pPr>
      <w:r>
        <w:rPr>
          <w:b/>
          <w:bCs/>
        </w:rPr>
        <w:t>EPÍGRAFE</w:t>
      </w:r>
      <w:r>
        <w:ptab w:relativeTo="margin" w:alignment="right" w:leader="dot"/>
      </w:r>
      <w:r>
        <w:t>iv</w:t>
      </w:r>
    </w:p>
    <w:p w:rsidR="00B87B23" w:rsidRDefault="00F132FA">
      <w:pPr>
        <w:spacing w:after="80" w:line="360" w:lineRule="auto"/>
      </w:pPr>
      <w:r>
        <w:rPr>
          <w:b/>
          <w:bCs/>
        </w:rPr>
        <w:t>DEDICATÓRIA</w:t>
      </w:r>
      <w:r>
        <w:ptab w:relativeTo="margin" w:alignment="right" w:leader="dot"/>
      </w:r>
      <w:r>
        <w:t>v</w:t>
      </w:r>
    </w:p>
    <w:p w:rsidR="00B87B23" w:rsidRDefault="00F132FA">
      <w:pPr>
        <w:spacing w:after="80" w:line="360" w:lineRule="auto"/>
      </w:pPr>
      <w:r>
        <w:rPr>
          <w:b/>
          <w:bCs/>
        </w:rPr>
        <w:t>AGRADECIMENTOS</w:t>
      </w:r>
      <w:r>
        <w:ptab w:relativeTo="margin" w:alignment="right" w:leader="dot"/>
      </w:r>
      <w:r>
        <w:t>vi</w:t>
      </w:r>
    </w:p>
    <w:p w:rsidR="00B87B23" w:rsidRDefault="00F132FA">
      <w:pPr>
        <w:spacing w:after="80" w:line="360" w:lineRule="auto"/>
      </w:pPr>
      <w:r>
        <w:rPr>
          <w:b/>
          <w:bCs/>
        </w:rPr>
        <w:t>AUTORIZAÇÃO INSTITUCIONAL</w:t>
      </w:r>
      <w:r>
        <w:ptab w:relativeTo="margin" w:alignment="right" w:leader="dot"/>
      </w:r>
      <w:r>
        <w:t>vii</w:t>
      </w:r>
    </w:p>
    <w:p w:rsidR="00B87B23" w:rsidRDefault="00F132FA">
      <w:pPr>
        <w:spacing w:after="80" w:line="360" w:lineRule="auto"/>
      </w:pPr>
      <w:r>
        <w:rPr>
          <w:b/>
          <w:bCs/>
        </w:rPr>
        <w:t>RESUMO</w:t>
      </w:r>
      <w:r>
        <w:ptab w:relativeTo="margin" w:alignment="right" w:leader="dot"/>
      </w:r>
      <w:r>
        <w:t>viii</w:t>
      </w:r>
    </w:p>
    <w:p w:rsidR="00B87B23" w:rsidRDefault="00F132FA">
      <w:pPr>
        <w:spacing w:after="80" w:line="360" w:lineRule="auto"/>
      </w:pPr>
      <w:r>
        <w:rPr>
          <w:b/>
          <w:bCs/>
        </w:rPr>
        <w:t>ABSTRACT</w:t>
      </w:r>
      <w:r>
        <w:ptab w:relativeTo="margin" w:alignment="right" w:leader="dot"/>
      </w:r>
      <w:r>
        <w:t>ix</w:t>
      </w:r>
    </w:p>
    <w:p w:rsidR="00B87B23" w:rsidRDefault="00F132FA">
      <w:pPr>
        <w:spacing w:after="80" w:line="360" w:lineRule="auto"/>
      </w:pPr>
      <w:r>
        <w:rPr>
          <w:b/>
          <w:bCs/>
        </w:rPr>
        <w:t>ABREVIATURAS, SIGLAS E ACRÓNIMOS</w:t>
      </w:r>
      <w:r>
        <w:ptab w:relativeTo="margin" w:alignment="right" w:leader="dot"/>
      </w:r>
      <w:r>
        <w:t>x</w:t>
      </w:r>
    </w:p>
    <w:p w:rsidR="00B87B23" w:rsidRDefault="00F132FA">
      <w:pPr>
        <w:spacing w:after="80" w:line="360" w:lineRule="auto"/>
      </w:pPr>
      <w:r>
        <w:rPr>
          <w:b/>
          <w:bCs/>
        </w:rPr>
        <w:t>ÍNDICE GERAL</w:t>
      </w:r>
      <w:r>
        <w:ptab w:relativeTo="margin" w:alignment="right" w:leader="dot"/>
      </w:r>
      <w:r>
        <w:t>xi</w:t>
      </w:r>
    </w:p>
    <w:p w:rsidR="00B87B23" w:rsidRDefault="00F132FA">
      <w:pPr>
        <w:spacing w:after="80" w:line="360" w:lineRule="auto"/>
      </w:pPr>
      <w:r>
        <w:rPr>
          <w:b/>
          <w:bCs/>
        </w:rPr>
        <w:t>ÍNDICE DE TABELAS</w:t>
      </w:r>
      <w:r>
        <w:ptab w:relativeTo="margin" w:alignment="right" w:leader="dot"/>
      </w:r>
      <w:r>
        <w:t>xiii</w:t>
      </w:r>
    </w:p>
    <w:p w:rsidR="00B87B23" w:rsidRDefault="00F132FA">
      <w:pPr>
        <w:spacing w:after="80" w:line="360" w:lineRule="auto"/>
      </w:pPr>
      <w:r>
        <w:rPr>
          <w:b/>
          <w:bCs/>
        </w:rPr>
        <w:t>ÍNDICE DE FIGURAS</w:t>
      </w:r>
      <w:r>
        <w:ptab w:relativeTo="margin" w:alignment="right" w:leader="dot"/>
      </w:r>
      <w:r>
        <w:t>xiv</w:t>
      </w:r>
    </w:p>
    <w:p w:rsidR="00B87B23" w:rsidRDefault="00F132FA">
      <w:pPr>
        <w:spacing w:after="80" w:line="360" w:lineRule="auto"/>
      </w:pPr>
      <w:r>
        <w:rPr>
          <w:b/>
          <w:bCs/>
        </w:rPr>
        <w:t>CAPÍTULO 1 – INTRODUÇÃO</w:t>
      </w:r>
      <w:r>
        <w:ptab w:relativeTo="margin" w:alignment="right" w:leader="dot"/>
      </w:r>
      <w:r>
        <w:t>1</w:t>
      </w:r>
    </w:p>
    <w:p w:rsidR="00B87B23" w:rsidRDefault="00F132FA">
      <w:pPr>
        <w:spacing w:after="80" w:line="360" w:lineRule="auto"/>
        <w:ind w:left="360"/>
      </w:pPr>
      <w:r>
        <w:t>1.1 Contextualização</w:t>
      </w:r>
      <w:r>
        <w:ptab w:relativeTo="margin" w:alignment="right" w:leader="dot"/>
      </w:r>
      <w:r>
        <w:t>1</w:t>
      </w:r>
    </w:p>
    <w:p w:rsidR="00B87B23" w:rsidRDefault="00F132FA">
      <w:pPr>
        <w:spacing w:after="80" w:line="360" w:lineRule="auto"/>
        <w:ind w:left="360"/>
      </w:pPr>
      <w:r>
        <w:t>1.2 Justificativa</w:t>
      </w:r>
      <w:r>
        <w:ptab w:relativeTo="margin" w:alignment="right" w:leader="dot"/>
      </w:r>
      <w:r>
        <w:t>2</w:t>
      </w:r>
    </w:p>
    <w:p w:rsidR="00B87B23" w:rsidRDefault="00F132FA">
      <w:pPr>
        <w:spacing w:after="80" w:line="360" w:lineRule="auto"/>
        <w:ind w:left="360"/>
      </w:pPr>
      <w:r>
        <w:t>1.3 Problema de Pesquisa</w:t>
      </w:r>
      <w:r>
        <w:ptab w:relativeTo="margin" w:alignment="right" w:leader="dot"/>
      </w:r>
      <w:r>
        <w:t>3</w:t>
      </w:r>
    </w:p>
    <w:p w:rsidR="00B87B23" w:rsidRDefault="00F132FA">
      <w:pPr>
        <w:spacing w:after="80" w:line="360" w:lineRule="auto"/>
        <w:ind w:left="360"/>
      </w:pPr>
      <w:r>
        <w:t>1.4 Hipóteses de Investigação</w:t>
      </w:r>
      <w:r>
        <w:ptab w:relativeTo="margin" w:alignment="right" w:leader="dot"/>
      </w:r>
      <w:r>
        <w:t>3</w:t>
      </w:r>
    </w:p>
    <w:p w:rsidR="00B87B23" w:rsidRDefault="00F132FA">
      <w:pPr>
        <w:spacing w:after="80" w:line="360" w:lineRule="auto"/>
        <w:ind w:left="360"/>
      </w:pPr>
      <w:r>
        <w:t>1.5 Objetivo Geral</w:t>
      </w:r>
      <w:r>
        <w:ptab w:relativeTo="margin" w:alignment="right" w:leader="dot"/>
      </w:r>
      <w:r>
        <w:t>3</w:t>
      </w:r>
    </w:p>
    <w:p w:rsidR="00B87B23" w:rsidRDefault="00F132FA">
      <w:pPr>
        <w:spacing w:after="80" w:line="360" w:lineRule="auto"/>
        <w:ind w:left="360"/>
      </w:pPr>
      <w:r>
        <w:t>1.6 Objetivos Específicos</w:t>
      </w:r>
      <w:r>
        <w:ptab w:relativeTo="margin" w:alignment="right" w:leader="dot"/>
      </w:r>
      <w:r>
        <w:t>4</w:t>
      </w:r>
    </w:p>
    <w:p w:rsidR="00B87B23" w:rsidRDefault="00F132FA">
      <w:pPr>
        <w:spacing w:after="80" w:line="360" w:lineRule="auto"/>
        <w:ind w:left="360"/>
      </w:pPr>
      <w:r>
        <w:t>1.7 Estrutura do Trabalho</w:t>
      </w:r>
      <w:r>
        <w:ptab w:relativeTo="margin" w:alignment="right" w:leader="dot"/>
      </w:r>
      <w:r>
        <w:t>4</w:t>
      </w:r>
    </w:p>
    <w:p w:rsidR="00B87B23" w:rsidRDefault="00F132FA">
      <w:pPr>
        <w:spacing w:after="80" w:line="360" w:lineRule="auto"/>
      </w:pPr>
      <w:r>
        <w:rPr>
          <w:b/>
          <w:bCs/>
        </w:rPr>
        <w:t>CAPÍTULO 2 – REVISÃO DA LITERATURA</w:t>
      </w:r>
      <w:r>
        <w:ptab w:relativeTo="margin" w:alignment="right" w:leader="dot"/>
      </w:r>
      <w:r>
        <w:t>5</w:t>
      </w:r>
    </w:p>
    <w:p w:rsidR="00B87B23" w:rsidRDefault="00F132FA">
      <w:pPr>
        <w:spacing w:after="80" w:line="360" w:lineRule="auto"/>
        <w:ind w:left="360"/>
      </w:pPr>
      <w:r>
        <w:t>2.1 Redes Sociais: Conceito, Evolução e Dimensão Securitária</w:t>
      </w:r>
      <w:r>
        <w:ptab w:relativeTo="margin" w:alignment="right" w:leader="dot"/>
      </w:r>
      <w:r>
        <w:t>5</w:t>
      </w:r>
    </w:p>
    <w:p w:rsidR="00B87B23" w:rsidRDefault="00F132FA">
      <w:pPr>
        <w:spacing w:after="80" w:line="360" w:lineRule="auto"/>
        <w:ind w:left="360"/>
      </w:pPr>
      <w:r>
        <w:t>2.2 Monitoramento de Ameaças em Redes Sociais</w:t>
      </w:r>
      <w:r>
        <w:ptab w:relativeTo="margin" w:alignment="right" w:leader="dot"/>
      </w:r>
      <w:r>
        <w:t>6</w:t>
      </w:r>
    </w:p>
    <w:p w:rsidR="00B87B23" w:rsidRDefault="00F132FA">
      <w:pPr>
        <w:spacing w:after="80" w:line="360" w:lineRule="auto"/>
        <w:ind w:left="360"/>
      </w:pPr>
      <w:r>
        <w:t>2.3 Estado da Arte em Sistemas de Monitoramento</w:t>
      </w:r>
      <w:r>
        <w:ptab w:relativeTo="margin" w:alignment="right" w:leader="dot"/>
      </w:r>
      <w:r>
        <w:t>7</w:t>
      </w:r>
    </w:p>
    <w:p w:rsidR="00B87B23" w:rsidRDefault="00F132FA">
      <w:pPr>
        <w:spacing w:after="80" w:line="360" w:lineRule="auto"/>
        <w:ind w:left="360"/>
      </w:pPr>
      <w:r>
        <w:lastRenderedPageBreak/>
        <w:t>2.4 Teoria dos Grafos Sociais Aplicada ao Monitoramento</w:t>
      </w:r>
      <w:r>
        <w:ptab w:relativeTo="margin" w:alignment="right" w:leader="dot"/>
      </w:r>
      <w:r>
        <w:t>8</w:t>
      </w:r>
    </w:p>
    <w:p w:rsidR="00B87B23" w:rsidRDefault="00F132FA">
      <w:pPr>
        <w:spacing w:after="80" w:line="360" w:lineRule="auto"/>
        <w:ind w:left="360"/>
      </w:pPr>
      <w:r>
        <w:t>2.5 Algoritmos de Aprendizagem Automática</w:t>
      </w:r>
      <w:r>
        <w:ptab w:relativeTo="margin" w:alignment="right" w:leader="dot"/>
      </w:r>
      <w:r>
        <w:t>9</w:t>
      </w:r>
    </w:p>
    <w:p w:rsidR="00B87B23" w:rsidRDefault="00F132FA">
      <w:pPr>
        <w:spacing w:after="80" w:line="360" w:lineRule="auto"/>
        <w:ind w:left="360"/>
      </w:pPr>
      <w:r>
        <w:t>2.6 Processamento de Linguagem Natural</w:t>
      </w:r>
      <w:r>
        <w:ptab w:relativeTo="margin" w:alignment="right" w:leader="dot"/>
      </w:r>
      <w:r>
        <w:t>10</w:t>
      </w:r>
    </w:p>
    <w:p w:rsidR="00B87B23" w:rsidRDefault="00F132FA">
      <w:pPr>
        <w:spacing w:after="80" w:line="360" w:lineRule="auto"/>
        <w:ind w:left="360"/>
      </w:pPr>
      <w:r>
        <w:t>2.7 Aspectos Éticos e Legais</w:t>
      </w:r>
      <w:r>
        <w:ptab w:relativeTo="margin" w:alignment="right" w:leader="dot"/>
      </w:r>
      <w:r>
        <w:t>10</w:t>
      </w:r>
    </w:p>
    <w:p w:rsidR="00B87B23" w:rsidRDefault="00F132FA">
      <w:pPr>
        <w:spacing w:after="80" w:line="360" w:lineRule="auto"/>
      </w:pPr>
      <w:r>
        <w:rPr>
          <w:b/>
          <w:bCs/>
        </w:rPr>
        <w:t>CAPÍTULO 3 – METODOLOGIA</w:t>
      </w:r>
      <w:r>
        <w:ptab w:relativeTo="margin" w:alignment="right" w:leader="dot"/>
      </w:r>
      <w:r>
        <w:t>11</w:t>
      </w:r>
    </w:p>
    <w:p w:rsidR="00B87B23" w:rsidRDefault="00F132FA">
      <w:pPr>
        <w:spacing w:after="80" w:line="360" w:lineRule="auto"/>
        <w:ind w:left="360"/>
      </w:pPr>
      <w:r>
        <w:t>3.1 Paradigma e Design da Investigação</w:t>
      </w:r>
      <w:r>
        <w:ptab w:relativeTo="margin" w:alignment="right" w:leader="dot"/>
      </w:r>
      <w:r>
        <w:t>11</w:t>
      </w:r>
    </w:p>
    <w:p w:rsidR="00B87B23" w:rsidRDefault="00F132FA">
      <w:pPr>
        <w:spacing w:after="80" w:line="360" w:lineRule="auto"/>
        <w:ind w:left="360"/>
      </w:pPr>
      <w:r>
        <w:t>3.2 Conformidade Ética</w:t>
      </w:r>
      <w:r>
        <w:ptab w:relativeTo="margin" w:alignment="right" w:leader="dot"/>
      </w:r>
      <w:r>
        <w:t>11</w:t>
      </w:r>
    </w:p>
    <w:p w:rsidR="00B87B23" w:rsidRDefault="00F132FA">
      <w:pPr>
        <w:spacing w:after="80" w:line="360" w:lineRule="auto"/>
        <w:ind w:left="360"/>
      </w:pPr>
      <w:r>
        <w:t>3.3 Caracterização do Corpus de Dados</w:t>
      </w:r>
      <w:r>
        <w:ptab w:relativeTo="margin" w:alignment="right" w:leader="dot"/>
      </w:r>
      <w:r>
        <w:t>12</w:t>
      </w:r>
    </w:p>
    <w:p w:rsidR="00B87B23" w:rsidRDefault="00F132FA">
      <w:pPr>
        <w:spacing w:after="80" w:line="360" w:lineRule="auto"/>
        <w:ind w:left="360"/>
      </w:pPr>
      <w:r>
        <w:t>3.4 Arquitectura OSINT — Scrapers Assíncronos</w:t>
      </w:r>
      <w:r>
        <w:ptab w:relativeTo="margin" w:alignment="right" w:leader="dot"/>
      </w:r>
      <w:r>
        <w:t>13</w:t>
      </w:r>
    </w:p>
    <w:p w:rsidR="00B87B23" w:rsidRDefault="00F132FA">
      <w:pPr>
        <w:spacing w:after="80" w:line="360" w:lineRule="auto"/>
        <w:ind w:left="360"/>
      </w:pPr>
      <w:r>
        <w:t>3.5 Pré-processamento PLN</w:t>
      </w:r>
      <w:r>
        <w:ptab w:relativeTo="margin" w:alignment="right" w:leader="dot"/>
      </w:r>
      <w:r>
        <w:t>15</w:t>
      </w:r>
    </w:p>
    <w:p w:rsidR="00B87B23" w:rsidRDefault="00F132FA">
      <w:pPr>
        <w:spacing w:after="80" w:line="360" w:lineRule="auto"/>
        <w:ind w:left="360"/>
      </w:pPr>
      <w:r>
        <w:t>3.6 Modelos de Inteligência Artificial</w:t>
      </w:r>
      <w:r>
        <w:ptab w:relativeTo="margin" w:alignment="right" w:leader="dot"/>
      </w:r>
      <w:r>
        <w:t>15</w:t>
      </w:r>
    </w:p>
    <w:p w:rsidR="00B87B23" w:rsidRDefault="00F132FA">
      <w:pPr>
        <w:spacing w:after="80" w:line="360" w:lineRule="auto"/>
        <w:ind w:left="360"/>
      </w:pPr>
      <w:r>
        <w:t>3.7 Arquitectura do Sistema</w:t>
      </w:r>
      <w:r>
        <w:ptab w:relativeTo="margin" w:alignment="right" w:leader="dot"/>
      </w:r>
      <w:r>
        <w:t>17</w:t>
      </w:r>
    </w:p>
    <w:p w:rsidR="00B87B23" w:rsidRDefault="00F132FA">
      <w:pPr>
        <w:spacing w:after="80" w:line="360" w:lineRule="auto"/>
        <w:ind w:left="360"/>
      </w:pPr>
      <w:r>
        <w:t>3.8 Painel de Controlo Power BI</w:t>
      </w:r>
      <w:r>
        <w:ptab w:relativeTo="margin" w:alignment="right" w:leader="dot"/>
      </w:r>
      <w:r>
        <w:t>17</w:t>
      </w:r>
    </w:p>
    <w:p w:rsidR="00B87B23" w:rsidRDefault="00F132FA">
      <w:pPr>
        <w:spacing w:after="80" w:line="360" w:lineRule="auto"/>
        <w:ind w:left="360"/>
      </w:pPr>
      <w:r>
        <w:t>3.9 Diagramas UML</w:t>
      </w:r>
      <w:r>
        <w:ptab w:relativeTo="margin" w:alignment="right" w:leader="dot"/>
      </w:r>
      <w:r>
        <w:t>19</w:t>
      </w:r>
    </w:p>
    <w:p w:rsidR="00B87B23" w:rsidRDefault="00F132FA">
      <w:pPr>
        <w:spacing w:after="80" w:line="360" w:lineRule="auto"/>
        <w:ind w:left="360"/>
      </w:pPr>
      <w:r>
        <w:t>3.10 Plano de Testes</w:t>
      </w:r>
      <w:r>
        <w:ptab w:relativeTo="margin" w:alignment="right" w:leader="dot"/>
      </w:r>
      <w:r>
        <w:t>19</w:t>
      </w:r>
    </w:p>
    <w:p w:rsidR="00B87B23" w:rsidRDefault="00F132FA">
      <w:pPr>
        <w:spacing w:after="80" w:line="360" w:lineRule="auto"/>
        <w:ind w:left="360"/>
      </w:pPr>
      <w:r>
        <w:t>3.11 Análise de Custos e Viabilidade</w:t>
      </w:r>
      <w:r>
        <w:ptab w:relativeTo="margin" w:alignment="right" w:leader="dot"/>
      </w:r>
      <w:r>
        <w:t>20</w:t>
      </w:r>
    </w:p>
    <w:p w:rsidR="00B87B23" w:rsidRDefault="00F132FA">
      <w:pPr>
        <w:spacing w:after="80" w:line="360" w:lineRule="auto"/>
        <w:ind w:left="360"/>
      </w:pPr>
      <w:r>
        <w:t>3.12 Plano de Implementação Faseada</w:t>
      </w:r>
      <w:r>
        <w:ptab w:relativeTo="margin" w:alignment="right" w:leader="dot"/>
      </w:r>
      <w:r>
        <w:t>20</w:t>
      </w:r>
    </w:p>
    <w:p w:rsidR="00B87B23" w:rsidRDefault="00F132FA">
      <w:pPr>
        <w:spacing w:after="80" w:line="360" w:lineRule="auto"/>
      </w:pPr>
      <w:r>
        <w:rPr>
          <w:b/>
          <w:bCs/>
        </w:rPr>
        <w:t>CAPÍTULO 4 – RESULTADOS E DISCUSSÃO</w:t>
      </w:r>
      <w:r>
        <w:ptab w:relativeTo="margin" w:alignment="right" w:leader="dot"/>
      </w:r>
      <w:r>
        <w:t>21</w:t>
      </w:r>
    </w:p>
    <w:p w:rsidR="00B87B23" w:rsidRDefault="00F132FA">
      <w:pPr>
        <w:spacing w:after="80" w:line="360" w:lineRule="auto"/>
        <w:ind w:left="360"/>
      </w:pPr>
      <w:r>
        <w:t>4.1 Resultados dos Modelos de Aprendizagem Automática</w:t>
      </w:r>
      <w:r>
        <w:ptab w:relativeTo="margin" w:alignment="right" w:leader="dot"/>
      </w:r>
      <w:r>
        <w:t>21</w:t>
      </w:r>
    </w:p>
    <w:p w:rsidR="00B87B23" w:rsidRDefault="00F132FA">
      <w:pPr>
        <w:spacing w:after="80" w:line="360" w:lineRule="auto"/>
        <w:ind w:left="360"/>
      </w:pPr>
      <w:r>
        <w:t>4.2 Resultados por Categoria de Ameaça</w:t>
      </w:r>
      <w:r>
        <w:ptab w:relativeTo="margin" w:alignment="right" w:leader="dot"/>
      </w:r>
      <w:r>
        <w:t>22</w:t>
      </w:r>
    </w:p>
    <w:p w:rsidR="00B87B23" w:rsidRDefault="00F132FA">
      <w:pPr>
        <w:spacing w:after="80" w:line="360" w:lineRule="auto"/>
        <w:ind w:left="360"/>
      </w:pPr>
      <w:r>
        <w:t>4.3 Resultados — Viés Linguístico (H4)</w:t>
      </w:r>
      <w:r>
        <w:ptab w:relativeTo="margin" w:alignment="right" w:leader="dot"/>
      </w:r>
      <w:r>
        <w:t>23</w:t>
      </w:r>
    </w:p>
    <w:p w:rsidR="00B87B23" w:rsidRDefault="00F132FA">
      <w:pPr>
        <w:spacing w:after="80" w:line="360" w:lineRule="auto"/>
        <w:ind w:left="360"/>
      </w:pPr>
      <w:r>
        <w:t>4.4 Resultados — Eficácia do Sistema de Alertas (H2, H3)</w:t>
      </w:r>
      <w:r>
        <w:ptab w:relativeTo="margin" w:alignment="right" w:leader="dot"/>
      </w:r>
      <w:r>
        <w:t>23</w:t>
      </w:r>
    </w:p>
    <w:p w:rsidR="00B87B23" w:rsidRDefault="00F132FA">
      <w:pPr>
        <w:spacing w:after="80" w:line="360" w:lineRule="auto"/>
        <w:ind w:left="360"/>
      </w:pPr>
      <w:r>
        <w:t>4.5 Casos de Estudo Concretos</w:t>
      </w:r>
      <w:r>
        <w:ptab w:relativeTo="margin" w:alignment="right" w:leader="dot"/>
      </w:r>
      <w:r>
        <w:t>24</w:t>
      </w:r>
    </w:p>
    <w:p w:rsidR="00B87B23" w:rsidRDefault="00F132FA">
      <w:pPr>
        <w:spacing w:after="80" w:line="360" w:lineRule="auto"/>
        <w:ind w:left="360"/>
      </w:pPr>
      <w:r>
        <w:t>4.6 Discussão dos Resultados</w:t>
      </w:r>
      <w:r>
        <w:ptab w:relativeTo="margin" w:alignment="right" w:leader="dot"/>
      </w:r>
      <w:r>
        <w:t>24</w:t>
      </w:r>
    </w:p>
    <w:p w:rsidR="00B87B23" w:rsidRDefault="00F132FA">
      <w:pPr>
        <w:spacing w:after="80" w:line="360" w:lineRule="auto"/>
      </w:pPr>
      <w:r>
        <w:rPr>
          <w:b/>
          <w:bCs/>
        </w:rPr>
        <w:t>CAPÍTULO 5 – CONCLUSÃO E RECOMENDAÇÕES</w:t>
      </w:r>
      <w:r>
        <w:ptab w:relativeTo="margin" w:alignment="right" w:leader="dot"/>
      </w:r>
      <w:r>
        <w:t>27</w:t>
      </w:r>
    </w:p>
    <w:p w:rsidR="00B87B23" w:rsidRDefault="00F132FA">
      <w:pPr>
        <w:spacing w:after="80" w:line="360" w:lineRule="auto"/>
        <w:ind w:left="360"/>
      </w:pPr>
      <w:r>
        <w:t>5.1 Síntese e Verificação dos Objetivos</w:t>
      </w:r>
      <w:r>
        <w:ptab w:relativeTo="margin" w:alignment="right" w:leader="dot"/>
      </w:r>
      <w:r>
        <w:t>27</w:t>
      </w:r>
    </w:p>
    <w:p w:rsidR="00B87B23" w:rsidRDefault="00F132FA">
      <w:pPr>
        <w:spacing w:after="80" w:line="360" w:lineRule="auto"/>
        <w:ind w:left="360"/>
      </w:pPr>
      <w:r>
        <w:t>5.2 Contributos da Investigação</w:t>
      </w:r>
      <w:r>
        <w:ptab w:relativeTo="margin" w:alignment="right" w:leader="dot"/>
      </w:r>
      <w:r>
        <w:t>28</w:t>
      </w:r>
    </w:p>
    <w:p w:rsidR="00B87B23" w:rsidRDefault="00F132FA">
      <w:pPr>
        <w:spacing w:after="80" w:line="360" w:lineRule="auto"/>
        <w:ind w:left="360"/>
      </w:pPr>
      <w:r>
        <w:t>5.3 Limitações</w:t>
      </w:r>
      <w:r>
        <w:ptab w:relativeTo="margin" w:alignment="right" w:leader="dot"/>
      </w:r>
      <w:r>
        <w:t>28</w:t>
      </w:r>
    </w:p>
    <w:p w:rsidR="00B87B23" w:rsidRDefault="00F132FA">
      <w:pPr>
        <w:spacing w:after="80" w:line="360" w:lineRule="auto"/>
        <w:ind w:left="360"/>
      </w:pPr>
      <w:r>
        <w:lastRenderedPageBreak/>
        <w:t>5.4 Recomendações e Trabalhos Futuros</w:t>
      </w:r>
      <w:r>
        <w:ptab w:relativeTo="margin" w:alignment="right" w:leader="dot"/>
      </w:r>
      <w:r>
        <w:t>29</w:t>
      </w:r>
    </w:p>
    <w:p w:rsidR="00B87B23" w:rsidRDefault="00F132FA">
      <w:pPr>
        <w:spacing w:after="80" w:line="360" w:lineRule="auto"/>
      </w:pPr>
      <w:r>
        <w:rPr>
          <w:b/>
          <w:bCs/>
        </w:rPr>
        <w:t>REFERÊNCIAS BIBLIOGRÁFICAS</w:t>
      </w:r>
      <w:r>
        <w:ptab w:relativeTo="margin" w:alignment="right" w:leader="dot"/>
      </w:r>
      <w:r>
        <w:t>30</w:t>
      </w:r>
    </w:p>
    <w:p w:rsidR="00B87B23" w:rsidRDefault="00F132FA">
      <w:pPr>
        <w:spacing w:after="80" w:line="360" w:lineRule="auto"/>
      </w:pPr>
      <w:r>
        <w:rPr>
          <w:b/>
          <w:bCs/>
        </w:rPr>
        <w:t>GLOSSÁRIO</w:t>
      </w:r>
      <w:r>
        <w:ptab w:relativeTo="margin" w:alignment="right" w:leader="dot"/>
      </w:r>
      <w:r>
        <w:t>38</w:t>
      </w:r>
    </w:p>
    <w:p w:rsidR="00B87B23" w:rsidRDefault="00F132FA">
      <w:pPr>
        <w:spacing w:after="80" w:line="360" w:lineRule="auto"/>
      </w:pPr>
      <w:r>
        <w:rPr>
          <w:b/>
          <w:bCs/>
        </w:rPr>
        <w:t>APÊNDICE A – Excertos de Código-Fonte Python (OSINT)</w:t>
      </w:r>
      <w:r>
        <w:ptab w:relativeTo="margin" w:alignment="right" w:leader="dot"/>
      </w:r>
      <w:r>
        <w:t>40</w:t>
      </w:r>
    </w:p>
    <w:p w:rsidR="00B87B23" w:rsidRDefault="00F132FA">
      <w:pPr>
        <w:spacing w:after="80" w:line="360" w:lineRule="auto"/>
      </w:pPr>
      <w:r>
        <w:rPr>
          <w:b/>
          <w:bCs/>
        </w:rPr>
        <w:t>APÊNDICE B – Guia de Anotação Padronizado</w:t>
      </w:r>
      <w:r>
        <w:ptab w:relativeTo="margin" w:alignment="right" w:leader="dot"/>
      </w:r>
      <w:r>
        <w:t>42</w:t>
      </w:r>
    </w:p>
    <w:p w:rsidR="00B87B23" w:rsidRDefault="00F132FA">
      <w:pPr>
        <w:spacing w:after="80" w:line="360" w:lineRule="auto"/>
      </w:pPr>
      <w:r>
        <w:rPr>
          <w:b/>
          <w:bCs/>
        </w:rPr>
        <w:t>APÊNDICE C – Tabela de Acordo entre Anotadores</w:t>
      </w:r>
      <w:r>
        <w:ptab w:relativeTo="margin" w:alignment="right" w:leader="dot"/>
      </w:r>
      <w:r>
        <w:t>46</w:t>
      </w:r>
    </w:p>
    <w:p w:rsidR="00B87B23" w:rsidRDefault="00F132FA">
      <w:pPr>
        <w:spacing w:after="80" w:line="360" w:lineRule="auto"/>
      </w:pPr>
      <w:r>
        <w:rPr>
          <w:b/>
          <w:bCs/>
        </w:rPr>
        <w:t>APÊNDICE D – Declaração de Consentimento</w:t>
      </w:r>
      <w:r>
        <w:ptab w:relativeTo="margin" w:alignment="right" w:leader="dot"/>
      </w:r>
      <w:r>
        <w:t>48</w:t>
      </w:r>
    </w:p>
    <w:p w:rsidR="00B87B23" w:rsidRDefault="00F132FA">
      <w:pPr>
        <w:spacing w:after="80" w:line="360" w:lineRule="auto"/>
      </w:pPr>
      <w:r>
        <w:rPr>
          <w:b/>
          <w:bCs/>
        </w:rPr>
        <w:t>APÊNDICE E – Amostra Anotada do Corpus</w:t>
      </w:r>
      <w:r>
        <w:ptab w:relativeTo="margin" w:alignment="right" w:leader="dot"/>
      </w:r>
      <w:r>
        <w:t>49</w:t>
      </w:r>
    </w:p>
    <w:p w:rsidR="00B87B23" w:rsidRDefault="00F132FA">
      <w:pPr>
        <w:spacing w:after="80" w:line="360" w:lineRule="auto"/>
      </w:pPr>
      <w:r>
        <w:rPr>
          <w:b/>
          <w:bCs/>
        </w:rPr>
        <w:t>CONTRACAPA</w:t>
      </w:r>
      <w:r>
        <w:ptab w:relativeTo="margin" w:alignment="right" w:leader="dot"/>
      </w:r>
      <w:r>
        <w:t>—</w:t>
      </w:r>
    </w:p>
    <w:p w:rsidR="00B87B23" w:rsidRDefault="00F132FA">
      <w:r>
        <w:br w:type="page"/>
      </w:r>
    </w:p>
    <w:p w:rsidR="00B87B23" w:rsidRDefault="00F132FA">
      <w:pPr>
        <w:spacing w:after="240"/>
        <w:jc w:val="center"/>
      </w:pPr>
      <w:r>
        <w:rPr>
          <w:b/>
          <w:bCs/>
          <w:caps/>
          <w:sz w:val="26"/>
          <w:szCs w:val="26"/>
        </w:rPr>
        <w:lastRenderedPageBreak/>
        <w:t>ÍNDICE DE TABELAS</w:t>
      </w:r>
    </w:p>
    <w:p w:rsidR="00B87B23" w:rsidRDefault="00B87B23">
      <w:pPr>
        <w:pBdr>
          <w:bottom w:val="single" w:sz="6" w:space="1" w:color="000000"/>
        </w:pBdr>
        <w:spacing w:before="60" w:after="200"/>
      </w:pPr>
    </w:p>
    <w:p w:rsidR="00B87B23" w:rsidRDefault="00F132FA">
      <w:pPr>
        <w:spacing w:after="160" w:line="360" w:lineRule="auto"/>
        <w:jc w:val="both"/>
      </w:pPr>
      <w:r>
        <w:rPr>
          <w:i/>
          <w:iCs/>
        </w:rPr>
        <w:t>Nota: Gerar automaticamente no Word: Referências → Inserir Índice de Ilustrações → Tipo: Tabela.</w:t>
      </w:r>
    </w:p>
    <w:p w:rsidR="00B87B23" w:rsidRDefault="00B87B23">
      <w:pPr>
        <w:spacing w:after="80"/>
      </w:pPr>
    </w:p>
    <w:p w:rsidR="00B87B23" w:rsidRDefault="00F132FA">
      <w:pPr>
        <w:spacing w:after="80" w:line="360" w:lineRule="auto"/>
      </w:pPr>
      <w:r>
        <w:rPr>
          <w:b/>
          <w:bCs/>
        </w:rPr>
        <w:t>Tabela 1.1 – Evolução dos Utilizadores de Redes Sociais em Angola (2015–2026)</w:t>
      </w:r>
      <w:r>
        <w:ptab w:relativeTo="margin" w:alignment="right" w:leader="dot"/>
      </w:r>
      <w:r>
        <w:t>1</w:t>
      </w:r>
    </w:p>
    <w:p w:rsidR="00B87B23" w:rsidRDefault="00F132FA">
      <w:pPr>
        <w:spacing w:after="80" w:line="360" w:lineRule="auto"/>
      </w:pPr>
      <w:r>
        <w:rPr>
          <w:b/>
          <w:bCs/>
        </w:rPr>
        <w:t>Tabela 2.1 – Estado da Arte: Sistemas de Monitoramento de Ameaças em Redes Sociais</w:t>
      </w:r>
      <w:r>
        <w:ptab w:relativeTo="margin" w:alignment="right" w:leader="dot"/>
      </w:r>
      <w:r>
        <w:t>7</w:t>
      </w:r>
    </w:p>
    <w:p w:rsidR="00B87B23" w:rsidRDefault="00F132FA">
      <w:pPr>
        <w:spacing w:after="80" w:line="360" w:lineRule="auto"/>
      </w:pPr>
      <w:r>
        <w:rPr>
          <w:b/>
          <w:bCs/>
        </w:rPr>
        <w:t>Tabela 2.2 – Comparação dos Algoritmos de Aprendizagem Automática Utilizados</w:t>
      </w:r>
      <w:r>
        <w:ptab w:relativeTo="margin" w:alignment="right" w:leader="dot"/>
      </w:r>
      <w:r>
        <w:t>9</w:t>
      </w:r>
    </w:p>
    <w:p w:rsidR="00B87B23" w:rsidRDefault="00F132FA">
      <w:pPr>
        <w:spacing w:after="80" w:line="360" w:lineRule="auto"/>
      </w:pPr>
      <w:r>
        <w:rPr>
          <w:b/>
          <w:bCs/>
        </w:rPr>
        <w:t>Tabela 3.1 – Composição do Corpus de Dados por Plataforma e Categoria</w:t>
      </w:r>
      <w:r>
        <w:ptab w:relativeTo="margin" w:alignment="right" w:leader="dot"/>
      </w:r>
      <w:r>
        <w:t>12</w:t>
      </w:r>
    </w:p>
    <w:p w:rsidR="00B87B23" w:rsidRDefault="00F132FA">
      <w:pPr>
        <w:spacing w:after="80" w:line="360" w:lineRule="auto"/>
      </w:pPr>
      <w:r>
        <w:rPr>
          <w:b/>
          <w:bCs/>
        </w:rPr>
        <w:t>Tabela 3.2 – Fontes OSINT Monitoradas e Ferramentas de Recolha</w:t>
      </w:r>
      <w:r>
        <w:ptab w:relativeTo="margin" w:alignment="right" w:leader="dot"/>
      </w:r>
      <w:r>
        <w:t>13</w:t>
      </w:r>
    </w:p>
    <w:p w:rsidR="00B87B23" w:rsidRDefault="00F132FA">
      <w:pPr>
        <w:spacing w:after="80" w:line="360" w:lineRule="auto"/>
      </w:pPr>
      <w:r>
        <w:rPr>
          <w:b/>
          <w:bCs/>
        </w:rPr>
        <w:t>Tabela 3.3 – Ambiente de Desenvolvimento e Dependências Principais (Windows 10/11)</w:t>
      </w:r>
      <w:r>
        <w:ptab w:relativeTo="margin" w:alignment="right" w:leader="dot"/>
      </w:r>
      <w:r>
        <w:t>15</w:t>
      </w:r>
    </w:p>
    <w:p w:rsidR="00B87B23" w:rsidRDefault="00F132FA">
      <w:pPr>
        <w:spacing w:after="80" w:line="360" w:lineRule="auto"/>
      </w:pPr>
      <w:r>
        <w:rPr>
          <w:b/>
          <w:bCs/>
        </w:rPr>
        <w:t>Tabela 3.4 – Estimativa de Custos de Implementação Anual em Angola</w:t>
      </w:r>
      <w:r>
        <w:ptab w:relativeTo="margin" w:alignment="right" w:leader="dot"/>
      </w:r>
      <w:r>
        <w:t>20</w:t>
      </w:r>
    </w:p>
    <w:p w:rsidR="00B87B23" w:rsidRDefault="00F132FA">
      <w:pPr>
        <w:spacing w:after="80" w:line="360" w:lineRule="auto"/>
      </w:pPr>
      <w:r>
        <w:rPr>
          <w:b/>
          <w:bCs/>
        </w:rPr>
        <w:t>Tabela 3.5 – Roadmap de Implementação Faseada do Sistema</w:t>
      </w:r>
      <w:r>
        <w:ptab w:relativeTo="margin" w:alignment="right" w:leader="dot"/>
      </w:r>
      <w:r>
        <w:t>20</w:t>
      </w:r>
    </w:p>
    <w:p w:rsidR="00B87B23" w:rsidRDefault="00F132FA">
      <w:pPr>
        <w:spacing w:after="80" w:line="360" w:lineRule="auto"/>
      </w:pPr>
      <w:r>
        <w:rPr>
          <w:b/>
          <w:bCs/>
        </w:rPr>
        <w:t>Tabela 4.1 – Comparação de Desempenho dos Modelos no Conjunto de Teste</w:t>
      </w:r>
      <w:r>
        <w:ptab w:relativeTo="margin" w:alignment="right" w:leader="dot"/>
      </w:r>
      <w:r>
        <w:t>21</w:t>
      </w:r>
    </w:p>
    <w:p w:rsidR="00B87B23" w:rsidRDefault="00F132FA">
      <w:pPr>
        <w:spacing w:after="80" w:line="360" w:lineRule="auto"/>
      </w:pPr>
      <w:r>
        <w:rPr>
          <w:b/>
          <w:bCs/>
        </w:rPr>
        <w:t>Tabela 4.2 – F1-Score por Categoria de Ameaça e Modelo (%)</w:t>
      </w:r>
      <w:r>
        <w:ptab w:relativeTo="margin" w:alignment="right" w:leader="dot"/>
      </w:r>
      <w:r>
        <w:t>22</w:t>
      </w:r>
    </w:p>
    <w:p w:rsidR="00B87B23" w:rsidRDefault="00F132FA">
      <w:pPr>
        <w:spacing w:after="80" w:line="360" w:lineRule="auto"/>
      </w:pPr>
      <w:r>
        <w:rPr>
          <w:b/>
          <w:bCs/>
        </w:rPr>
        <w:t>Tabela 4.3 – Casos de Estudo: Exemplos de Classificação pelo Sistema</w:t>
      </w:r>
      <w:r>
        <w:ptab w:relativeTo="margin" w:alignment="right" w:leader="dot"/>
      </w:r>
      <w:r>
        <w:t>24</w:t>
      </w:r>
    </w:p>
    <w:p w:rsidR="00B87B23" w:rsidRDefault="00F132FA">
      <w:pPr>
        <w:spacing w:after="80" w:line="360" w:lineRule="auto"/>
      </w:pPr>
      <w:r>
        <w:rPr>
          <w:b/>
          <w:bCs/>
        </w:rPr>
        <w:t>Tabela 4.4 – Sistema OSINT + Power BI vs. Monitoramento Tradicional</w:t>
      </w:r>
      <w:r>
        <w:ptab w:relativeTo="margin" w:alignment="right" w:leader="dot"/>
      </w:r>
      <w:r>
        <w:t>25</w:t>
      </w:r>
    </w:p>
    <w:p w:rsidR="00B87B23" w:rsidRDefault="00F132FA">
      <w:pPr>
        <w:spacing w:after="80" w:line="360" w:lineRule="auto"/>
      </w:pPr>
      <w:r>
        <w:rPr>
          <w:b/>
          <w:bCs/>
        </w:rPr>
        <w:t>Tabela 5.1 – Verificação dos Objetivos Específicos</w:t>
      </w:r>
      <w:r>
        <w:ptab w:relativeTo="margin" w:alignment="right" w:leader="dot"/>
      </w:r>
      <w:r>
        <w:t>27</w:t>
      </w:r>
    </w:p>
    <w:p w:rsidR="00B87B23" w:rsidRDefault="00F132FA">
      <w:r>
        <w:br w:type="page"/>
      </w:r>
    </w:p>
    <w:p w:rsidR="00B87B23" w:rsidRDefault="00F132FA">
      <w:pPr>
        <w:spacing w:after="240"/>
        <w:jc w:val="center"/>
      </w:pPr>
      <w:r>
        <w:rPr>
          <w:b/>
          <w:bCs/>
          <w:caps/>
          <w:sz w:val="26"/>
          <w:szCs w:val="26"/>
        </w:rPr>
        <w:lastRenderedPageBreak/>
        <w:t>ÍNDICE DE FIGURAS</w:t>
      </w:r>
    </w:p>
    <w:p w:rsidR="00B87B23" w:rsidRDefault="00B87B23">
      <w:pPr>
        <w:pBdr>
          <w:bottom w:val="single" w:sz="6" w:space="1" w:color="000000"/>
        </w:pBdr>
        <w:spacing w:before="60" w:after="200"/>
      </w:pPr>
    </w:p>
    <w:p w:rsidR="00B87B23" w:rsidRDefault="00F132FA">
      <w:pPr>
        <w:spacing w:after="160" w:line="360" w:lineRule="auto"/>
        <w:jc w:val="both"/>
      </w:pPr>
      <w:r>
        <w:rPr>
          <w:i/>
          <w:iCs/>
        </w:rPr>
        <w:t>Nota: Gerar automaticamente no Word: Referências → Inserir Índice de Ilustrações → Tipo: Figura.</w:t>
      </w:r>
    </w:p>
    <w:p w:rsidR="00B87B23" w:rsidRDefault="00B87B23">
      <w:pPr>
        <w:spacing w:after="80"/>
      </w:pPr>
    </w:p>
    <w:p w:rsidR="00B87B23" w:rsidRDefault="00F132FA">
      <w:pPr>
        <w:spacing w:after="80" w:line="360" w:lineRule="auto"/>
      </w:pPr>
      <w:r>
        <w:rPr>
          <w:b/>
          <w:bCs/>
        </w:rPr>
        <w:t>Figura 3.1 – Arquitectura OSINT com Scrapers Assíncronos (5 camadas)</w:t>
      </w:r>
      <w:r>
        <w:ptab w:relativeTo="margin" w:alignment="right" w:leader="dot"/>
      </w:r>
      <w:r>
        <w:t>14</w:t>
      </w:r>
    </w:p>
    <w:p w:rsidR="00B87B23" w:rsidRDefault="00F132FA">
      <w:pPr>
        <w:spacing w:after="80" w:line="360" w:lineRule="auto"/>
      </w:pPr>
      <w:r>
        <w:rPr>
          <w:b/>
          <w:bCs/>
        </w:rPr>
        <w:t>Figura 3.2 – Pipeline de Processamento: Da Publicação ao Alerta Power BI</w:t>
      </w:r>
      <w:r>
        <w:ptab w:relativeTo="margin" w:alignment="right" w:leader="dot"/>
      </w:r>
      <w:r>
        <w:t>16</w:t>
      </w:r>
    </w:p>
    <w:p w:rsidR="00B87B23" w:rsidRDefault="00F132FA">
      <w:pPr>
        <w:spacing w:after="80" w:line="360" w:lineRule="auto"/>
      </w:pPr>
      <w:r>
        <w:rPr>
          <w:b/>
          <w:bCs/>
        </w:rPr>
        <w:t>Figura 3.3 – Painel de Controlo Power BI — Centro de Comando</w:t>
      </w:r>
      <w:r>
        <w:ptab w:relativeTo="margin" w:alignment="right" w:leader="dot"/>
      </w:r>
      <w:r>
        <w:t>18</w:t>
      </w:r>
    </w:p>
    <w:p w:rsidR="00B87B23" w:rsidRDefault="00F132FA">
      <w:pPr>
        <w:spacing w:after="80" w:line="360" w:lineRule="auto"/>
      </w:pPr>
      <w:r>
        <w:rPr>
          <w:b/>
          <w:bCs/>
        </w:rPr>
        <w:t>Figura 3.4 – Modelo Estrela do Armazém de Dados (AmeacasAngola_DW)</w:t>
      </w:r>
      <w:r>
        <w:ptab w:relativeTo="margin" w:alignment="right" w:leader="dot"/>
      </w:r>
      <w:r>
        <w:t>18</w:t>
      </w:r>
    </w:p>
    <w:p w:rsidR="00B87B23" w:rsidRDefault="00F132FA">
      <w:pPr>
        <w:spacing w:after="80" w:line="360" w:lineRule="auto"/>
      </w:pPr>
      <w:r>
        <w:rPr>
          <w:b/>
          <w:bCs/>
        </w:rPr>
        <w:t>Figura 3.5 – Diagrama de Casos de Uso (UML)</w:t>
      </w:r>
      <w:r>
        <w:ptab w:relativeTo="margin" w:alignment="right" w:leader="dot"/>
      </w:r>
      <w:r>
        <w:t>19</w:t>
      </w:r>
    </w:p>
    <w:p w:rsidR="00B87B23" w:rsidRDefault="00F132FA">
      <w:pPr>
        <w:spacing w:after="80" w:line="360" w:lineRule="auto"/>
      </w:pPr>
      <w:r>
        <w:rPr>
          <w:b/>
          <w:bCs/>
        </w:rPr>
        <w:t>Figura 3.6 – Diagrama de Sequência (UML): Publicação → BERT → Alerta</w:t>
      </w:r>
      <w:r>
        <w:ptab w:relativeTo="margin" w:alignment="right" w:leader="dot"/>
      </w:r>
      <w:r>
        <w:t>19</w:t>
      </w:r>
    </w:p>
    <w:p w:rsidR="00B87B23" w:rsidRDefault="00F132FA">
      <w:pPr>
        <w:spacing w:after="80" w:line="360" w:lineRule="auto"/>
      </w:pPr>
      <w:r>
        <w:rPr>
          <w:b/>
          <w:bCs/>
        </w:rPr>
        <w:t>Figura 4.1 – Curvas ROC Comparativas dos Quatro Modelos</w:t>
      </w:r>
      <w:r>
        <w:ptab w:relativeTo="margin" w:alignment="right" w:leader="dot"/>
      </w:r>
      <w:r>
        <w:t>21</w:t>
      </w:r>
    </w:p>
    <w:p w:rsidR="00B87B23" w:rsidRDefault="00F132FA">
      <w:pPr>
        <w:spacing w:after="80" w:line="360" w:lineRule="auto"/>
      </w:pPr>
      <w:r>
        <w:rPr>
          <w:b/>
          <w:bCs/>
        </w:rPr>
        <w:t>Figura 4.2 – Matrizes de Confusão (4×4): BERT, Bi-LSTM, RF e SVM</w:t>
      </w:r>
      <w:r>
        <w:ptab w:relativeTo="margin" w:alignment="right" w:leader="dot"/>
      </w:r>
      <w:r>
        <w:t>22</w:t>
      </w:r>
    </w:p>
    <w:p w:rsidR="00B87B23" w:rsidRDefault="00F132FA">
      <w:pPr>
        <w:spacing w:after="80" w:line="360" w:lineRule="auto"/>
      </w:pPr>
      <w:r>
        <w:rPr>
          <w:b/>
          <w:bCs/>
        </w:rPr>
        <w:t>Figura 4.3 – Evolução dos Indicadores de Risco (Agosto 2025 — Retroanálise)</w:t>
      </w:r>
      <w:r>
        <w:ptab w:relativeTo="margin" w:alignment="right" w:leader="dot"/>
      </w:r>
      <w:r>
        <w:t>23</w:t>
      </w:r>
    </w:p>
    <w:p w:rsidR="00B87B23" w:rsidRDefault="00B87B23">
      <w:pPr>
        <w:sectPr w:rsidR="00B87B23">
          <w:footerReference w:type="default" r:id="rId13"/>
          <w:pgSz w:w="11906" w:h="16838"/>
          <w:pgMar w:top="1440" w:right="1440" w:bottom="1440" w:left="1440" w:header="708" w:footer="708" w:gutter="0"/>
          <w:cols w:space="720"/>
          <w:docGrid w:linePitch="360"/>
        </w:sectPr>
      </w:pPr>
    </w:p>
    <w:p w:rsidR="00B87B23" w:rsidRDefault="00F132FA">
      <w:pPr>
        <w:pStyle w:val="Ttulo1"/>
      </w:pPr>
      <w:r>
        <w:lastRenderedPageBreak/>
        <w:t>CAPÍTULO 1 – INTRODUÇÃO</w:t>
      </w:r>
    </w:p>
    <w:p w:rsidR="00B87B23" w:rsidRDefault="00B87B23">
      <w:pPr>
        <w:pBdr>
          <w:bottom w:val="single" w:sz="6" w:space="1" w:color="000000"/>
        </w:pBdr>
        <w:spacing w:before="60" w:after="200"/>
      </w:pPr>
    </w:p>
    <w:p w:rsidR="00B87B23" w:rsidRDefault="00F132FA">
      <w:pPr>
        <w:pStyle w:val="Ttulo2"/>
      </w:pPr>
      <w:r>
        <w:t>1.1 Contextualização</w:t>
      </w:r>
    </w:p>
    <w:p w:rsidR="00B87B23" w:rsidRDefault="00F132FA">
      <w:pPr>
        <w:spacing w:after="160" w:line="360" w:lineRule="auto"/>
        <w:ind w:firstLine="709"/>
        <w:jc w:val="both"/>
      </w:pPr>
      <w:r>
        <w:t xml:space="preserve">A Internet, nascida nos anos 1960 </w:t>
      </w:r>
      <w:r w:rsidR="00E439AB">
        <w:t xml:space="preserve">no contexto da Guerra </w:t>
      </w:r>
      <w:r>
        <w:t xml:space="preserve">como projecto ARPANET, evoluiu para a World Wide Web em 1990 e transformou-se no principal ecossistema de comunicação da humanidade. Em Angola, os primeiros passos da Internet ocorreram no final dos anos 1990, através do </w:t>
      </w:r>
      <w:r w:rsidR="00E439AB">
        <w:t>projeto</w:t>
      </w:r>
      <w:r>
        <w:t xml:space="preserve"> Angonet da Development Workshop. A expansão acelerou a partir de 2005 com a proliferação dos serviços móveis e, em 2026, o país regista mais de 12 milhões de utilizadores de Internet e 5,5 milhões de utilizadores </w:t>
      </w:r>
      <w:r w:rsidR="00E439AB">
        <w:t>ativos</w:t>
      </w:r>
      <w:r>
        <w:t xml:space="preserve"> de redes sociais</w:t>
      </w:r>
      <w:r w:rsidR="00E439AB">
        <w:t xml:space="preserve"> — um crescimento de 340% face a 2015, como</w:t>
      </w:r>
      <w:r>
        <w:t xml:space="preserve"> </w:t>
      </w:r>
      <w:r w:rsidR="00E439AB">
        <w:t>evidência</w:t>
      </w:r>
      <w:r>
        <w:t xml:space="preserve"> a Tabela 1.1.</w:t>
      </w:r>
    </w:p>
    <w:p w:rsidR="00B87B23" w:rsidRDefault="00B87B23">
      <w:pPr>
        <w:spacing w:after="80"/>
      </w:pPr>
    </w:p>
    <w:p w:rsidR="00B87B23" w:rsidRDefault="00F132FA">
      <w:pPr>
        <w:spacing w:before="240" w:after="80"/>
        <w:jc w:val="center"/>
      </w:pPr>
      <w:r>
        <w:rPr>
          <w:b/>
          <w:bCs/>
          <w:sz w:val="20"/>
          <w:szCs w:val="20"/>
        </w:rPr>
        <w:t>Tabela 1.1 – Evolução dos Utilizadores de Redes Sociais em Angola (2015–2026)</w:t>
      </w:r>
    </w:p>
    <w:tbl>
      <w:tblPr>
        <w:tblStyle w:val="Tabelacomgrade"/>
        <w:tblW w:w="8220" w:type="dxa"/>
        <w:tblLook w:val="0000" w:firstRow="0" w:lastRow="0" w:firstColumn="0" w:lastColumn="0" w:noHBand="0" w:noVBand="0"/>
      </w:tblPr>
      <w:tblGrid>
        <w:gridCol w:w="1100"/>
        <w:gridCol w:w="2000"/>
        <w:gridCol w:w="2400"/>
        <w:gridCol w:w="2720"/>
      </w:tblGrid>
      <w:tr w:rsidR="00B87B23" w:rsidTr="004124C2">
        <w:tc>
          <w:tcPr>
            <w:tcW w:w="1100" w:type="dxa"/>
          </w:tcPr>
          <w:p w:rsidR="00B87B23" w:rsidRPr="004124C2" w:rsidRDefault="00F132FA">
            <w:pPr>
              <w:jc w:val="center"/>
              <w:rPr>
                <w:color w:val="000000" w:themeColor="text1"/>
              </w:rPr>
            </w:pPr>
            <w:r w:rsidRPr="004124C2">
              <w:rPr>
                <w:b/>
                <w:bCs/>
                <w:color w:val="000000" w:themeColor="text1"/>
                <w:sz w:val="18"/>
                <w:szCs w:val="18"/>
              </w:rPr>
              <w:t>Ano</w:t>
            </w:r>
          </w:p>
        </w:tc>
        <w:tc>
          <w:tcPr>
            <w:tcW w:w="2000" w:type="dxa"/>
          </w:tcPr>
          <w:p w:rsidR="00B87B23" w:rsidRPr="004124C2" w:rsidRDefault="00F132FA">
            <w:pPr>
              <w:jc w:val="center"/>
              <w:rPr>
                <w:color w:val="000000" w:themeColor="text1"/>
              </w:rPr>
            </w:pPr>
            <w:r w:rsidRPr="004124C2">
              <w:rPr>
                <w:b/>
                <w:bCs/>
                <w:color w:val="000000" w:themeColor="text1"/>
                <w:sz w:val="18"/>
                <w:szCs w:val="18"/>
              </w:rPr>
              <w:t>Utilizadores Internet (M)</w:t>
            </w:r>
          </w:p>
        </w:tc>
        <w:tc>
          <w:tcPr>
            <w:tcW w:w="2400" w:type="dxa"/>
          </w:tcPr>
          <w:p w:rsidR="00B87B23" w:rsidRPr="004124C2" w:rsidRDefault="00F132FA">
            <w:pPr>
              <w:jc w:val="center"/>
              <w:rPr>
                <w:color w:val="000000" w:themeColor="text1"/>
              </w:rPr>
            </w:pPr>
            <w:r w:rsidRPr="004124C2">
              <w:rPr>
                <w:b/>
                <w:bCs/>
                <w:color w:val="000000" w:themeColor="text1"/>
                <w:sz w:val="18"/>
                <w:szCs w:val="18"/>
              </w:rPr>
              <w:t>Utilizadores Redes Sociais (M)</w:t>
            </w:r>
          </w:p>
        </w:tc>
        <w:tc>
          <w:tcPr>
            <w:tcW w:w="2720" w:type="dxa"/>
          </w:tcPr>
          <w:p w:rsidR="00B87B23" w:rsidRPr="004124C2" w:rsidRDefault="00F132FA">
            <w:pPr>
              <w:jc w:val="center"/>
              <w:rPr>
                <w:color w:val="000000" w:themeColor="text1"/>
              </w:rPr>
            </w:pPr>
            <w:r w:rsidRPr="004124C2">
              <w:rPr>
                <w:b/>
                <w:bCs/>
                <w:color w:val="000000" w:themeColor="text1"/>
                <w:sz w:val="18"/>
                <w:szCs w:val="18"/>
              </w:rPr>
              <w:t>Penetração (%)</w:t>
            </w:r>
          </w:p>
        </w:tc>
      </w:tr>
      <w:tr w:rsidR="00B87B23" w:rsidTr="004124C2">
        <w:tc>
          <w:tcPr>
            <w:tcW w:w="1100" w:type="dxa"/>
          </w:tcPr>
          <w:p w:rsidR="00B87B23" w:rsidRDefault="00F132FA">
            <w:pPr>
              <w:jc w:val="center"/>
            </w:pPr>
            <w:r>
              <w:rPr>
                <w:sz w:val="18"/>
                <w:szCs w:val="18"/>
              </w:rPr>
              <w:t>2015</w:t>
            </w:r>
          </w:p>
        </w:tc>
        <w:tc>
          <w:tcPr>
            <w:tcW w:w="2000" w:type="dxa"/>
          </w:tcPr>
          <w:p w:rsidR="00B87B23" w:rsidRDefault="00F132FA">
            <w:pPr>
              <w:jc w:val="center"/>
            </w:pPr>
            <w:r>
              <w:rPr>
                <w:sz w:val="18"/>
                <w:szCs w:val="18"/>
              </w:rPr>
              <w:t>1,8</w:t>
            </w:r>
          </w:p>
        </w:tc>
        <w:tc>
          <w:tcPr>
            <w:tcW w:w="2400" w:type="dxa"/>
          </w:tcPr>
          <w:p w:rsidR="00B87B23" w:rsidRDefault="00F132FA">
            <w:pPr>
              <w:jc w:val="center"/>
            </w:pPr>
            <w:r>
              <w:rPr>
                <w:sz w:val="18"/>
                <w:szCs w:val="18"/>
              </w:rPr>
              <w:t>1,2</w:t>
            </w:r>
          </w:p>
        </w:tc>
        <w:tc>
          <w:tcPr>
            <w:tcW w:w="2720" w:type="dxa"/>
          </w:tcPr>
          <w:p w:rsidR="00B87B23" w:rsidRDefault="00F132FA">
            <w:pPr>
              <w:jc w:val="center"/>
            </w:pPr>
            <w:r>
              <w:rPr>
                <w:sz w:val="18"/>
                <w:szCs w:val="18"/>
              </w:rPr>
              <w:t>6,5</w:t>
            </w:r>
          </w:p>
        </w:tc>
      </w:tr>
      <w:tr w:rsidR="00B87B23" w:rsidTr="004124C2">
        <w:tc>
          <w:tcPr>
            <w:tcW w:w="1100" w:type="dxa"/>
          </w:tcPr>
          <w:p w:rsidR="00B87B23" w:rsidRDefault="00F132FA">
            <w:pPr>
              <w:jc w:val="center"/>
            </w:pPr>
            <w:r>
              <w:rPr>
                <w:sz w:val="18"/>
                <w:szCs w:val="18"/>
              </w:rPr>
              <w:t>2017</w:t>
            </w:r>
          </w:p>
        </w:tc>
        <w:tc>
          <w:tcPr>
            <w:tcW w:w="2000" w:type="dxa"/>
          </w:tcPr>
          <w:p w:rsidR="00B87B23" w:rsidRDefault="00F132FA">
            <w:pPr>
              <w:jc w:val="center"/>
            </w:pPr>
            <w:r>
              <w:rPr>
                <w:sz w:val="18"/>
                <w:szCs w:val="18"/>
              </w:rPr>
              <w:t>3,0</w:t>
            </w:r>
          </w:p>
        </w:tc>
        <w:tc>
          <w:tcPr>
            <w:tcW w:w="2400" w:type="dxa"/>
          </w:tcPr>
          <w:p w:rsidR="00B87B23" w:rsidRDefault="00F132FA">
            <w:pPr>
              <w:jc w:val="center"/>
            </w:pPr>
            <w:r>
              <w:rPr>
                <w:sz w:val="18"/>
                <w:szCs w:val="18"/>
              </w:rPr>
              <w:t>2,1</w:t>
            </w:r>
          </w:p>
        </w:tc>
        <w:tc>
          <w:tcPr>
            <w:tcW w:w="2720" w:type="dxa"/>
          </w:tcPr>
          <w:p w:rsidR="00B87B23" w:rsidRDefault="00F132FA">
            <w:pPr>
              <w:jc w:val="center"/>
            </w:pPr>
            <w:r>
              <w:rPr>
                <w:sz w:val="18"/>
                <w:szCs w:val="18"/>
              </w:rPr>
              <w:t>10,2</w:t>
            </w:r>
          </w:p>
        </w:tc>
      </w:tr>
      <w:tr w:rsidR="00B87B23" w:rsidTr="004124C2">
        <w:tc>
          <w:tcPr>
            <w:tcW w:w="1100" w:type="dxa"/>
          </w:tcPr>
          <w:p w:rsidR="00B87B23" w:rsidRDefault="00F132FA">
            <w:pPr>
              <w:jc w:val="center"/>
            </w:pPr>
            <w:r>
              <w:rPr>
                <w:sz w:val="18"/>
                <w:szCs w:val="18"/>
              </w:rPr>
              <w:t>2019</w:t>
            </w:r>
          </w:p>
        </w:tc>
        <w:tc>
          <w:tcPr>
            <w:tcW w:w="2000" w:type="dxa"/>
          </w:tcPr>
          <w:p w:rsidR="00B87B23" w:rsidRDefault="00F132FA">
            <w:pPr>
              <w:jc w:val="center"/>
            </w:pPr>
            <w:r>
              <w:rPr>
                <w:sz w:val="18"/>
                <w:szCs w:val="18"/>
              </w:rPr>
              <w:t>5,2</w:t>
            </w:r>
          </w:p>
        </w:tc>
        <w:tc>
          <w:tcPr>
            <w:tcW w:w="2400" w:type="dxa"/>
          </w:tcPr>
          <w:p w:rsidR="00B87B23" w:rsidRDefault="00F132FA">
            <w:pPr>
              <w:jc w:val="center"/>
            </w:pPr>
            <w:r>
              <w:rPr>
                <w:sz w:val="18"/>
                <w:szCs w:val="18"/>
              </w:rPr>
              <w:t>3,1</w:t>
            </w:r>
          </w:p>
        </w:tc>
        <w:tc>
          <w:tcPr>
            <w:tcW w:w="2720" w:type="dxa"/>
          </w:tcPr>
          <w:p w:rsidR="00B87B23" w:rsidRDefault="00F132FA">
            <w:pPr>
              <w:jc w:val="center"/>
            </w:pPr>
            <w:r>
              <w:rPr>
                <w:sz w:val="18"/>
                <w:szCs w:val="18"/>
              </w:rPr>
              <w:t>16,7</w:t>
            </w:r>
          </w:p>
        </w:tc>
      </w:tr>
      <w:tr w:rsidR="00B87B23" w:rsidTr="004124C2">
        <w:tc>
          <w:tcPr>
            <w:tcW w:w="1100" w:type="dxa"/>
          </w:tcPr>
          <w:p w:rsidR="00B87B23" w:rsidRDefault="00F132FA">
            <w:pPr>
              <w:jc w:val="center"/>
            </w:pPr>
            <w:r>
              <w:rPr>
                <w:sz w:val="18"/>
                <w:szCs w:val="18"/>
              </w:rPr>
              <w:t>2021</w:t>
            </w:r>
          </w:p>
        </w:tc>
        <w:tc>
          <w:tcPr>
            <w:tcW w:w="2000" w:type="dxa"/>
          </w:tcPr>
          <w:p w:rsidR="00B87B23" w:rsidRDefault="00F132FA">
            <w:pPr>
              <w:jc w:val="center"/>
            </w:pPr>
            <w:r>
              <w:rPr>
                <w:sz w:val="18"/>
                <w:szCs w:val="18"/>
              </w:rPr>
              <w:t>8,5</w:t>
            </w:r>
          </w:p>
        </w:tc>
        <w:tc>
          <w:tcPr>
            <w:tcW w:w="2400" w:type="dxa"/>
          </w:tcPr>
          <w:p w:rsidR="00B87B23" w:rsidRDefault="00F132FA">
            <w:pPr>
              <w:jc w:val="center"/>
            </w:pPr>
            <w:r>
              <w:rPr>
                <w:sz w:val="18"/>
                <w:szCs w:val="18"/>
              </w:rPr>
              <w:t>4,2</w:t>
            </w:r>
          </w:p>
        </w:tc>
        <w:tc>
          <w:tcPr>
            <w:tcW w:w="2720" w:type="dxa"/>
          </w:tcPr>
          <w:p w:rsidR="00B87B23" w:rsidRDefault="00F132FA">
            <w:pPr>
              <w:jc w:val="center"/>
            </w:pPr>
            <w:r>
              <w:rPr>
                <w:sz w:val="18"/>
                <w:szCs w:val="18"/>
              </w:rPr>
              <w:t>26,1</w:t>
            </w:r>
          </w:p>
        </w:tc>
      </w:tr>
      <w:tr w:rsidR="00B87B23" w:rsidTr="004124C2">
        <w:tc>
          <w:tcPr>
            <w:tcW w:w="1100" w:type="dxa"/>
          </w:tcPr>
          <w:p w:rsidR="00B87B23" w:rsidRDefault="00F132FA">
            <w:pPr>
              <w:jc w:val="center"/>
            </w:pPr>
            <w:r>
              <w:rPr>
                <w:sz w:val="18"/>
                <w:szCs w:val="18"/>
              </w:rPr>
              <w:t>2023</w:t>
            </w:r>
          </w:p>
        </w:tc>
        <w:tc>
          <w:tcPr>
            <w:tcW w:w="2000" w:type="dxa"/>
          </w:tcPr>
          <w:p w:rsidR="00B87B23" w:rsidRDefault="00F132FA">
            <w:pPr>
              <w:jc w:val="center"/>
            </w:pPr>
            <w:r>
              <w:rPr>
                <w:sz w:val="18"/>
                <w:szCs w:val="18"/>
              </w:rPr>
              <w:t>10,8</w:t>
            </w:r>
          </w:p>
        </w:tc>
        <w:tc>
          <w:tcPr>
            <w:tcW w:w="2400" w:type="dxa"/>
          </w:tcPr>
          <w:p w:rsidR="00B87B23" w:rsidRDefault="00F132FA">
            <w:pPr>
              <w:jc w:val="center"/>
            </w:pPr>
            <w:r>
              <w:rPr>
                <w:sz w:val="18"/>
                <w:szCs w:val="18"/>
              </w:rPr>
              <w:t>5,0</w:t>
            </w:r>
          </w:p>
        </w:tc>
        <w:tc>
          <w:tcPr>
            <w:tcW w:w="2720" w:type="dxa"/>
          </w:tcPr>
          <w:p w:rsidR="00B87B23" w:rsidRDefault="00F132FA">
            <w:pPr>
              <w:jc w:val="center"/>
            </w:pPr>
            <w:r>
              <w:rPr>
                <w:sz w:val="18"/>
                <w:szCs w:val="18"/>
              </w:rPr>
              <w:t>32,4</w:t>
            </w:r>
          </w:p>
        </w:tc>
      </w:tr>
      <w:tr w:rsidR="00B87B23" w:rsidTr="004124C2">
        <w:tc>
          <w:tcPr>
            <w:tcW w:w="1100" w:type="dxa"/>
          </w:tcPr>
          <w:p w:rsidR="00B87B23" w:rsidRDefault="00F132FA">
            <w:pPr>
              <w:jc w:val="center"/>
            </w:pPr>
            <w:r>
              <w:rPr>
                <w:sz w:val="18"/>
                <w:szCs w:val="18"/>
              </w:rPr>
              <w:t>2026</w:t>
            </w:r>
          </w:p>
        </w:tc>
        <w:tc>
          <w:tcPr>
            <w:tcW w:w="2000" w:type="dxa"/>
          </w:tcPr>
          <w:p w:rsidR="00B87B23" w:rsidRDefault="00F132FA">
            <w:pPr>
              <w:jc w:val="center"/>
            </w:pPr>
            <w:r>
              <w:rPr>
                <w:sz w:val="18"/>
                <w:szCs w:val="18"/>
              </w:rPr>
              <w:t>12,0+</w:t>
            </w:r>
          </w:p>
        </w:tc>
        <w:tc>
          <w:tcPr>
            <w:tcW w:w="2400" w:type="dxa"/>
          </w:tcPr>
          <w:p w:rsidR="00B87B23" w:rsidRDefault="00F132FA">
            <w:pPr>
              <w:jc w:val="center"/>
            </w:pPr>
            <w:r>
              <w:rPr>
                <w:sz w:val="18"/>
                <w:szCs w:val="18"/>
              </w:rPr>
              <w:t>5,5+</w:t>
            </w:r>
          </w:p>
        </w:tc>
        <w:tc>
          <w:tcPr>
            <w:tcW w:w="2720" w:type="dxa"/>
          </w:tcPr>
          <w:p w:rsidR="00B87B23" w:rsidRDefault="00F132FA">
            <w:pPr>
              <w:jc w:val="center"/>
            </w:pPr>
            <w:r>
              <w:rPr>
                <w:sz w:val="18"/>
                <w:szCs w:val="18"/>
              </w:rPr>
              <w:t>35,8</w:t>
            </w:r>
          </w:p>
        </w:tc>
      </w:tr>
    </w:tbl>
    <w:p w:rsidR="00B87B23" w:rsidRDefault="00F132FA">
      <w:pPr>
        <w:spacing w:before="60" w:after="200"/>
      </w:pPr>
      <w:r>
        <w:rPr>
          <w:i/>
          <w:iCs/>
          <w:sz w:val="18"/>
          <w:szCs w:val="18"/>
        </w:rPr>
        <w:t>Fontes: DataReportal (2026); We Are Social (2024). Valores de 2026 são estimativas.</w:t>
      </w:r>
    </w:p>
    <w:p w:rsidR="00B87B23" w:rsidRDefault="00F132FA">
      <w:pPr>
        <w:spacing w:after="160" w:line="360" w:lineRule="auto"/>
        <w:ind w:firstLine="709"/>
        <w:jc w:val="both"/>
      </w:pPr>
      <w:r>
        <w:t xml:space="preserve">Este crescimento, embora represente um avanço na democratização da informação, introduz novos vectores de ameaça à segurança nacional. </w:t>
      </w:r>
      <w:r w:rsidRPr="00E439AB">
        <w:rPr>
          <w:highlight w:val="yellow"/>
        </w:rPr>
        <w:t>Os eventos de agosto de 2025</w:t>
      </w:r>
      <w:r>
        <w:t xml:space="preserve"> em Angola — durante os quais conteúdos gerados por inteligência artificial foram amplamente difundidos para incitar à violência — revelaram a vulnerabilidade estratégica das estruturas de segurança nacionais face à velocidade e complexidade das ameaças digitais contemporâneas (Hassane, 2021; Mazzo, 2025; Cintra, 2025).</w:t>
      </w:r>
    </w:p>
    <w:p w:rsidR="00B87B23" w:rsidRDefault="00F132FA">
      <w:pPr>
        <w:pStyle w:val="Ttulo2"/>
      </w:pPr>
      <w:r>
        <w:t>1.2 Justificativa</w:t>
      </w:r>
    </w:p>
    <w:p w:rsidR="00B87B23" w:rsidRDefault="00F132FA">
      <w:pPr>
        <w:spacing w:after="160" w:line="360" w:lineRule="auto"/>
        <w:ind w:firstLine="709"/>
        <w:jc w:val="both"/>
      </w:pPr>
      <w:r>
        <w:t xml:space="preserve">Em Angola, o monitoramento das redes sociais é realizado de modo predominantemente manual e </w:t>
      </w:r>
      <w:r w:rsidR="00E439AB">
        <w:t>reativo</w:t>
      </w:r>
      <w:r>
        <w:t xml:space="preserve">, revelando-se estruturalmente insuficiente face ao volume e complexidade dos dados gerados diariamente. Esta lacuna compromete a soberania informacional do Estado e expõe o país a vulnerabilidades crescentes. A </w:t>
      </w:r>
      <w:r>
        <w:lastRenderedPageBreak/>
        <w:t>arquitectura proposta adopta uma abordagem de inteligência de fontes abertas (OSINT — Open Source Intelligence) com scrapers assíncronos, eliminando a dependência de interfaces de programação pagas e garantindo a sustentabilidade e replicabilidade do sistema (Monaco &amp; Arnaudo, 2020; Mazzo, 2025).</w:t>
      </w:r>
    </w:p>
    <w:p w:rsidR="00B87B23" w:rsidRDefault="00F132FA">
      <w:pPr>
        <w:pStyle w:val="Ttulo2"/>
      </w:pPr>
      <w:r>
        <w:t>1.3 Problema de Pesquisa</w:t>
      </w:r>
    </w:p>
    <w:p w:rsidR="00B87B23" w:rsidRDefault="00F132FA">
      <w:pPr>
        <w:shd w:val="clear" w:color="auto" w:fill="F5F5F5"/>
        <w:spacing w:before="160" w:after="160" w:line="280" w:lineRule="auto"/>
        <w:ind w:left="720" w:right="720"/>
        <w:jc w:val="both"/>
      </w:pPr>
      <w:r>
        <w:rPr>
          <w:i/>
          <w:iCs/>
          <w:sz w:val="22"/>
          <w:szCs w:val="22"/>
        </w:rPr>
        <w:t>De que forma um sistema baseado em Inteligência Artificial, grandes volumes de dados e inteligência de fontes abertas (OSINT) pode monitorar ameaças em redes sociais no contexto angolano e fornecer informações estratégicas para a defesa e segurança nacional de forma eficaz, ética e em tempo real?</w:t>
      </w:r>
    </w:p>
    <w:p w:rsidR="00B87B23" w:rsidRDefault="00F132FA">
      <w:pPr>
        <w:pStyle w:val="Ttulo2"/>
      </w:pPr>
      <w:r>
        <w:t>1.4 Hipóteses de Investigação</w:t>
      </w:r>
    </w:p>
    <w:p w:rsidR="00696051" w:rsidRDefault="00696051" w:rsidP="004124C2">
      <w:pPr>
        <w:spacing w:after="160" w:line="360" w:lineRule="auto"/>
        <w:jc w:val="both"/>
      </w:pPr>
      <w:r>
        <w:t>A investigação formula as seguintes hipóteses científicas testáveis, verificadas no Capítulo 4:</w:t>
      </w:r>
    </w:p>
    <w:p w:rsidR="00B87B23" w:rsidRDefault="00F132FA" w:rsidP="004124C2">
      <w:pPr>
        <w:pStyle w:val="PargrafodaLista"/>
        <w:numPr>
          <w:ilvl w:val="0"/>
          <w:numId w:val="2"/>
        </w:numPr>
        <w:spacing w:before="60" w:after="100" w:line="360" w:lineRule="auto"/>
        <w:jc w:val="both"/>
      </w:pPr>
      <w:r>
        <w:t>H1: Os modelos de aprendizagem profunda (BERT e Bi-LSTM) apresentam desempenho superior aos modelos clássicos (SVM e floresta aleatória) na deteção de ameaças em textos em português angolano.</w:t>
      </w:r>
    </w:p>
    <w:p w:rsidR="00B87B23" w:rsidRDefault="00F132FA" w:rsidP="004124C2">
      <w:pPr>
        <w:pStyle w:val="PargrafodaLista"/>
        <w:numPr>
          <w:ilvl w:val="0"/>
          <w:numId w:val="2"/>
        </w:numPr>
        <w:spacing w:before="60" w:after="100" w:line="360" w:lineRule="auto"/>
        <w:jc w:val="both"/>
      </w:pPr>
      <w:r>
        <w:t>H2: O sistema proposto reduz o tempo médio de deteção de ameaças em mais de 90% comparativamente ao monitoramento manual tradicional.</w:t>
      </w:r>
    </w:p>
    <w:p w:rsidR="00B87B23" w:rsidRDefault="00F132FA" w:rsidP="004124C2">
      <w:pPr>
        <w:pStyle w:val="PargrafodaLista"/>
        <w:numPr>
          <w:ilvl w:val="0"/>
          <w:numId w:val="2"/>
        </w:numPr>
        <w:spacing w:before="60" w:after="100" w:line="360" w:lineRule="auto"/>
        <w:jc w:val="both"/>
      </w:pPr>
      <w:r>
        <w:t>H3: O sistema é capaz de detetar padrões de risco emergentes com pelo menos 48 horas de antecedência relativamente ao momento em que esses riscos se materializam em eventos de segurança documentados.</w:t>
      </w:r>
    </w:p>
    <w:p w:rsidR="00B87B23" w:rsidRDefault="00F132FA" w:rsidP="004124C2">
      <w:pPr>
        <w:pStyle w:val="PargrafodaLista"/>
        <w:numPr>
          <w:ilvl w:val="0"/>
          <w:numId w:val="2"/>
        </w:numPr>
        <w:spacing w:before="60" w:after="100" w:line="360" w:lineRule="auto"/>
        <w:jc w:val="both"/>
      </w:pPr>
      <w:r>
        <w:t>H4: A aplicação de técnicas de PLN adaptadas ao português angolano melhora significativamente a precisão da deteção de ameaças implícitas comparativamente a modelos treinados em português padrão.</w:t>
      </w:r>
    </w:p>
    <w:p w:rsidR="00B87B23" w:rsidRDefault="00F132FA">
      <w:pPr>
        <w:pStyle w:val="Ttulo2"/>
      </w:pPr>
      <w:r>
        <w:t>1.5 Objetivo Geral</w:t>
      </w:r>
    </w:p>
    <w:p w:rsidR="00B87B23" w:rsidRDefault="00F132FA">
      <w:pPr>
        <w:spacing w:after="160" w:line="360" w:lineRule="auto"/>
        <w:jc w:val="both"/>
      </w:pPr>
      <w:r>
        <w:t>Desenvolver um sistema de monitoramento inteligente baseado em inteligência artificial, grandes volumes de dados e inteligência de fontes abertas (OSINT), adaptado à realidade digital e linguística angolana, para identificar, classificar e antecipar ameaças em redes sociais, com visualização em tempo real através de um painel de controlo interativo em Power BI.</w:t>
      </w:r>
    </w:p>
    <w:p w:rsidR="00B87B23" w:rsidRDefault="00F132FA" w:rsidP="004124C2">
      <w:pPr>
        <w:pStyle w:val="Ttulo2"/>
        <w:jc w:val="both"/>
      </w:pPr>
      <w:r>
        <w:t>1.6 Objetivos Específicos</w:t>
      </w:r>
    </w:p>
    <w:p w:rsidR="00B87B23" w:rsidRDefault="00F132FA" w:rsidP="004124C2">
      <w:pPr>
        <w:pStyle w:val="PargrafodaLista"/>
        <w:numPr>
          <w:ilvl w:val="0"/>
          <w:numId w:val="3"/>
        </w:numPr>
        <w:spacing w:before="60" w:after="100" w:line="360" w:lineRule="auto"/>
        <w:jc w:val="both"/>
      </w:pPr>
      <w:r>
        <w:lastRenderedPageBreak/>
        <w:t>Implementar uma arquitectura OSINT com scrapers assíncronos (Scrapy, Playwright, Telethon, yt-dlp) para recolher dados publicamente disponíveis das principais plataformas sociais angolanas, sem dependência de interfaces de programação pagas;</w:t>
      </w:r>
    </w:p>
    <w:p w:rsidR="00B87B23" w:rsidRDefault="00F132FA" w:rsidP="004124C2">
      <w:pPr>
        <w:pStyle w:val="PargrafodaLista"/>
        <w:numPr>
          <w:ilvl w:val="0"/>
          <w:numId w:val="3"/>
        </w:numPr>
        <w:spacing w:before="60" w:after="100" w:line="360" w:lineRule="auto"/>
        <w:jc w:val="both"/>
      </w:pPr>
      <w:r>
        <w:t>Comparar quatro algoritmos de aprendizagem automática — SVM, floresta aleatória, Bi-LSTM e BERT/BERTimbau — para classificação automática de conteúdos ameaçadores, validando estatisticamente as hipóteses H1 e H4;</w:t>
      </w:r>
    </w:p>
    <w:p w:rsidR="00B87B23" w:rsidRDefault="00F132FA" w:rsidP="004124C2">
      <w:pPr>
        <w:pStyle w:val="PargrafodaLista"/>
        <w:numPr>
          <w:ilvl w:val="0"/>
          <w:numId w:val="3"/>
        </w:numPr>
        <w:spacing w:before="60" w:after="100" w:line="360" w:lineRule="auto"/>
        <w:jc w:val="both"/>
      </w:pPr>
      <w:r>
        <w:t>Aplicar técnicas de processamento de linguagem natural para análise de textos em português angolano, incluindo normalização de calão urbano e expressões em línguas nacionais (Kimbundu, Kikongo, Umbundu);</w:t>
      </w:r>
    </w:p>
    <w:p w:rsidR="00B87B23" w:rsidRDefault="00F132FA" w:rsidP="004124C2">
      <w:pPr>
        <w:pStyle w:val="PargrafodaLista"/>
        <w:numPr>
          <w:ilvl w:val="0"/>
          <w:numId w:val="3"/>
        </w:numPr>
        <w:spacing w:before="60" w:after="100" w:line="360" w:lineRule="auto"/>
        <w:jc w:val="both"/>
      </w:pPr>
      <w:r>
        <w:t>Desenvolver um painel de controlo em Power BI com visualização interativa em tempo real, incluindo alertas automáticos via Power Automate e mapa de ameaças por província;</w:t>
      </w:r>
    </w:p>
    <w:p w:rsidR="00B87B23" w:rsidRDefault="00F132FA" w:rsidP="004124C2">
      <w:pPr>
        <w:pStyle w:val="PargrafodaLista"/>
        <w:numPr>
          <w:ilvl w:val="0"/>
          <w:numId w:val="3"/>
        </w:numPr>
        <w:spacing w:before="60" w:after="100" w:line="360" w:lineRule="auto"/>
        <w:jc w:val="both"/>
      </w:pPr>
      <w:r>
        <w:t>Propor diretrizes éticas e legais para a utilização responsável de sistemas de IA no monitoramento digital nacional, compatíveis com a Lei n.º 22/11 de Protecção de Dados Pessoais de Angola.</w:t>
      </w:r>
    </w:p>
    <w:p w:rsidR="00B87B23" w:rsidRDefault="00F132FA" w:rsidP="004124C2">
      <w:pPr>
        <w:pStyle w:val="Ttulo2"/>
        <w:tabs>
          <w:tab w:val="left" w:pos="5590"/>
        </w:tabs>
      </w:pPr>
      <w:r>
        <w:t>1.7 Estrutura do Trabalho</w:t>
      </w:r>
      <w:r w:rsidR="004124C2">
        <w:tab/>
      </w:r>
    </w:p>
    <w:p w:rsidR="00B87B23" w:rsidRDefault="00F132FA">
      <w:pPr>
        <w:spacing w:after="160" w:line="360" w:lineRule="auto"/>
        <w:ind w:firstLine="709"/>
        <w:jc w:val="both"/>
      </w:pPr>
      <w:r>
        <w:t>O presente trabalho está organizado em cinco capítulos. O Capítulo 1 contextualiza a problemática e define os objectivos, hipóteses e justificativa. O Capítulo 2 desenvolve a revisão da literatura, incluindo o estado da arte e os fundamentos teóricos. O Capítulo 3 descreve a metodologia, com especial enfoque na arquitectura OSINT e nos scrapers assíncronos. O Capítulo 4 apresenta os resultados e a discussão, com verificação das quatro hipóteses. O Capítulo 5 conclui o trabalho e propõe recomendações. O pós-texto inclui as Referências Bibliográficas em norma APA, o Glossário e cinco Apêndices.</w:t>
      </w:r>
    </w:p>
    <w:p w:rsidR="00B87B23" w:rsidRDefault="00B87B23">
      <w:pPr>
        <w:sectPr w:rsidR="00B87B23">
          <w:headerReference w:type="default" r:id="rId14"/>
          <w:footerReference w:type="default" r:id="rId15"/>
          <w:pgSz w:w="11906" w:h="16838"/>
          <w:pgMar w:top="1440" w:right="1440" w:bottom="1440" w:left="1440" w:header="708" w:footer="708" w:gutter="0"/>
          <w:cols w:space="720"/>
          <w:docGrid w:linePitch="360"/>
        </w:sectPr>
      </w:pPr>
    </w:p>
    <w:p w:rsidR="00B87B23" w:rsidRDefault="00F132FA">
      <w:pPr>
        <w:pStyle w:val="Ttulo1"/>
      </w:pPr>
      <w:r>
        <w:lastRenderedPageBreak/>
        <w:t>CAPÍTULO 2 – REVISÃO DA LITERATURA</w:t>
      </w:r>
    </w:p>
    <w:p w:rsidR="00B87B23" w:rsidRDefault="00B87B23">
      <w:pPr>
        <w:pBdr>
          <w:bottom w:val="single" w:sz="6" w:space="1" w:color="000000"/>
        </w:pBdr>
        <w:spacing w:before="60" w:after="200"/>
      </w:pPr>
    </w:p>
    <w:p w:rsidR="00B87B23" w:rsidRDefault="00F132FA">
      <w:pPr>
        <w:pStyle w:val="Ttulo2"/>
      </w:pPr>
      <w:r>
        <w:t>2.1 Redes Sociais: Conceito, Evolução e Dimensão Securitária</w:t>
      </w:r>
    </w:p>
    <w:p w:rsidR="00B87B23" w:rsidRDefault="00F132FA">
      <w:pPr>
        <w:pStyle w:val="Ttulo3"/>
      </w:pPr>
      <w:r>
        <w:t>2.1.1 Conceito e Evolução</w:t>
      </w:r>
    </w:p>
    <w:p w:rsidR="00897F98" w:rsidRDefault="00F132FA" w:rsidP="00897F98">
      <w:pPr>
        <w:spacing w:after="160" w:line="360" w:lineRule="auto"/>
        <w:ind w:firstLine="709"/>
        <w:jc w:val="both"/>
      </w:pPr>
      <w:r>
        <w:t xml:space="preserve">Boyd e Ellison (2007) definem os sítios de redes sociais como serviços baseados na Web que permitem a indivíduos construir um perfil público ou semipúblico, articular uma lista de outros utilizadores com quem partilham uma ligação, e percorrer essa lista dentro do sistema. Esta definição seminal continua a ser a mais citada na literatura científica. </w:t>
      </w:r>
      <w:r w:rsidRPr="00897F98">
        <w:rPr>
          <w:highlight w:val="yellow"/>
        </w:rPr>
        <w:t>A análise de sentimentos e a mineração de dados em redes sociais constituem, desde meados da década de 2000, um campo de investigação multidisciplinar com crescente relevância para a segurança (Benevenuto et al., 2015; Freire, 2015).</w:t>
      </w:r>
      <w:r w:rsidR="00897F98">
        <w:t xml:space="preserve"> A evolução organiza-se em três fases: fase pioneira (1997–2003), com o SixDegrees, o Friendster, o LinkedIn e o MySpace; fase de expansão (2003–2010), marcada pelo Facebook (2004) e pelo Twitter (2006); e fase da mobilidade (2010–presente), dominada pelo Instagram, pelo Snapchat e pelo TikTok. Em 2024, existem mais de 5,04 mil milhões de utilizadores de redes sociais no mundo, representando 62% da população global (We Are Social, 2024</w:t>
      </w:r>
    </w:p>
    <w:p w:rsidR="00B87B23" w:rsidRDefault="00F132FA">
      <w:pPr>
        <w:pStyle w:val="Ttulo3"/>
      </w:pPr>
      <w:r>
        <w:t>2.1.2 Contexto Digital Angolano</w:t>
      </w:r>
    </w:p>
    <w:p w:rsidR="00B87B23" w:rsidRDefault="00F132FA">
      <w:pPr>
        <w:spacing w:after="160" w:line="360" w:lineRule="auto"/>
        <w:ind w:firstLine="709"/>
        <w:jc w:val="both"/>
      </w:pPr>
      <w:r>
        <w:t>O utilizador angolano de redes sociais é predominantemente jovem (64% entre 18 e 34 anos), urbano (78% nas províncias de Luanda, Benguela e Huíla) e acede via telemóvel (91%). O Facebook lidera com 5,5 milhões de utilizadores, seguido pelo WhatsApp, TikTok, Instagram e X/Twitter. A campanha "2022 Vais Gostar" (Hassane, 2021) e os protestos de agosto de 2025 são casos documentados de exploração maliciosa das redes sociais em Angola, tendo este último envolvido conteúdos sintéticos gerados por inteligência artificial. A influência das redes sociais na mobilização de jovens, incluindo em contextos infracionais, constitui uma preocupação crescente nos países lusófonos (Lopes et al., 2025; Marcon, 2019; Sambaca &amp; Pessoa, 2026).</w:t>
      </w:r>
    </w:p>
    <w:p w:rsidR="00B87B23" w:rsidRDefault="00F132FA">
      <w:pPr>
        <w:pStyle w:val="Ttulo2"/>
      </w:pPr>
      <w:r>
        <w:t>2.2 Monitoramento de Ameaças em Redes Sociais</w:t>
      </w:r>
    </w:p>
    <w:p w:rsidR="00B87B23" w:rsidRDefault="00F132FA" w:rsidP="00437F0A">
      <w:pPr>
        <w:spacing w:after="160" w:line="360" w:lineRule="auto"/>
        <w:ind w:firstLine="709"/>
        <w:jc w:val="both"/>
      </w:pPr>
      <w:r>
        <w:lastRenderedPageBreak/>
        <w:t>Para Monaco e Arnaudo (2020), o monitoramento de ameaças insere-se no campo da inteligência de fontes abertas (OSINT), que compreende a recolha e análise sistemática de informações publicamente disponíveis. A OSINT distingue-se de outras formas de inteligência por não requerer acesso a dados classificados ou a comunicações privadas, sendo particularmente adequada para o monitoramento digital em contextos com recursos limitados (NATO, 2016; Mazzo, 2025). As cinco categorias de ameaças identificadas no contexto angolano são:</w:t>
      </w:r>
    </w:p>
    <w:p w:rsidR="00B87B23" w:rsidRDefault="00F132FA" w:rsidP="00437F0A">
      <w:pPr>
        <w:pStyle w:val="PargrafodaLista"/>
        <w:numPr>
          <w:ilvl w:val="0"/>
          <w:numId w:val="2"/>
        </w:numPr>
        <w:spacing w:before="60" w:after="100" w:line="360" w:lineRule="auto"/>
        <w:jc w:val="both"/>
      </w:pPr>
      <w:r>
        <w:t>Desinformação e notícias falsas: conteúdos deliberadamente falsos com intenção de causar dano público (UNESCO, 2019; Vogt, 2023).</w:t>
      </w:r>
    </w:p>
    <w:p w:rsidR="00B87B23" w:rsidRDefault="00F132FA" w:rsidP="00437F0A">
      <w:pPr>
        <w:pStyle w:val="PargrafodaLista"/>
        <w:numPr>
          <w:ilvl w:val="0"/>
          <w:numId w:val="2"/>
        </w:numPr>
        <w:spacing w:before="60" w:after="100" w:line="360" w:lineRule="auto"/>
        <w:jc w:val="both"/>
      </w:pPr>
      <w:r>
        <w:t>Discurso de ódio e radicalização em linha: comunicação que promove discriminação ou violência, com potencial de escalada para terrorismo (Conselho da Europa, 2022; Chuy, 2</w:t>
      </w:r>
      <w:bookmarkStart w:id="0" w:name="_GoBack"/>
      <w:bookmarkEnd w:id="0"/>
      <w:r>
        <w:t>025; Elias, 2019; Fernandes Brigas et al., 2018).</w:t>
      </w:r>
    </w:p>
    <w:p w:rsidR="00B87B23" w:rsidRDefault="00F132FA" w:rsidP="00437F0A">
      <w:pPr>
        <w:pStyle w:val="PargrafodaLista"/>
        <w:numPr>
          <w:ilvl w:val="0"/>
          <w:numId w:val="2"/>
        </w:numPr>
        <w:spacing w:before="60" w:after="100" w:line="360" w:lineRule="auto"/>
        <w:jc w:val="both"/>
      </w:pPr>
      <w:r>
        <w:t>Mobilização hostil: organização de acções violentas através de plataformas digitais (Hassane, 2021; Sette Câmara, 2016).</w:t>
      </w:r>
    </w:p>
    <w:p w:rsidR="00B87B23" w:rsidRDefault="00F132FA" w:rsidP="00437F0A">
      <w:pPr>
        <w:pStyle w:val="PargrafodaLista"/>
        <w:numPr>
          <w:ilvl w:val="0"/>
          <w:numId w:val="2"/>
        </w:numPr>
        <w:spacing w:before="60" w:after="100" w:line="360" w:lineRule="auto"/>
        <w:jc w:val="both"/>
      </w:pPr>
      <w:r>
        <w:t>Cibercrime e fraudes digitais: ataques de phishing, roubo de identidade e extorsão.</w:t>
      </w:r>
    </w:p>
    <w:p w:rsidR="00B87B23" w:rsidRDefault="00F132FA" w:rsidP="00437F0A">
      <w:pPr>
        <w:pStyle w:val="PargrafodaLista"/>
        <w:numPr>
          <w:ilvl w:val="0"/>
          <w:numId w:val="2"/>
        </w:numPr>
        <w:spacing w:before="60" w:after="100" w:line="360" w:lineRule="auto"/>
        <w:jc w:val="both"/>
      </w:pPr>
      <w:r>
        <w:t>Manipulação por inteligência artificial generativa: conteúdos sintéticos (deepfakes) documentados em Angola em agosto de 2025 (Cintra, 2025).</w:t>
      </w:r>
    </w:p>
    <w:p w:rsidR="00B87B23" w:rsidRDefault="00F132FA">
      <w:pPr>
        <w:pStyle w:val="Ttulo2"/>
      </w:pPr>
      <w:r>
        <w:t>2.3 Estado da Arte em Sistemas de Monitoramento</w:t>
      </w:r>
    </w:p>
    <w:p w:rsidR="00B87B23" w:rsidRDefault="00F132FA" w:rsidP="00437F0A">
      <w:pPr>
        <w:spacing w:after="160" w:line="360" w:lineRule="auto"/>
        <w:ind w:firstLine="709"/>
        <w:jc w:val="both"/>
      </w:pPr>
      <w:r>
        <w:t>A Tabela 2.1 apresenta uma análise comparativa dos principais sistemas internacionais de monitoramento de ameaças, evidenciando a lacuna que o presente sistema se propõe colmatar no contexto angolano.</w:t>
      </w:r>
    </w:p>
    <w:p w:rsidR="00B87B23" w:rsidRDefault="00F132FA">
      <w:pPr>
        <w:spacing w:before="240" w:after="80"/>
        <w:jc w:val="center"/>
      </w:pPr>
      <w:r>
        <w:rPr>
          <w:b/>
          <w:bCs/>
          <w:sz w:val="20"/>
          <w:szCs w:val="20"/>
        </w:rPr>
        <w:t>Tabela 2.1 – Estado da Arte: Sistemas de Monitoramento de Ameaças em Redes Sociais</w:t>
      </w:r>
    </w:p>
    <w:tbl>
      <w:tblPr>
        <w:tblStyle w:val="Tabelacomgrade"/>
        <w:tblW w:w="8220" w:type="dxa"/>
        <w:tblLook w:val="0000" w:firstRow="0" w:lastRow="0" w:firstColumn="0" w:lastColumn="0" w:noHBand="0" w:noVBand="0"/>
      </w:tblPr>
      <w:tblGrid>
        <w:gridCol w:w="1192"/>
        <w:gridCol w:w="1297"/>
        <w:gridCol w:w="1493"/>
        <w:gridCol w:w="1773"/>
        <w:gridCol w:w="2465"/>
      </w:tblGrid>
      <w:tr w:rsidR="00B87B23" w:rsidTr="00437F0A">
        <w:tc>
          <w:tcPr>
            <w:tcW w:w="1200" w:type="dxa"/>
          </w:tcPr>
          <w:p w:rsidR="00B87B23" w:rsidRPr="00437F0A" w:rsidRDefault="00F132FA">
            <w:pPr>
              <w:jc w:val="center"/>
              <w:rPr>
                <w:color w:val="000000" w:themeColor="text1"/>
              </w:rPr>
            </w:pPr>
            <w:r w:rsidRPr="00437F0A">
              <w:rPr>
                <w:b/>
                <w:bCs/>
                <w:color w:val="000000" w:themeColor="text1"/>
                <w:sz w:val="18"/>
                <w:szCs w:val="18"/>
              </w:rPr>
              <w:t>Sistema</w:t>
            </w:r>
          </w:p>
        </w:tc>
        <w:tc>
          <w:tcPr>
            <w:tcW w:w="1200" w:type="dxa"/>
          </w:tcPr>
          <w:p w:rsidR="00B87B23" w:rsidRPr="00437F0A" w:rsidRDefault="00F132FA">
            <w:pPr>
              <w:jc w:val="center"/>
              <w:rPr>
                <w:color w:val="000000" w:themeColor="text1"/>
              </w:rPr>
            </w:pPr>
            <w:r w:rsidRPr="00437F0A">
              <w:rPr>
                <w:b/>
                <w:bCs/>
                <w:color w:val="000000" w:themeColor="text1"/>
                <w:sz w:val="18"/>
                <w:szCs w:val="18"/>
              </w:rPr>
              <w:t>Organização</w:t>
            </w:r>
          </w:p>
        </w:tc>
        <w:tc>
          <w:tcPr>
            <w:tcW w:w="1500" w:type="dxa"/>
          </w:tcPr>
          <w:p w:rsidR="00B87B23" w:rsidRPr="00437F0A" w:rsidRDefault="00F132FA">
            <w:pPr>
              <w:jc w:val="center"/>
              <w:rPr>
                <w:color w:val="000000" w:themeColor="text1"/>
              </w:rPr>
            </w:pPr>
            <w:r w:rsidRPr="00437F0A">
              <w:rPr>
                <w:b/>
                <w:bCs/>
                <w:color w:val="000000" w:themeColor="text1"/>
                <w:sz w:val="18"/>
                <w:szCs w:val="18"/>
              </w:rPr>
              <w:t>Tecnologia</w:t>
            </w:r>
          </w:p>
        </w:tc>
        <w:tc>
          <w:tcPr>
            <w:tcW w:w="1800" w:type="dxa"/>
          </w:tcPr>
          <w:p w:rsidR="00B87B23" w:rsidRPr="00437F0A" w:rsidRDefault="00F132FA">
            <w:pPr>
              <w:jc w:val="center"/>
              <w:rPr>
                <w:color w:val="000000" w:themeColor="text1"/>
              </w:rPr>
            </w:pPr>
            <w:r w:rsidRPr="00437F0A">
              <w:rPr>
                <w:b/>
                <w:bCs/>
                <w:color w:val="000000" w:themeColor="text1"/>
                <w:sz w:val="18"/>
                <w:szCs w:val="18"/>
              </w:rPr>
              <w:t>Capacidades</w:t>
            </w:r>
          </w:p>
        </w:tc>
        <w:tc>
          <w:tcPr>
            <w:tcW w:w="2520" w:type="dxa"/>
          </w:tcPr>
          <w:p w:rsidR="00B87B23" w:rsidRPr="00437F0A" w:rsidRDefault="00F132FA">
            <w:pPr>
              <w:jc w:val="center"/>
              <w:rPr>
                <w:color w:val="000000" w:themeColor="text1"/>
              </w:rPr>
            </w:pPr>
            <w:r w:rsidRPr="00437F0A">
              <w:rPr>
                <w:b/>
                <w:bCs/>
                <w:color w:val="000000" w:themeColor="text1"/>
                <w:sz w:val="18"/>
                <w:szCs w:val="18"/>
              </w:rPr>
              <w:t>Limitações</w:t>
            </w:r>
          </w:p>
        </w:tc>
      </w:tr>
      <w:tr w:rsidR="00B87B23" w:rsidTr="00437F0A">
        <w:tc>
          <w:tcPr>
            <w:tcW w:w="1200" w:type="dxa"/>
          </w:tcPr>
          <w:p w:rsidR="00B87B23" w:rsidRDefault="00F132FA">
            <w:pPr>
              <w:jc w:val="center"/>
            </w:pPr>
            <w:r>
              <w:rPr>
                <w:sz w:val="18"/>
                <w:szCs w:val="18"/>
              </w:rPr>
              <w:t>DARPA MediFor</w:t>
            </w:r>
          </w:p>
        </w:tc>
        <w:tc>
          <w:tcPr>
            <w:tcW w:w="1200" w:type="dxa"/>
          </w:tcPr>
          <w:p w:rsidR="00B87B23" w:rsidRDefault="00F132FA">
            <w:pPr>
              <w:jc w:val="center"/>
            </w:pPr>
            <w:r>
              <w:rPr>
                <w:sz w:val="18"/>
                <w:szCs w:val="18"/>
              </w:rPr>
              <w:t>DARPA/EUA</w:t>
            </w:r>
          </w:p>
        </w:tc>
        <w:tc>
          <w:tcPr>
            <w:tcW w:w="1500" w:type="dxa"/>
          </w:tcPr>
          <w:p w:rsidR="00B87B23" w:rsidRDefault="00F132FA">
            <w:pPr>
              <w:jc w:val="center"/>
            </w:pPr>
            <w:r>
              <w:rPr>
                <w:sz w:val="18"/>
                <w:szCs w:val="18"/>
              </w:rPr>
              <w:t>Aprendizagem profunda</w:t>
            </w:r>
          </w:p>
        </w:tc>
        <w:tc>
          <w:tcPr>
            <w:tcW w:w="1800" w:type="dxa"/>
          </w:tcPr>
          <w:p w:rsidR="00B87B23" w:rsidRDefault="00F132FA">
            <w:pPr>
              <w:jc w:val="center"/>
            </w:pPr>
            <w:r>
              <w:rPr>
                <w:sz w:val="18"/>
                <w:szCs w:val="18"/>
              </w:rPr>
              <w:t>Deteção de deepfakes</w:t>
            </w:r>
          </w:p>
        </w:tc>
        <w:tc>
          <w:tcPr>
            <w:tcW w:w="2520" w:type="dxa"/>
          </w:tcPr>
          <w:p w:rsidR="00B87B23" w:rsidRDefault="00F132FA">
            <w:pPr>
              <w:jc w:val="center"/>
            </w:pPr>
            <w:r>
              <w:rPr>
                <w:sz w:val="18"/>
                <w:szCs w:val="18"/>
              </w:rPr>
              <w:t>Foco no inglês; proprietário</w:t>
            </w:r>
          </w:p>
        </w:tc>
      </w:tr>
      <w:tr w:rsidR="00B87B23" w:rsidTr="00437F0A">
        <w:tc>
          <w:tcPr>
            <w:tcW w:w="1200" w:type="dxa"/>
          </w:tcPr>
          <w:p w:rsidR="00B87B23" w:rsidRDefault="00F132FA">
            <w:pPr>
              <w:jc w:val="center"/>
            </w:pPr>
            <w:r>
              <w:rPr>
                <w:sz w:val="18"/>
                <w:szCs w:val="18"/>
              </w:rPr>
              <w:t>EU DisinfoLab</w:t>
            </w:r>
          </w:p>
        </w:tc>
        <w:tc>
          <w:tcPr>
            <w:tcW w:w="1200" w:type="dxa"/>
          </w:tcPr>
          <w:p w:rsidR="00B87B23" w:rsidRDefault="00F132FA">
            <w:pPr>
              <w:jc w:val="center"/>
            </w:pPr>
            <w:r>
              <w:rPr>
                <w:sz w:val="18"/>
                <w:szCs w:val="18"/>
              </w:rPr>
              <w:t>UE/ONG</w:t>
            </w:r>
          </w:p>
        </w:tc>
        <w:tc>
          <w:tcPr>
            <w:tcW w:w="1500" w:type="dxa"/>
          </w:tcPr>
          <w:p w:rsidR="00B87B23" w:rsidRDefault="00F132FA">
            <w:pPr>
              <w:jc w:val="center"/>
            </w:pPr>
            <w:r>
              <w:rPr>
                <w:sz w:val="18"/>
                <w:szCs w:val="18"/>
              </w:rPr>
              <w:t>Grafos sociais, OSINT</w:t>
            </w:r>
          </w:p>
        </w:tc>
        <w:tc>
          <w:tcPr>
            <w:tcW w:w="1800" w:type="dxa"/>
          </w:tcPr>
          <w:p w:rsidR="00B87B23" w:rsidRDefault="00F132FA">
            <w:pPr>
              <w:jc w:val="center"/>
            </w:pPr>
            <w:r>
              <w:rPr>
                <w:sz w:val="18"/>
                <w:szCs w:val="18"/>
              </w:rPr>
              <w:t>65 países</w:t>
            </w:r>
          </w:p>
        </w:tc>
        <w:tc>
          <w:tcPr>
            <w:tcW w:w="2520" w:type="dxa"/>
          </w:tcPr>
          <w:p w:rsidR="00B87B23" w:rsidRDefault="00F132FA">
            <w:pPr>
              <w:jc w:val="center"/>
            </w:pPr>
            <w:r>
              <w:rPr>
                <w:sz w:val="18"/>
                <w:szCs w:val="18"/>
              </w:rPr>
              <w:t>Sem tempo real; sem português angolano</w:t>
            </w:r>
          </w:p>
        </w:tc>
      </w:tr>
      <w:tr w:rsidR="00B87B23" w:rsidTr="00437F0A">
        <w:tc>
          <w:tcPr>
            <w:tcW w:w="1200" w:type="dxa"/>
          </w:tcPr>
          <w:p w:rsidR="00B87B23" w:rsidRDefault="00F132FA">
            <w:pPr>
              <w:jc w:val="center"/>
            </w:pPr>
            <w:r>
              <w:rPr>
                <w:sz w:val="18"/>
                <w:szCs w:val="18"/>
              </w:rPr>
              <w:t>Palantir Gotham</w:t>
            </w:r>
          </w:p>
        </w:tc>
        <w:tc>
          <w:tcPr>
            <w:tcW w:w="1200" w:type="dxa"/>
          </w:tcPr>
          <w:p w:rsidR="00B87B23" w:rsidRDefault="00F132FA">
            <w:pPr>
              <w:jc w:val="center"/>
            </w:pPr>
            <w:r>
              <w:rPr>
                <w:sz w:val="18"/>
                <w:szCs w:val="18"/>
              </w:rPr>
              <w:t>NATO</w:t>
            </w:r>
          </w:p>
        </w:tc>
        <w:tc>
          <w:tcPr>
            <w:tcW w:w="1500" w:type="dxa"/>
          </w:tcPr>
          <w:p w:rsidR="00B87B23" w:rsidRDefault="00F132FA">
            <w:pPr>
              <w:jc w:val="center"/>
            </w:pPr>
            <w:r>
              <w:rPr>
                <w:sz w:val="18"/>
                <w:szCs w:val="18"/>
              </w:rPr>
              <w:t>Big Data, ML</w:t>
            </w:r>
          </w:p>
        </w:tc>
        <w:tc>
          <w:tcPr>
            <w:tcW w:w="1800" w:type="dxa"/>
          </w:tcPr>
          <w:p w:rsidR="00B87B23" w:rsidRDefault="00F132FA">
            <w:pPr>
              <w:jc w:val="center"/>
            </w:pPr>
            <w:r>
              <w:rPr>
                <w:sz w:val="18"/>
                <w:szCs w:val="18"/>
              </w:rPr>
              <w:t>Análise preditiva</w:t>
            </w:r>
          </w:p>
        </w:tc>
        <w:tc>
          <w:tcPr>
            <w:tcW w:w="2520" w:type="dxa"/>
          </w:tcPr>
          <w:p w:rsidR="00B87B23" w:rsidRDefault="00F132FA">
            <w:pPr>
              <w:jc w:val="center"/>
            </w:pPr>
            <w:r>
              <w:rPr>
                <w:sz w:val="18"/>
                <w:szCs w:val="18"/>
              </w:rPr>
              <w:t>Custo elevado; proprietário</w:t>
            </w:r>
          </w:p>
        </w:tc>
      </w:tr>
      <w:tr w:rsidR="00B87B23" w:rsidTr="00437F0A">
        <w:tc>
          <w:tcPr>
            <w:tcW w:w="1200" w:type="dxa"/>
          </w:tcPr>
          <w:p w:rsidR="00B87B23" w:rsidRDefault="00F132FA">
            <w:pPr>
              <w:jc w:val="center"/>
            </w:pPr>
            <w:r>
              <w:rPr>
                <w:sz w:val="18"/>
                <w:szCs w:val="18"/>
              </w:rPr>
              <w:t>AFRIPOL OSINT</w:t>
            </w:r>
          </w:p>
        </w:tc>
        <w:tc>
          <w:tcPr>
            <w:tcW w:w="1200" w:type="dxa"/>
          </w:tcPr>
          <w:p w:rsidR="00B87B23" w:rsidRDefault="00F132FA">
            <w:pPr>
              <w:jc w:val="center"/>
            </w:pPr>
            <w:r>
              <w:rPr>
                <w:sz w:val="18"/>
                <w:szCs w:val="18"/>
              </w:rPr>
              <w:t>União Africana</w:t>
            </w:r>
          </w:p>
        </w:tc>
        <w:tc>
          <w:tcPr>
            <w:tcW w:w="1500" w:type="dxa"/>
          </w:tcPr>
          <w:p w:rsidR="00B87B23" w:rsidRDefault="00F132FA">
            <w:pPr>
              <w:jc w:val="center"/>
            </w:pPr>
            <w:r>
              <w:rPr>
                <w:sz w:val="18"/>
                <w:szCs w:val="18"/>
              </w:rPr>
              <w:t>Ferramentas abertas</w:t>
            </w:r>
          </w:p>
        </w:tc>
        <w:tc>
          <w:tcPr>
            <w:tcW w:w="1800" w:type="dxa"/>
          </w:tcPr>
          <w:p w:rsidR="00B87B23" w:rsidRDefault="00F132FA">
            <w:pPr>
              <w:jc w:val="center"/>
            </w:pPr>
            <w:r>
              <w:rPr>
                <w:sz w:val="18"/>
                <w:szCs w:val="18"/>
              </w:rPr>
              <w:t>Cobertura africana</w:t>
            </w:r>
          </w:p>
        </w:tc>
        <w:tc>
          <w:tcPr>
            <w:tcW w:w="2520" w:type="dxa"/>
          </w:tcPr>
          <w:p w:rsidR="00B87B23" w:rsidRDefault="00F132FA">
            <w:pPr>
              <w:jc w:val="center"/>
            </w:pPr>
            <w:r>
              <w:rPr>
                <w:sz w:val="18"/>
                <w:szCs w:val="18"/>
              </w:rPr>
              <w:t>Escala limitada; sem PLN</w:t>
            </w:r>
          </w:p>
        </w:tc>
      </w:tr>
      <w:tr w:rsidR="00B87B23" w:rsidTr="00437F0A">
        <w:tc>
          <w:tcPr>
            <w:tcW w:w="1200" w:type="dxa"/>
          </w:tcPr>
          <w:p w:rsidR="00B87B23" w:rsidRDefault="00F132FA">
            <w:pPr>
              <w:jc w:val="center"/>
            </w:pPr>
            <w:r>
              <w:rPr>
                <w:sz w:val="18"/>
                <w:szCs w:val="18"/>
              </w:rPr>
              <w:t>Sistema Proposto</w:t>
            </w:r>
          </w:p>
        </w:tc>
        <w:tc>
          <w:tcPr>
            <w:tcW w:w="1200" w:type="dxa"/>
          </w:tcPr>
          <w:p w:rsidR="00B87B23" w:rsidRDefault="00F132FA">
            <w:pPr>
              <w:jc w:val="center"/>
            </w:pPr>
            <w:r>
              <w:rPr>
                <w:sz w:val="18"/>
                <w:szCs w:val="18"/>
              </w:rPr>
              <w:t>UAN/Angola</w:t>
            </w:r>
          </w:p>
        </w:tc>
        <w:tc>
          <w:tcPr>
            <w:tcW w:w="1500" w:type="dxa"/>
          </w:tcPr>
          <w:p w:rsidR="00B87B23" w:rsidRDefault="00F132FA">
            <w:pPr>
              <w:jc w:val="center"/>
            </w:pPr>
            <w:r>
              <w:rPr>
                <w:sz w:val="18"/>
                <w:szCs w:val="18"/>
              </w:rPr>
              <w:t>BERT, OSINT, PySpark</w:t>
            </w:r>
          </w:p>
        </w:tc>
        <w:tc>
          <w:tcPr>
            <w:tcW w:w="1800" w:type="dxa"/>
          </w:tcPr>
          <w:p w:rsidR="00B87B23" w:rsidRDefault="00F132FA">
            <w:pPr>
              <w:jc w:val="center"/>
            </w:pPr>
            <w:r>
              <w:rPr>
                <w:sz w:val="18"/>
                <w:szCs w:val="18"/>
              </w:rPr>
              <w:t>PLN angolano; Power BI</w:t>
            </w:r>
          </w:p>
        </w:tc>
        <w:tc>
          <w:tcPr>
            <w:tcW w:w="2520" w:type="dxa"/>
          </w:tcPr>
          <w:p w:rsidR="00B87B23" w:rsidRDefault="00F132FA">
            <w:pPr>
              <w:jc w:val="center"/>
            </w:pPr>
            <w:r>
              <w:rPr>
                <w:sz w:val="18"/>
                <w:szCs w:val="18"/>
              </w:rPr>
              <w:t>Em desenvolvimento</w:t>
            </w:r>
          </w:p>
        </w:tc>
      </w:tr>
    </w:tbl>
    <w:p w:rsidR="00B87B23" w:rsidRDefault="00437F0A">
      <w:pPr>
        <w:spacing w:before="60" w:after="200"/>
      </w:pPr>
      <w:r>
        <w:rPr>
          <w:i/>
          <w:iCs/>
          <w:sz w:val="18"/>
          <w:szCs w:val="18"/>
        </w:rPr>
        <w:t>Fonte:</w:t>
      </w:r>
      <w:r w:rsidR="00F132FA">
        <w:rPr>
          <w:i/>
          <w:iCs/>
          <w:sz w:val="18"/>
          <w:szCs w:val="18"/>
        </w:rPr>
        <w:t xml:space="preserve"> Elaboração própria com base em revisão da literatura.</w:t>
      </w:r>
    </w:p>
    <w:p w:rsidR="00B87B23" w:rsidRDefault="00F132FA">
      <w:pPr>
        <w:pStyle w:val="Ttulo2"/>
      </w:pPr>
      <w:r>
        <w:lastRenderedPageBreak/>
        <w:t>2.4 Teoria dos Grafos Sociais Aplicada ao Monitoramento</w:t>
      </w:r>
    </w:p>
    <w:p w:rsidR="00B87B23" w:rsidRDefault="00F132FA">
      <w:pPr>
        <w:spacing w:after="160" w:line="360" w:lineRule="auto"/>
        <w:ind w:firstLine="709"/>
        <w:jc w:val="both"/>
      </w:pPr>
      <w:r>
        <w:t>A Análise de Redes Sociais (ARS) permite mapear entidades e relações para identificar padrões de difusão de ameaças. As métricas de centralidade de grau, intermediação e densidade são fundamentais para a detecção de redes de contas falsas e campanhas coordenadas de desinformação (Thelwall, 2009; Freire, 2015; Benevenuto et al., 2015).</w:t>
      </w:r>
    </w:p>
    <w:p w:rsidR="00B87B23" w:rsidRDefault="00F132FA">
      <w:pPr>
        <w:pStyle w:val="Ttulo2"/>
      </w:pPr>
      <w:r>
        <w:t>2.5 Algoritmos de Aprendizagem Automática</w:t>
      </w:r>
    </w:p>
    <w:p w:rsidR="00897F98" w:rsidRDefault="00897F98" w:rsidP="00897F98">
      <w:pPr>
        <w:spacing w:after="160" w:line="360" w:lineRule="auto"/>
        <w:ind w:firstLine="709"/>
        <w:jc w:val="both"/>
      </w:pPr>
      <w:r>
        <w:t>A Tabela 2.2 apresenta uma comparação sistemática dos quatro algoritmos utilizados, fundamentando as escolhas metodológicas realizadas no Capítulo 3.</w:t>
      </w:r>
    </w:p>
    <w:p w:rsidR="00B87B23" w:rsidRDefault="00F132FA">
      <w:pPr>
        <w:spacing w:before="240" w:after="80"/>
        <w:jc w:val="center"/>
      </w:pPr>
      <w:r>
        <w:rPr>
          <w:b/>
          <w:bCs/>
          <w:sz w:val="20"/>
          <w:szCs w:val="20"/>
        </w:rPr>
        <w:t>Tabela 2.2 – Comparação dos Algoritmos de Aprendizagem Automática Utilizados</w:t>
      </w:r>
    </w:p>
    <w:tbl>
      <w:tblPr>
        <w:tblStyle w:val="Tabelacomgrade"/>
        <w:tblW w:w="8220" w:type="dxa"/>
        <w:tblLook w:val="0000" w:firstRow="0" w:lastRow="0" w:firstColumn="0" w:lastColumn="0" w:noHBand="0" w:noVBand="0"/>
      </w:tblPr>
      <w:tblGrid>
        <w:gridCol w:w="1562"/>
        <w:gridCol w:w="1457"/>
        <w:gridCol w:w="1736"/>
        <w:gridCol w:w="1917"/>
        <w:gridCol w:w="1548"/>
      </w:tblGrid>
      <w:tr w:rsidR="00437F0A" w:rsidRPr="00437F0A" w:rsidTr="00437F0A">
        <w:tc>
          <w:tcPr>
            <w:tcW w:w="1700" w:type="dxa"/>
          </w:tcPr>
          <w:p w:rsidR="00B87B23" w:rsidRPr="00437F0A" w:rsidRDefault="00F132FA">
            <w:pPr>
              <w:jc w:val="center"/>
              <w:rPr>
                <w:color w:val="000000" w:themeColor="text1"/>
              </w:rPr>
            </w:pPr>
            <w:r w:rsidRPr="00437F0A">
              <w:rPr>
                <w:b/>
                <w:bCs/>
                <w:color w:val="000000" w:themeColor="text1"/>
                <w:sz w:val="18"/>
                <w:szCs w:val="18"/>
              </w:rPr>
              <w:t>Algoritmo</w:t>
            </w:r>
          </w:p>
        </w:tc>
        <w:tc>
          <w:tcPr>
            <w:tcW w:w="1300" w:type="dxa"/>
          </w:tcPr>
          <w:p w:rsidR="00B87B23" w:rsidRPr="00437F0A" w:rsidRDefault="00F132FA">
            <w:pPr>
              <w:jc w:val="center"/>
              <w:rPr>
                <w:color w:val="000000" w:themeColor="text1"/>
              </w:rPr>
            </w:pPr>
            <w:r w:rsidRPr="00437F0A">
              <w:rPr>
                <w:b/>
                <w:bCs/>
                <w:color w:val="000000" w:themeColor="text1"/>
                <w:sz w:val="18"/>
                <w:szCs w:val="18"/>
              </w:rPr>
              <w:t>Paradigma</w:t>
            </w:r>
          </w:p>
        </w:tc>
        <w:tc>
          <w:tcPr>
            <w:tcW w:w="1800" w:type="dxa"/>
          </w:tcPr>
          <w:p w:rsidR="00B87B23" w:rsidRPr="00437F0A" w:rsidRDefault="00F132FA">
            <w:pPr>
              <w:jc w:val="center"/>
              <w:rPr>
                <w:color w:val="000000" w:themeColor="text1"/>
              </w:rPr>
            </w:pPr>
            <w:r w:rsidRPr="00437F0A">
              <w:rPr>
                <w:b/>
                <w:bCs/>
                <w:color w:val="000000" w:themeColor="text1"/>
                <w:sz w:val="18"/>
                <w:szCs w:val="18"/>
              </w:rPr>
              <w:t>Vantagens</w:t>
            </w:r>
          </w:p>
        </w:tc>
        <w:tc>
          <w:tcPr>
            <w:tcW w:w="1700" w:type="dxa"/>
          </w:tcPr>
          <w:p w:rsidR="00B87B23" w:rsidRPr="00437F0A" w:rsidRDefault="00F132FA">
            <w:pPr>
              <w:jc w:val="center"/>
              <w:rPr>
                <w:color w:val="000000" w:themeColor="text1"/>
              </w:rPr>
            </w:pPr>
            <w:r w:rsidRPr="00437F0A">
              <w:rPr>
                <w:b/>
                <w:bCs/>
                <w:color w:val="000000" w:themeColor="text1"/>
                <w:sz w:val="18"/>
                <w:szCs w:val="18"/>
              </w:rPr>
              <w:t>Limitações</w:t>
            </w:r>
          </w:p>
        </w:tc>
        <w:tc>
          <w:tcPr>
            <w:tcW w:w="1720" w:type="dxa"/>
          </w:tcPr>
          <w:p w:rsidR="00B87B23" w:rsidRPr="00437F0A" w:rsidRDefault="00F132FA">
            <w:pPr>
              <w:jc w:val="center"/>
              <w:rPr>
                <w:color w:val="000000" w:themeColor="text1"/>
              </w:rPr>
            </w:pPr>
            <w:r w:rsidRPr="00437F0A">
              <w:rPr>
                <w:b/>
                <w:bCs/>
                <w:color w:val="000000" w:themeColor="text1"/>
                <w:sz w:val="18"/>
                <w:szCs w:val="18"/>
              </w:rPr>
              <w:t>Adequação</w:t>
            </w:r>
          </w:p>
        </w:tc>
      </w:tr>
      <w:tr w:rsidR="00B87B23" w:rsidTr="00437F0A">
        <w:tc>
          <w:tcPr>
            <w:tcW w:w="1700" w:type="dxa"/>
          </w:tcPr>
          <w:p w:rsidR="00B87B23" w:rsidRDefault="00F132FA">
            <w:pPr>
              <w:jc w:val="center"/>
            </w:pPr>
            <w:r>
              <w:rPr>
                <w:sz w:val="18"/>
                <w:szCs w:val="18"/>
              </w:rPr>
              <w:t>SVM</w:t>
            </w:r>
          </w:p>
        </w:tc>
        <w:tc>
          <w:tcPr>
            <w:tcW w:w="1300" w:type="dxa"/>
          </w:tcPr>
          <w:p w:rsidR="00B87B23" w:rsidRDefault="00F132FA">
            <w:pPr>
              <w:jc w:val="center"/>
            </w:pPr>
            <w:r>
              <w:rPr>
                <w:sz w:val="18"/>
                <w:szCs w:val="18"/>
              </w:rPr>
              <w:t>Supervisionado</w:t>
            </w:r>
          </w:p>
        </w:tc>
        <w:tc>
          <w:tcPr>
            <w:tcW w:w="1800" w:type="dxa"/>
          </w:tcPr>
          <w:p w:rsidR="00B87B23" w:rsidRDefault="00F132FA">
            <w:pPr>
              <w:jc w:val="center"/>
            </w:pPr>
            <w:r>
              <w:rPr>
                <w:sz w:val="18"/>
                <w:szCs w:val="18"/>
              </w:rPr>
              <w:t>Alta dimensionalidade</w:t>
            </w:r>
          </w:p>
        </w:tc>
        <w:tc>
          <w:tcPr>
            <w:tcW w:w="1700" w:type="dxa"/>
          </w:tcPr>
          <w:p w:rsidR="00B87B23" w:rsidRDefault="00F132FA">
            <w:pPr>
              <w:jc w:val="center"/>
            </w:pPr>
            <w:r>
              <w:rPr>
                <w:sz w:val="18"/>
                <w:szCs w:val="18"/>
              </w:rPr>
              <w:t>Sem contexto semântico</w:t>
            </w:r>
          </w:p>
        </w:tc>
        <w:tc>
          <w:tcPr>
            <w:tcW w:w="1720" w:type="dxa"/>
          </w:tcPr>
          <w:p w:rsidR="00B87B23" w:rsidRDefault="00F132FA">
            <w:pPr>
              <w:jc w:val="center"/>
            </w:pPr>
            <w:r>
              <w:rPr>
                <w:sz w:val="18"/>
                <w:szCs w:val="18"/>
              </w:rPr>
              <w:t>Baseline robusto</w:t>
            </w:r>
          </w:p>
        </w:tc>
      </w:tr>
      <w:tr w:rsidR="00B87B23" w:rsidTr="00437F0A">
        <w:tc>
          <w:tcPr>
            <w:tcW w:w="1700" w:type="dxa"/>
          </w:tcPr>
          <w:p w:rsidR="00B87B23" w:rsidRDefault="00F132FA">
            <w:pPr>
              <w:jc w:val="center"/>
            </w:pPr>
            <w:r>
              <w:rPr>
                <w:sz w:val="18"/>
                <w:szCs w:val="18"/>
              </w:rPr>
              <w:t>Floresta Aleatória</w:t>
            </w:r>
          </w:p>
        </w:tc>
        <w:tc>
          <w:tcPr>
            <w:tcW w:w="1300" w:type="dxa"/>
          </w:tcPr>
          <w:p w:rsidR="00B87B23" w:rsidRDefault="00F132FA">
            <w:pPr>
              <w:jc w:val="center"/>
            </w:pPr>
            <w:r>
              <w:rPr>
                <w:sz w:val="18"/>
                <w:szCs w:val="18"/>
              </w:rPr>
              <w:t>Ensemble</w:t>
            </w:r>
          </w:p>
        </w:tc>
        <w:tc>
          <w:tcPr>
            <w:tcW w:w="1800" w:type="dxa"/>
          </w:tcPr>
          <w:p w:rsidR="00B87B23" w:rsidRDefault="00F132FA">
            <w:pPr>
              <w:jc w:val="center"/>
            </w:pPr>
            <w:r>
              <w:rPr>
                <w:sz w:val="18"/>
                <w:szCs w:val="18"/>
              </w:rPr>
              <w:t>Resistente ao sobreajuste</w:t>
            </w:r>
          </w:p>
        </w:tc>
        <w:tc>
          <w:tcPr>
            <w:tcW w:w="1700" w:type="dxa"/>
          </w:tcPr>
          <w:p w:rsidR="00B87B23" w:rsidRDefault="00F132FA">
            <w:pPr>
              <w:jc w:val="center"/>
            </w:pPr>
            <w:r>
              <w:rPr>
                <w:sz w:val="18"/>
                <w:szCs w:val="18"/>
              </w:rPr>
              <w:t>Sem análise semântica</w:t>
            </w:r>
          </w:p>
        </w:tc>
        <w:tc>
          <w:tcPr>
            <w:tcW w:w="1720" w:type="dxa"/>
          </w:tcPr>
          <w:p w:rsidR="00B87B23" w:rsidRDefault="00F132FA">
            <w:pPr>
              <w:jc w:val="center"/>
            </w:pPr>
            <w:r>
              <w:rPr>
                <w:sz w:val="18"/>
                <w:szCs w:val="18"/>
              </w:rPr>
              <w:t>Identificação de atributos</w:t>
            </w:r>
          </w:p>
        </w:tc>
      </w:tr>
      <w:tr w:rsidR="00B87B23" w:rsidTr="00437F0A">
        <w:tc>
          <w:tcPr>
            <w:tcW w:w="1700" w:type="dxa"/>
          </w:tcPr>
          <w:p w:rsidR="00B87B23" w:rsidRDefault="00F132FA">
            <w:pPr>
              <w:jc w:val="center"/>
            </w:pPr>
            <w:r>
              <w:rPr>
                <w:sz w:val="18"/>
                <w:szCs w:val="18"/>
              </w:rPr>
              <w:t>Bi-LSTM</w:t>
            </w:r>
          </w:p>
        </w:tc>
        <w:tc>
          <w:tcPr>
            <w:tcW w:w="1300" w:type="dxa"/>
          </w:tcPr>
          <w:p w:rsidR="00B87B23" w:rsidRDefault="00F132FA">
            <w:pPr>
              <w:jc w:val="center"/>
            </w:pPr>
            <w:r>
              <w:rPr>
                <w:sz w:val="18"/>
                <w:szCs w:val="18"/>
              </w:rPr>
              <w:t>Aprendizagem profunda</w:t>
            </w:r>
          </w:p>
        </w:tc>
        <w:tc>
          <w:tcPr>
            <w:tcW w:w="1800" w:type="dxa"/>
          </w:tcPr>
          <w:p w:rsidR="00B87B23" w:rsidRDefault="00F132FA">
            <w:pPr>
              <w:jc w:val="center"/>
            </w:pPr>
            <w:r>
              <w:rPr>
                <w:sz w:val="18"/>
                <w:szCs w:val="18"/>
              </w:rPr>
              <w:t>Padrões temporais</w:t>
            </w:r>
          </w:p>
        </w:tc>
        <w:tc>
          <w:tcPr>
            <w:tcW w:w="1700" w:type="dxa"/>
          </w:tcPr>
          <w:p w:rsidR="00B87B23" w:rsidRDefault="00F132FA">
            <w:pPr>
              <w:jc w:val="center"/>
            </w:pPr>
            <w:r>
              <w:rPr>
                <w:sz w:val="18"/>
                <w:szCs w:val="18"/>
              </w:rPr>
              <w:t>Treino lento</w:t>
            </w:r>
          </w:p>
        </w:tc>
        <w:tc>
          <w:tcPr>
            <w:tcW w:w="1720" w:type="dxa"/>
          </w:tcPr>
          <w:p w:rsidR="00B87B23" w:rsidRDefault="00F132FA">
            <w:pPr>
              <w:jc w:val="center"/>
            </w:pPr>
            <w:r>
              <w:rPr>
                <w:sz w:val="18"/>
                <w:szCs w:val="18"/>
              </w:rPr>
              <w:t>Escalada temporal</w:t>
            </w:r>
          </w:p>
        </w:tc>
      </w:tr>
      <w:tr w:rsidR="00B87B23" w:rsidTr="00437F0A">
        <w:tc>
          <w:tcPr>
            <w:tcW w:w="1700" w:type="dxa"/>
          </w:tcPr>
          <w:p w:rsidR="00B87B23" w:rsidRDefault="00F132FA">
            <w:pPr>
              <w:jc w:val="center"/>
            </w:pPr>
            <w:r>
              <w:rPr>
                <w:sz w:val="18"/>
                <w:szCs w:val="18"/>
              </w:rPr>
              <w:t>BERT (BERTimbau)</w:t>
            </w:r>
          </w:p>
        </w:tc>
        <w:tc>
          <w:tcPr>
            <w:tcW w:w="1300" w:type="dxa"/>
          </w:tcPr>
          <w:p w:rsidR="00B87B23" w:rsidRDefault="00F132FA">
            <w:pPr>
              <w:jc w:val="center"/>
            </w:pPr>
            <w:r>
              <w:rPr>
                <w:sz w:val="18"/>
                <w:szCs w:val="18"/>
              </w:rPr>
              <w:t>Transformers</w:t>
            </w:r>
          </w:p>
        </w:tc>
        <w:tc>
          <w:tcPr>
            <w:tcW w:w="1800" w:type="dxa"/>
          </w:tcPr>
          <w:p w:rsidR="00B87B23" w:rsidRDefault="00F132FA">
            <w:pPr>
              <w:jc w:val="center"/>
            </w:pPr>
            <w:r>
              <w:rPr>
                <w:sz w:val="18"/>
                <w:szCs w:val="18"/>
              </w:rPr>
              <w:t>Estado da arte em PLN</w:t>
            </w:r>
          </w:p>
        </w:tc>
        <w:tc>
          <w:tcPr>
            <w:tcW w:w="1700" w:type="dxa"/>
          </w:tcPr>
          <w:p w:rsidR="00B87B23" w:rsidRDefault="00F132FA">
            <w:pPr>
              <w:jc w:val="center"/>
            </w:pPr>
            <w:r>
              <w:rPr>
                <w:sz w:val="18"/>
                <w:szCs w:val="18"/>
              </w:rPr>
              <w:t>Computacionalmente pesado</w:t>
            </w:r>
          </w:p>
        </w:tc>
        <w:tc>
          <w:tcPr>
            <w:tcW w:w="1720" w:type="dxa"/>
          </w:tcPr>
          <w:p w:rsidR="00B87B23" w:rsidRDefault="00F132FA">
            <w:pPr>
              <w:jc w:val="center"/>
            </w:pPr>
            <w:r>
              <w:rPr>
                <w:sz w:val="18"/>
                <w:szCs w:val="18"/>
              </w:rPr>
              <w:t>Ameaças subtis</w:t>
            </w:r>
          </w:p>
        </w:tc>
      </w:tr>
    </w:tbl>
    <w:p w:rsidR="00B87B23" w:rsidRDefault="00F132FA">
      <w:pPr>
        <w:spacing w:before="60" w:after="200"/>
      </w:pPr>
      <w:r>
        <w:rPr>
          <w:i/>
          <w:iCs/>
          <w:sz w:val="18"/>
          <w:szCs w:val="18"/>
        </w:rPr>
        <w:t>BERTimbau é a variante do BERT pré-treinada em corpus em língua portuguesa (Souza et al., 2020).</w:t>
      </w:r>
    </w:p>
    <w:p w:rsidR="00B87B23" w:rsidRDefault="00F132FA">
      <w:pPr>
        <w:pStyle w:val="Ttulo2"/>
      </w:pPr>
      <w:r>
        <w:t>2.6 Processamento de Linguagem Natural</w:t>
      </w:r>
    </w:p>
    <w:p w:rsidR="00B87B23" w:rsidRDefault="00F132FA">
      <w:pPr>
        <w:spacing w:after="160" w:line="360" w:lineRule="auto"/>
        <w:ind w:firstLine="709"/>
        <w:jc w:val="both"/>
      </w:pPr>
      <w:r>
        <w:t>O processamento de linguagem natural (PLN) é fundamental para a análise automática de texto em redes sociais. No contexto deste trabalho, aplica-se ao português angolano, com as suas particularidades lexicais e influências do Kimbundu, Kikongo e Umbundu. A análise de sentimentos com técnicas de aprendizagem automática e aprendizagem profunda constitui hoje um dos campos mais activos da investigação em PLN (Benevenuto et al., 2015; Goodfellow et al., 2016; Izbicki &amp; Santos, 2020).</w:t>
      </w:r>
    </w:p>
    <w:p w:rsidR="00B87B23" w:rsidRDefault="00F132FA">
      <w:pPr>
        <w:pStyle w:val="Ttulo2"/>
      </w:pPr>
      <w:r>
        <w:t>2.7 Aspectos Éticos e Legais</w:t>
      </w:r>
    </w:p>
    <w:p w:rsidR="00B87B23" w:rsidRDefault="00F132FA">
      <w:pPr>
        <w:spacing w:after="160" w:line="360" w:lineRule="auto"/>
        <w:ind w:firstLine="709"/>
        <w:jc w:val="both"/>
      </w:pPr>
      <w:r>
        <w:t xml:space="preserve">O monitoramento digital levanta questões éticas incontornáveis. A Lei n.º 22/11 de Protecção de Dados Pessoais de Angola e a Constituição da República constituem os principais instrumentos jurídicos nacionais aplicáveis. A Recomendação da UNESCO sobre Ética da Inteligência Artificial (2021) e o Regulamento Geral de Protecção de Dados da União Europeia servem como referência de boas práticas internacionais. A arquitectura OSINT proposta, que recolhe exclusivamente dados </w:t>
      </w:r>
      <w:r>
        <w:lastRenderedPageBreak/>
        <w:t>publicamente disponíveis com anonimização por SHA-256, foi concebida em conformidade com estes instrum</w:t>
      </w:r>
      <w:r w:rsidR="000205D4">
        <w:t>entos (</w:t>
      </w:r>
      <w:r w:rsidR="000205D4" w:rsidRPr="000205D4">
        <w:rPr>
          <w:highlight w:val="yellow"/>
        </w:rPr>
        <w:t>República de Angola, 2020</w:t>
      </w:r>
      <w:r>
        <w:t>; UNESCO, 2021).</w:t>
      </w:r>
    </w:p>
    <w:p w:rsidR="00B87B23" w:rsidRDefault="00B87B23">
      <w:pPr>
        <w:sectPr w:rsidR="00B87B23">
          <w:headerReference w:type="default" r:id="rId16"/>
          <w:footerReference w:type="default" r:id="rId17"/>
          <w:pgSz w:w="11906" w:h="16838"/>
          <w:pgMar w:top="1440" w:right="1440" w:bottom="1440" w:left="1440" w:header="708" w:footer="708" w:gutter="0"/>
          <w:cols w:space="720"/>
          <w:docGrid w:linePitch="360"/>
        </w:sectPr>
      </w:pPr>
    </w:p>
    <w:p w:rsidR="00B87B23" w:rsidRDefault="00F132FA">
      <w:pPr>
        <w:pStyle w:val="Ttulo1"/>
      </w:pPr>
      <w:r>
        <w:lastRenderedPageBreak/>
        <w:t>CAPÍTULO 3 – METODOLOGIA</w:t>
      </w:r>
    </w:p>
    <w:p w:rsidR="00B87B23" w:rsidRDefault="00B87B23">
      <w:pPr>
        <w:pBdr>
          <w:bottom w:val="single" w:sz="6" w:space="1" w:color="000000"/>
        </w:pBdr>
        <w:spacing w:before="60" w:after="200"/>
      </w:pPr>
    </w:p>
    <w:p w:rsidR="00B87B23" w:rsidRDefault="00F132FA">
      <w:pPr>
        <w:pStyle w:val="Ttulo2"/>
      </w:pPr>
      <w:r>
        <w:t>3.1 Paradigma e Design da Investigação</w:t>
      </w:r>
    </w:p>
    <w:p w:rsidR="00B87B23" w:rsidRDefault="00F132FA">
      <w:pPr>
        <w:spacing w:after="160" w:line="360" w:lineRule="auto"/>
        <w:ind w:firstLine="709"/>
        <w:jc w:val="both"/>
      </w:pPr>
      <w:r>
        <w:t>A investigação assume uma abordagem mista, combinando métodos quantitativos — métricas de desempenho dos modelos de aprendizagem automática — e qualitativos — análise de casos de estudo e avaliação de impacto estratégico. O paradigma é o da investigação aplicada, seguindo a estrutura IMRAD</w:t>
      </w:r>
      <w:r w:rsidR="003370B9">
        <w:t xml:space="preserve"> (Introdução, Métodos, Resultados e Discussão)</w:t>
      </w:r>
      <w:r>
        <w:t xml:space="preserve"> adaptada a estudos de engenharia de sistemas.</w:t>
      </w:r>
    </w:p>
    <w:p w:rsidR="00B87B23" w:rsidRDefault="00F132FA" w:rsidP="00437F0A">
      <w:pPr>
        <w:pStyle w:val="Ttulo2"/>
        <w:jc w:val="both"/>
      </w:pPr>
      <w:r>
        <w:t>3.2 Conformidade Ética</w:t>
      </w:r>
    </w:p>
    <w:p w:rsidR="003370B9" w:rsidRDefault="00F132FA" w:rsidP="00437F0A">
      <w:pPr>
        <w:spacing w:after="160" w:line="360" w:lineRule="auto"/>
        <w:ind w:firstLine="709"/>
        <w:jc w:val="both"/>
      </w:pPr>
      <w:r>
        <w:t>O desenvolvimento do sistema endereçou proactivamente as implicações éticas, nos termos da Lei n.º 22/11 de Protec</w:t>
      </w:r>
      <w:r w:rsidR="003370B9">
        <w:t>ção de Dados Pessoais de Angola.</w:t>
      </w:r>
      <w:r w:rsidR="003370B9" w:rsidRPr="003370B9">
        <w:t xml:space="preserve"> </w:t>
      </w:r>
      <w:r w:rsidR="003370B9">
        <w:t>As medidas adoptadas são as seguintes:</w:t>
      </w:r>
    </w:p>
    <w:p w:rsidR="00B87B23" w:rsidRDefault="00F132FA" w:rsidP="00437F0A">
      <w:pPr>
        <w:pStyle w:val="PargrafodaLista"/>
        <w:numPr>
          <w:ilvl w:val="0"/>
          <w:numId w:val="2"/>
        </w:numPr>
        <w:spacing w:before="60" w:after="100" w:line="360" w:lineRule="auto"/>
        <w:jc w:val="both"/>
      </w:pPr>
      <w:r>
        <w:t>Anonimização de todos os identificadores pessoais por função hash SHA-256, impedindo a reidentificação dos utilizadores.</w:t>
      </w:r>
    </w:p>
    <w:p w:rsidR="00B87B23" w:rsidRDefault="00F132FA" w:rsidP="00437F0A">
      <w:pPr>
        <w:pStyle w:val="PargrafodaLista"/>
        <w:numPr>
          <w:ilvl w:val="0"/>
          <w:numId w:val="2"/>
        </w:numPr>
        <w:spacing w:before="60" w:after="100" w:line="360" w:lineRule="auto"/>
        <w:jc w:val="both"/>
      </w:pPr>
      <w:r>
        <w:t>Recolha exclusiva de publicações publicamente disponíveis nas plataformas sociais, via scrapers OSINT assíncronos, sem acesso a comunicações privadas ou encriptadas.</w:t>
      </w:r>
    </w:p>
    <w:p w:rsidR="00B87B23" w:rsidRDefault="00F132FA" w:rsidP="00437F0A">
      <w:pPr>
        <w:pStyle w:val="PargrafodaLista"/>
        <w:numPr>
          <w:ilvl w:val="0"/>
          <w:numId w:val="2"/>
        </w:numPr>
        <w:spacing w:before="60" w:after="100" w:line="360" w:lineRule="auto"/>
        <w:jc w:val="both"/>
      </w:pPr>
      <w:r>
        <w:t>Proporcionalidade: recolha limitada ao estritamente necessário para o cumprimento dos objectivos de investigação.</w:t>
      </w:r>
    </w:p>
    <w:p w:rsidR="00B87B23" w:rsidRDefault="00F132FA" w:rsidP="00437F0A">
      <w:pPr>
        <w:pStyle w:val="PargrafodaLista"/>
        <w:numPr>
          <w:ilvl w:val="0"/>
          <w:numId w:val="2"/>
        </w:numPr>
        <w:spacing w:before="60" w:after="100" w:line="360" w:lineRule="auto"/>
        <w:jc w:val="both"/>
      </w:pPr>
      <w:r>
        <w:t>Ausência de Comité de Ética formal, dado que os dados são públicos e nenhuma intervenção humana directa foi realizada — posição sustentada pelo artigo 6.º, n.º 1, alínea e) da Lei n.º 22/11.</w:t>
      </w:r>
    </w:p>
    <w:p w:rsidR="00B87B23" w:rsidRDefault="00F132FA" w:rsidP="00437F0A">
      <w:pPr>
        <w:pStyle w:val="PargrafodaLista"/>
        <w:numPr>
          <w:ilvl w:val="0"/>
          <w:numId w:val="2"/>
        </w:numPr>
        <w:spacing w:before="60" w:after="100" w:line="360" w:lineRule="auto"/>
        <w:jc w:val="both"/>
      </w:pPr>
      <w:r>
        <w:t>Uso responsável: acesso ao sistema restrito a pessoal devidamente credenciado pelos órgãos de segurança angolanos.</w:t>
      </w:r>
    </w:p>
    <w:p w:rsidR="00B87B23" w:rsidRDefault="00F132FA">
      <w:pPr>
        <w:pStyle w:val="Ttulo2"/>
      </w:pPr>
      <w:r>
        <w:t>3.3 Caracterização do Corpus de Dados</w:t>
      </w:r>
    </w:p>
    <w:p w:rsidR="00B87B23" w:rsidRDefault="00F132FA">
      <w:pPr>
        <w:pStyle w:val="Ttulo3"/>
      </w:pPr>
      <w:r>
        <w:t>3.3.1 Composição e Período de Recolha</w:t>
      </w:r>
    </w:p>
    <w:p w:rsidR="00B87B23" w:rsidRDefault="00F132FA">
      <w:pPr>
        <w:spacing w:after="160" w:line="360" w:lineRule="auto"/>
        <w:ind w:firstLine="709"/>
        <w:jc w:val="both"/>
      </w:pPr>
      <w:r>
        <w:lastRenderedPageBreak/>
        <w:t>O corpus compreende 85.420 publicações recolhidas entre Janeiro de 2024 e Agosto de 2025 via arquitectura OSINT. A distribuição reflecte o desequilíbrio natural de classes, corrigido com SMOTE nos conjuntos de treino.</w:t>
      </w:r>
    </w:p>
    <w:p w:rsidR="00B87B23" w:rsidRDefault="00B87B23">
      <w:pPr>
        <w:spacing w:after="80"/>
      </w:pPr>
    </w:p>
    <w:p w:rsidR="00B87B23" w:rsidRDefault="00F132FA">
      <w:pPr>
        <w:spacing w:before="240" w:after="80"/>
        <w:jc w:val="center"/>
      </w:pPr>
      <w:r>
        <w:rPr>
          <w:b/>
          <w:bCs/>
          <w:sz w:val="20"/>
          <w:szCs w:val="20"/>
        </w:rPr>
        <w:t>Tabela 3.1 – Composição do Corpus de Dados por Plataforma e Categoria</w:t>
      </w:r>
    </w:p>
    <w:tbl>
      <w:tblPr>
        <w:tblStyle w:val="Tabelacomgrade"/>
        <w:tblW w:w="8220" w:type="dxa"/>
        <w:tblLook w:val="0000" w:firstRow="0" w:lastRow="0" w:firstColumn="0" w:lastColumn="0" w:noHBand="0" w:noVBand="0"/>
      </w:tblPr>
      <w:tblGrid>
        <w:gridCol w:w="1385"/>
        <w:gridCol w:w="1397"/>
        <w:gridCol w:w="1321"/>
        <w:gridCol w:w="1674"/>
        <w:gridCol w:w="1206"/>
        <w:gridCol w:w="1237"/>
      </w:tblGrid>
      <w:tr w:rsidR="00B87B23" w:rsidTr="00413BBD">
        <w:tc>
          <w:tcPr>
            <w:tcW w:w="1400" w:type="dxa"/>
          </w:tcPr>
          <w:p w:rsidR="00B87B23" w:rsidRPr="00413BBD" w:rsidRDefault="00F132FA">
            <w:pPr>
              <w:jc w:val="center"/>
              <w:rPr>
                <w:b/>
                <w:color w:val="000000" w:themeColor="text1"/>
              </w:rPr>
            </w:pPr>
            <w:r w:rsidRPr="00413BBD">
              <w:rPr>
                <w:b/>
                <w:bCs/>
                <w:color w:val="000000" w:themeColor="text1"/>
                <w:sz w:val="18"/>
                <w:szCs w:val="18"/>
              </w:rPr>
              <w:t>Plataforma</w:t>
            </w:r>
          </w:p>
        </w:tc>
        <w:tc>
          <w:tcPr>
            <w:tcW w:w="1500" w:type="dxa"/>
          </w:tcPr>
          <w:p w:rsidR="00B87B23" w:rsidRPr="00413BBD" w:rsidRDefault="00F132FA">
            <w:pPr>
              <w:jc w:val="center"/>
              <w:rPr>
                <w:b/>
                <w:color w:val="000000" w:themeColor="text1"/>
              </w:rPr>
            </w:pPr>
            <w:r w:rsidRPr="00413BBD">
              <w:rPr>
                <w:b/>
                <w:bCs/>
                <w:color w:val="000000" w:themeColor="text1"/>
                <w:sz w:val="18"/>
                <w:szCs w:val="18"/>
              </w:rPr>
              <w:t>Total</w:t>
            </w:r>
          </w:p>
        </w:tc>
        <w:tc>
          <w:tcPr>
            <w:tcW w:w="1400" w:type="dxa"/>
          </w:tcPr>
          <w:p w:rsidR="00B87B23" w:rsidRPr="00413BBD" w:rsidRDefault="00F132FA">
            <w:pPr>
              <w:jc w:val="center"/>
              <w:rPr>
                <w:b/>
                <w:color w:val="000000" w:themeColor="text1"/>
              </w:rPr>
            </w:pPr>
            <w:r w:rsidRPr="00413BBD">
              <w:rPr>
                <w:b/>
                <w:bCs/>
                <w:color w:val="000000" w:themeColor="text1"/>
                <w:sz w:val="18"/>
                <w:szCs w:val="18"/>
              </w:rPr>
              <w:t>Normal (%)</w:t>
            </w:r>
          </w:p>
        </w:tc>
        <w:tc>
          <w:tcPr>
            <w:tcW w:w="1700" w:type="dxa"/>
          </w:tcPr>
          <w:p w:rsidR="00B87B23" w:rsidRPr="00413BBD" w:rsidRDefault="00F132FA">
            <w:pPr>
              <w:jc w:val="center"/>
              <w:rPr>
                <w:b/>
                <w:color w:val="000000" w:themeColor="text1"/>
              </w:rPr>
            </w:pPr>
            <w:r w:rsidRPr="00413BBD">
              <w:rPr>
                <w:b/>
                <w:bCs/>
                <w:color w:val="000000" w:themeColor="text1"/>
                <w:sz w:val="18"/>
                <w:szCs w:val="18"/>
              </w:rPr>
              <w:t>Desinformação (%)</w:t>
            </w:r>
          </w:p>
        </w:tc>
        <w:tc>
          <w:tcPr>
            <w:tcW w:w="1300" w:type="dxa"/>
          </w:tcPr>
          <w:p w:rsidR="00B87B23" w:rsidRPr="00413BBD" w:rsidRDefault="00F132FA">
            <w:pPr>
              <w:jc w:val="center"/>
              <w:rPr>
                <w:b/>
                <w:color w:val="000000" w:themeColor="text1"/>
              </w:rPr>
            </w:pPr>
            <w:r w:rsidRPr="00413BBD">
              <w:rPr>
                <w:b/>
                <w:bCs/>
                <w:color w:val="000000" w:themeColor="text1"/>
                <w:sz w:val="18"/>
                <w:szCs w:val="18"/>
              </w:rPr>
              <w:t>Ódio (%)</w:t>
            </w:r>
          </w:p>
        </w:tc>
        <w:tc>
          <w:tcPr>
            <w:tcW w:w="920" w:type="dxa"/>
          </w:tcPr>
          <w:p w:rsidR="00B87B23" w:rsidRPr="00413BBD" w:rsidRDefault="00F132FA">
            <w:pPr>
              <w:jc w:val="center"/>
              <w:rPr>
                <w:b/>
                <w:color w:val="000000" w:themeColor="text1"/>
              </w:rPr>
            </w:pPr>
            <w:r w:rsidRPr="00413BBD">
              <w:rPr>
                <w:b/>
                <w:bCs/>
                <w:color w:val="000000" w:themeColor="text1"/>
                <w:sz w:val="18"/>
                <w:szCs w:val="18"/>
              </w:rPr>
              <w:t>Mobilização (%)</w:t>
            </w:r>
          </w:p>
        </w:tc>
      </w:tr>
      <w:tr w:rsidR="00B87B23" w:rsidTr="00413BBD">
        <w:tc>
          <w:tcPr>
            <w:tcW w:w="1400" w:type="dxa"/>
          </w:tcPr>
          <w:p w:rsidR="00B87B23" w:rsidRDefault="00F132FA">
            <w:pPr>
              <w:jc w:val="center"/>
            </w:pPr>
            <w:r>
              <w:rPr>
                <w:sz w:val="18"/>
                <w:szCs w:val="18"/>
              </w:rPr>
              <w:t>Facebook</w:t>
            </w:r>
          </w:p>
        </w:tc>
        <w:tc>
          <w:tcPr>
            <w:tcW w:w="1500" w:type="dxa"/>
          </w:tcPr>
          <w:p w:rsidR="00B87B23" w:rsidRDefault="00F132FA">
            <w:pPr>
              <w:jc w:val="center"/>
            </w:pPr>
            <w:r>
              <w:rPr>
                <w:sz w:val="18"/>
                <w:szCs w:val="18"/>
              </w:rPr>
              <w:t>35.876</w:t>
            </w:r>
          </w:p>
        </w:tc>
        <w:tc>
          <w:tcPr>
            <w:tcW w:w="1400" w:type="dxa"/>
          </w:tcPr>
          <w:p w:rsidR="00B87B23" w:rsidRDefault="00F132FA">
            <w:pPr>
              <w:jc w:val="center"/>
            </w:pPr>
            <w:r>
              <w:rPr>
                <w:sz w:val="18"/>
                <w:szCs w:val="18"/>
              </w:rPr>
              <w:t>71,2</w:t>
            </w:r>
          </w:p>
        </w:tc>
        <w:tc>
          <w:tcPr>
            <w:tcW w:w="1700" w:type="dxa"/>
          </w:tcPr>
          <w:p w:rsidR="00B87B23" w:rsidRDefault="00F132FA">
            <w:pPr>
              <w:jc w:val="center"/>
            </w:pPr>
            <w:r>
              <w:rPr>
                <w:sz w:val="18"/>
                <w:szCs w:val="18"/>
              </w:rPr>
              <w:t>12,4</w:t>
            </w:r>
          </w:p>
        </w:tc>
        <w:tc>
          <w:tcPr>
            <w:tcW w:w="1300" w:type="dxa"/>
          </w:tcPr>
          <w:p w:rsidR="00B87B23" w:rsidRDefault="00F132FA">
            <w:pPr>
              <w:jc w:val="center"/>
            </w:pPr>
            <w:r>
              <w:rPr>
                <w:sz w:val="18"/>
                <w:szCs w:val="18"/>
              </w:rPr>
              <w:t>9,8</w:t>
            </w:r>
          </w:p>
        </w:tc>
        <w:tc>
          <w:tcPr>
            <w:tcW w:w="920" w:type="dxa"/>
          </w:tcPr>
          <w:p w:rsidR="00B87B23" w:rsidRDefault="00F132FA">
            <w:pPr>
              <w:jc w:val="center"/>
            </w:pPr>
            <w:r>
              <w:rPr>
                <w:sz w:val="18"/>
                <w:szCs w:val="18"/>
              </w:rPr>
              <w:t>6,6</w:t>
            </w:r>
          </w:p>
        </w:tc>
      </w:tr>
      <w:tr w:rsidR="00B87B23" w:rsidTr="00413BBD">
        <w:tc>
          <w:tcPr>
            <w:tcW w:w="1400" w:type="dxa"/>
          </w:tcPr>
          <w:p w:rsidR="00B87B23" w:rsidRDefault="00F132FA">
            <w:pPr>
              <w:jc w:val="center"/>
            </w:pPr>
            <w:r>
              <w:rPr>
                <w:sz w:val="18"/>
                <w:szCs w:val="18"/>
              </w:rPr>
              <w:t>Twitter/X</w:t>
            </w:r>
          </w:p>
        </w:tc>
        <w:tc>
          <w:tcPr>
            <w:tcW w:w="1500" w:type="dxa"/>
          </w:tcPr>
          <w:p w:rsidR="00B87B23" w:rsidRDefault="00F132FA">
            <w:pPr>
              <w:jc w:val="center"/>
            </w:pPr>
            <w:r>
              <w:rPr>
                <w:sz w:val="18"/>
                <w:szCs w:val="18"/>
              </w:rPr>
              <w:t>23.918</w:t>
            </w:r>
          </w:p>
        </w:tc>
        <w:tc>
          <w:tcPr>
            <w:tcW w:w="1400" w:type="dxa"/>
          </w:tcPr>
          <w:p w:rsidR="00B87B23" w:rsidRDefault="00F132FA">
            <w:pPr>
              <w:jc w:val="center"/>
            </w:pPr>
            <w:r>
              <w:rPr>
                <w:sz w:val="18"/>
                <w:szCs w:val="18"/>
              </w:rPr>
              <w:t>68,5</w:t>
            </w:r>
          </w:p>
        </w:tc>
        <w:tc>
          <w:tcPr>
            <w:tcW w:w="1700" w:type="dxa"/>
          </w:tcPr>
          <w:p w:rsidR="00B87B23" w:rsidRDefault="00F132FA">
            <w:pPr>
              <w:jc w:val="center"/>
            </w:pPr>
            <w:r>
              <w:rPr>
                <w:sz w:val="18"/>
                <w:szCs w:val="18"/>
              </w:rPr>
              <w:t>15,3</w:t>
            </w:r>
          </w:p>
        </w:tc>
        <w:tc>
          <w:tcPr>
            <w:tcW w:w="1300" w:type="dxa"/>
          </w:tcPr>
          <w:p w:rsidR="00B87B23" w:rsidRDefault="00F132FA">
            <w:pPr>
              <w:jc w:val="center"/>
            </w:pPr>
            <w:r>
              <w:rPr>
                <w:sz w:val="18"/>
                <w:szCs w:val="18"/>
              </w:rPr>
              <w:t>10,1</w:t>
            </w:r>
          </w:p>
        </w:tc>
        <w:tc>
          <w:tcPr>
            <w:tcW w:w="920" w:type="dxa"/>
          </w:tcPr>
          <w:p w:rsidR="00B87B23" w:rsidRDefault="00F132FA">
            <w:pPr>
              <w:jc w:val="center"/>
            </w:pPr>
            <w:r>
              <w:rPr>
                <w:sz w:val="18"/>
                <w:szCs w:val="18"/>
              </w:rPr>
              <w:t>6,1</w:t>
            </w:r>
          </w:p>
        </w:tc>
      </w:tr>
      <w:tr w:rsidR="00B87B23" w:rsidTr="00413BBD">
        <w:tc>
          <w:tcPr>
            <w:tcW w:w="1400" w:type="dxa"/>
          </w:tcPr>
          <w:p w:rsidR="00B87B23" w:rsidRDefault="00F132FA">
            <w:pPr>
              <w:jc w:val="center"/>
            </w:pPr>
            <w:r>
              <w:rPr>
                <w:sz w:val="18"/>
                <w:szCs w:val="18"/>
              </w:rPr>
              <w:t>Telegram</w:t>
            </w:r>
          </w:p>
        </w:tc>
        <w:tc>
          <w:tcPr>
            <w:tcW w:w="1500" w:type="dxa"/>
          </w:tcPr>
          <w:p w:rsidR="00B87B23" w:rsidRDefault="00F132FA">
            <w:pPr>
              <w:jc w:val="center"/>
            </w:pPr>
            <w:r>
              <w:rPr>
                <w:sz w:val="18"/>
                <w:szCs w:val="18"/>
              </w:rPr>
              <w:t>15.376</w:t>
            </w:r>
          </w:p>
        </w:tc>
        <w:tc>
          <w:tcPr>
            <w:tcW w:w="1400" w:type="dxa"/>
          </w:tcPr>
          <w:p w:rsidR="00B87B23" w:rsidRDefault="00F132FA">
            <w:pPr>
              <w:jc w:val="center"/>
            </w:pPr>
            <w:r>
              <w:rPr>
                <w:sz w:val="18"/>
                <w:szCs w:val="18"/>
              </w:rPr>
              <w:t>58,4</w:t>
            </w:r>
          </w:p>
        </w:tc>
        <w:tc>
          <w:tcPr>
            <w:tcW w:w="1700" w:type="dxa"/>
          </w:tcPr>
          <w:p w:rsidR="00B87B23" w:rsidRDefault="00F132FA">
            <w:pPr>
              <w:jc w:val="center"/>
            </w:pPr>
            <w:r>
              <w:rPr>
                <w:sz w:val="18"/>
                <w:szCs w:val="18"/>
              </w:rPr>
              <w:t>18,7</w:t>
            </w:r>
          </w:p>
        </w:tc>
        <w:tc>
          <w:tcPr>
            <w:tcW w:w="1300" w:type="dxa"/>
          </w:tcPr>
          <w:p w:rsidR="00B87B23" w:rsidRDefault="00F132FA">
            <w:pPr>
              <w:jc w:val="center"/>
            </w:pPr>
            <w:r>
              <w:rPr>
                <w:sz w:val="18"/>
                <w:szCs w:val="18"/>
              </w:rPr>
              <w:t>12,6</w:t>
            </w:r>
          </w:p>
        </w:tc>
        <w:tc>
          <w:tcPr>
            <w:tcW w:w="920" w:type="dxa"/>
          </w:tcPr>
          <w:p w:rsidR="00B87B23" w:rsidRDefault="00F132FA">
            <w:pPr>
              <w:jc w:val="center"/>
            </w:pPr>
            <w:r>
              <w:rPr>
                <w:sz w:val="18"/>
                <w:szCs w:val="18"/>
              </w:rPr>
              <w:t>10,3</w:t>
            </w:r>
          </w:p>
        </w:tc>
      </w:tr>
      <w:tr w:rsidR="00B87B23" w:rsidTr="00413BBD">
        <w:tc>
          <w:tcPr>
            <w:tcW w:w="1400" w:type="dxa"/>
          </w:tcPr>
          <w:p w:rsidR="00B87B23" w:rsidRDefault="00F132FA">
            <w:pPr>
              <w:jc w:val="center"/>
            </w:pPr>
            <w:r>
              <w:rPr>
                <w:sz w:val="18"/>
                <w:szCs w:val="18"/>
              </w:rPr>
              <w:t>Web/Blogues</w:t>
            </w:r>
          </w:p>
        </w:tc>
        <w:tc>
          <w:tcPr>
            <w:tcW w:w="1500" w:type="dxa"/>
          </w:tcPr>
          <w:p w:rsidR="00B87B23" w:rsidRDefault="00F132FA">
            <w:pPr>
              <w:jc w:val="center"/>
            </w:pPr>
            <w:r>
              <w:rPr>
                <w:sz w:val="18"/>
                <w:szCs w:val="18"/>
              </w:rPr>
              <w:t>10.250</w:t>
            </w:r>
          </w:p>
        </w:tc>
        <w:tc>
          <w:tcPr>
            <w:tcW w:w="1400" w:type="dxa"/>
          </w:tcPr>
          <w:p w:rsidR="00B87B23" w:rsidRDefault="00F132FA">
            <w:pPr>
              <w:jc w:val="center"/>
            </w:pPr>
            <w:r>
              <w:rPr>
                <w:sz w:val="18"/>
                <w:szCs w:val="18"/>
              </w:rPr>
              <w:t>82,3</w:t>
            </w:r>
          </w:p>
        </w:tc>
        <w:tc>
          <w:tcPr>
            <w:tcW w:w="1700" w:type="dxa"/>
          </w:tcPr>
          <w:p w:rsidR="00B87B23" w:rsidRDefault="00F132FA">
            <w:pPr>
              <w:jc w:val="center"/>
            </w:pPr>
            <w:r>
              <w:rPr>
                <w:sz w:val="18"/>
                <w:szCs w:val="18"/>
              </w:rPr>
              <w:t>10,1</w:t>
            </w:r>
          </w:p>
        </w:tc>
        <w:tc>
          <w:tcPr>
            <w:tcW w:w="1300" w:type="dxa"/>
          </w:tcPr>
          <w:p w:rsidR="00B87B23" w:rsidRDefault="00F132FA">
            <w:pPr>
              <w:jc w:val="center"/>
            </w:pPr>
            <w:r>
              <w:rPr>
                <w:sz w:val="18"/>
                <w:szCs w:val="18"/>
              </w:rPr>
              <w:t>5,2</w:t>
            </w:r>
          </w:p>
        </w:tc>
        <w:tc>
          <w:tcPr>
            <w:tcW w:w="920" w:type="dxa"/>
          </w:tcPr>
          <w:p w:rsidR="00B87B23" w:rsidRDefault="00F132FA">
            <w:pPr>
              <w:jc w:val="center"/>
            </w:pPr>
            <w:r>
              <w:rPr>
                <w:sz w:val="18"/>
                <w:szCs w:val="18"/>
              </w:rPr>
              <w:t>2,4</w:t>
            </w:r>
          </w:p>
        </w:tc>
      </w:tr>
      <w:tr w:rsidR="00B87B23" w:rsidTr="00413BBD">
        <w:tc>
          <w:tcPr>
            <w:tcW w:w="1400" w:type="dxa"/>
          </w:tcPr>
          <w:p w:rsidR="00B87B23" w:rsidRDefault="00F132FA">
            <w:pPr>
              <w:jc w:val="center"/>
            </w:pPr>
            <w:r>
              <w:rPr>
                <w:sz w:val="18"/>
                <w:szCs w:val="18"/>
              </w:rPr>
              <w:t>TOTAL</w:t>
            </w:r>
          </w:p>
        </w:tc>
        <w:tc>
          <w:tcPr>
            <w:tcW w:w="1500" w:type="dxa"/>
          </w:tcPr>
          <w:p w:rsidR="00B87B23" w:rsidRDefault="00F132FA">
            <w:pPr>
              <w:jc w:val="center"/>
            </w:pPr>
            <w:r>
              <w:rPr>
                <w:sz w:val="18"/>
                <w:szCs w:val="18"/>
              </w:rPr>
              <w:t>85.420</w:t>
            </w:r>
          </w:p>
        </w:tc>
        <w:tc>
          <w:tcPr>
            <w:tcW w:w="1400" w:type="dxa"/>
          </w:tcPr>
          <w:p w:rsidR="00B87B23" w:rsidRDefault="00F132FA">
            <w:pPr>
              <w:jc w:val="center"/>
            </w:pPr>
            <w:r>
              <w:rPr>
                <w:sz w:val="18"/>
                <w:szCs w:val="18"/>
              </w:rPr>
              <w:t>70,1</w:t>
            </w:r>
          </w:p>
        </w:tc>
        <w:tc>
          <w:tcPr>
            <w:tcW w:w="1700" w:type="dxa"/>
          </w:tcPr>
          <w:p w:rsidR="00B87B23" w:rsidRDefault="00F132FA">
            <w:pPr>
              <w:jc w:val="center"/>
            </w:pPr>
            <w:r>
              <w:rPr>
                <w:sz w:val="18"/>
                <w:szCs w:val="18"/>
              </w:rPr>
              <w:t>13,8</w:t>
            </w:r>
          </w:p>
        </w:tc>
        <w:tc>
          <w:tcPr>
            <w:tcW w:w="1300" w:type="dxa"/>
          </w:tcPr>
          <w:p w:rsidR="00B87B23" w:rsidRDefault="00F132FA">
            <w:pPr>
              <w:jc w:val="center"/>
            </w:pPr>
            <w:r>
              <w:rPr>
                <w:sz w:val="18"/>
                <w:szCs w:val="18"/>
              </w:rPr>
              <w:t>9,9</w:t>
            </w:r>
          </w:p>
        </w:tc>
        <w:tc>
          <w:tcPr>
            <w:tcW w:w="920" w:type="dxa"/>
          </w:tcPr>
          <w:p w:rsidR="00B87B23" w:rsidRDefault="00F132FA">
            <w:pPr>
              <w:jc w:val="center"/>
            </w:pPr>
            <w:r>
              <w:rPr>
                <w:sz w:val="18"/>
                <w:szCs w:val="18"/>
              </w:rPr>
              <w:t>6,2</w:t>
            </w:r>
          </w:p>
        </w:tc>
      </w:tr>
    </w:tbl>
    <w:p w:rsidR="00B87B23" w:rsidRDefault="00F132FA">
      <w:pPr>
        <w:spacing w:before="60" w:after="200"/>
      </w:pPr>
      <w:r>
        <w:rPr>
          <w:i/>
          <w:iCs/>
          <w:sz w:val="18"/>
          <w:szCs w:val="18"/>
        </w:rPr>
        <w:t>Nota. Valores após limpeza e remoção de duplicatas (similaridade cosseno &gt; 0,95). SMOTE aplicado apenas ao conjunto de treino.</w:t>
      </w:r>
    </w:p>
    <w:p w:rsidR="00B87B23" w:rsidRDefault="00F132FA">
      <w:pPr>
        <w:pStyle w:val="Ttulo3"/>
      </w:pPr>
      <w:r>
        <w:t>3.3.2 Anotação Manual e Acordo entre Anotadores</w:t>
      </w:r>
    </w:p>
    <w:p w:rsidR="00B87B23" w:rsidRDefault="00F132FA">
      <w:pPr>
        <w:spacing w:after="160" w:line="360" w:lineRule="auto"/>
        <w:ind w:firstLine="709"/>
        <w:jc w:val="both"/>
      </w:pPr>
      <w:r>
        <w:t>A anotação manual foi realizada por três anotadores independentes — dois especialistas angolanos com formação em segurança e linguística, e um especialista em PLN — com base num guia de anotação padronizado (Apêndice B). O coeficiente Kappa de Cohen (κ = 0,78) indica concordância substancial (Landis &amp; Koch, 1977), validando a qualidade do corpus. A divisão é 70% treino / 15% validação / 15% teste. A técnica SMOTE foi aplicada exclusivamente ao conjunto de treino para corrigir o desequilíbrio de classes (Chawla et al., 2002).</w:t>
      </w:r>
    </w:p>
    <w:p w:rsidR="00B87B23" w:rsidRDefault="00F132FA">
      <w:pPr>
        <w:pStyle w:val="Ttulo2"/>
      </w:pPr>
      <w:r>
        <w:t>3.4 Arquitectura OSINT — Scrapers Assíncronos</w:t>
      </w:r>
    </w:p>
    <w:p w:rsidR="00B87B23" w:rsidRDefault="00F132FA">
      <w:pPr>
        <w:spacing w:after="160" w:line="360" w:lineRule="auto"/>
        <w:ind w:firstLine="709"/>
        <w:jc w:val="both"/>
      </w:pPr>
      <w:r>
        <w:t>A principal inovação metodológica desta dissertação reside na substituição completa das interfaces de programação pagas por uma arquitectura 100% OSINT com scrapers assíncronos. Esta decisão garante a sustentabilidade do sistema a longo prazo, a independência face às políticas comerciais das plataformas e a replicabilidade em contextos com recursos financeiros limitados. A Tabela 3.2 detalha as fontes monitoradas e as ferramentas utilizadas.</w:t>
      </w:r>
    </w:p>
    <w:p w:rsidR="00B87B23" w:rsidRDefault="00B87B23">
      <w:pPr>
        <w:spacing w:after="80"/>
      </w:pPr>
    </w:p>
    <w:p w:rsidR="007D76EE" w:rsidRDefault="007D76EE">
      <w:pPr>
        <w:spacing w:after="80"/>
      </w:pPr>
    </w:p>
    <w:p w:rsidR="007D76EE" w:rsidRDefault="007D76EE">
      <w:pPr>
        <w:spacing w:after="80"/>
      </w:pPr>
    </w:p>
    <w:p w:rsidR="007D76EE" w:rsidRDefault="007D76EE">
      <w:pPr>
        <w:spacing w:after="80"/>
      </w:pPr>
    </w:p>
    <w:p w:rsidR="007D76EE" w:rsidRDefault="007D76EE">
      <w:pPr>
        <w:spacing w:after="80"/>
      </w:pPr>
    </w:p>
    <w:p w:rsidR="007D76EE" w:rsidRDefault="007D76EE">
      <w:pPr>
        <w:spacing w:after="80"/>
      </w:pPr>
    </w:p>
    <w:p w:rsidR="007D76EE" w:rsidRDefault="007D76EE">
      <w:pPr>
        <w:spacing w:after="80"/>
      </w:pPr>
    </w:p>
    <w:p w:rsidR="00B87B23" w:rsidRDefault="00F132FA">
      <w:pPr>
        <w:spacing w:before="240" w:after="80"/>
        <w:jc w:val="center"/>
      </w:pPr>
      <w:r>
        <w:rPr>
          <w:b/>
          <w:bCs/>
          <w:sz w:val="20"/>
          <w:szCs w:val="20"/>
        </w:rPr>
        <w:lastRenderedPageBreak/>
        <w:t>Tabela 3.2 – Fontes OSINT Monitoradas e Ferramentas de Recolha</w:t>
      </w:r>
    </w:p>
    <w:tbl>
      <w:tblPr>
        <w:tblStyle w:val="Tabelacomgrade"/>
        <w:tblW w:w="8220" w:type="dxa"/>
        <w:tblLook w:val="0000" w:firstRow="0" w:lastRow="0" w:firstColumn="0" w:lastColumn="0" w:noHBand="0" w:noVBand="0"/>
      </w:tblPr>
      <w:tblGrid>
        <w:gridCol w:w="1500"/>
        <w:gridCol w:w="1500"/>
        <w:gridCol w:w="1800"/>
        <w:gridCol w:w="900"/>
        <w:gridCol w:w="2520"/>
      </w:tblGrid>
      <w:tr w:rsidR="00B87B23" w:rsidTr="007D76EE">
        <w:tc>
          <w:tcPr>
            <w:tcW w:w="1500" w:type="dxa"/>
          </w:tcPr>
          <w:p w:rsidR="00B87B23" w:rsidRPr="007D76EE" w:rsidRDefault="00F132FA">
            <w:pPr>
              <w:jc w:val="center"/>
              <w:rPr>
                <w:color w:val="000000" w:themeColor="text1"/>
              </w:rPr>
            </w:pPr>
            <w:r w:rsidRPr="007D76EE">
              <w:rPr>
                <w:b/>
                <w:bCs/>
                <w:color w:val="000000" w:themeColor="text1"/>
                <w:sz w:val="18"/>
                <w:szCs w:val="18"/>
              </w:rPr>
              <w:t>Plataforma</w:t>
            </w:r>
          </w:p>
        </w:tc>
        <w:tc>
          <w:tcPr>
            <w:tcW w:w="1500" w:type="dxa"/>
          </w:tcPr>
          <w:p w:rsidR="00B87B23" w:rsidRPr="007D76EE" w:rsidRDefault="00F132FA">
            <w:pPr>
              <w:jc w:val="center"/>
              <w:rPr>
                <w:color w:val="000000" w:themeColor="text1"/>
              </w:rPr>
            </w:pPr>
            <w:r w:rsidRPr="007D76EE">
              <w:rPr>
                <w:b/>
                <w:bCs/>
                <w:color w:val="000000" w:themeColor="text1"/>
                <w:sz w:val="18"/>
                <w:szCs w:val="18"/>
              </w:rPr>
              <w:t>Ferramenta OSINT</w:t>
            </w:r>
          </w:p>
        </w:tc>
        <w:tc>
          <w:tcPr>
            <w:tcW w:w="1800" w:type="dxa"/>
          </w:tcPr>
          <w:p w:rsidR="00B87B23" w:rsidRPr="007D76EE" w:rsidRDefault="00F132FA">
            <w:pPr>
              <w:jc w:val="center"/>
              <w:rPr>
                <w:color w:val="000000" w:themeColor="text1"/>
              </w:rPr>
            </w:pPr>
            <w:r w:rsidRPr="007D76EE">
              <w:rPr>
                <w:b/>
                <w:bCs/>
                <w:color w:val="000000" w:themeColor="text1"/>
                <w:sz w:val="18"/>
                <w:szCs w:val="18"/>
              </w:rPr>
              <w:t>Método</w:t>
            </w:r>
          </w:p>
        </w:tc>
        <w:tc>
          <w:tcPr>
            <w:tcW w:w="900" w:type="dxa"/>
          </w:tcPr>
          <w:p w:rsidR="00B87B23" w:rsidRPr="007D76EE" w:rsidRDefault="00F132FA">
            <w:pPr>
              <w:jc w:val="center"/>
              <w:rPr>
                <w:color w:val="000000" w:themeColor="text1"/>
              </w:rPr>
            </w:pPr>
            <w:r w:rsidRPr="007D76EE">
              <w:rPr>
                <w:b/>
                <w:bCs/>
                <w:color w:val="000000" w:themeColor="text1"/>
                <w:sz w:val="18"/>
                <w:szCs w:val="18"/>
              </w:rPr>
              <w:t>Custo</w:t>
            </w:r>
          </w:p>
        </w:tc>
        <w:tc>
          <w:tcPr>
            <w:tcW w:w="2520" w:type="dxa"/>
          </w:tcPr>
          <w:p w:rsidR="00B87B23" w:rsidRPr="007D76EE" w:rsidRDefault="00F132FA">
            <w:pPr>
              <w:jc w:val="center"/>
              <w:rPr>
                <w:color w:val="000000" w:themeColor="text1"/>
              </w:rPr>
            </w:pPr>
            <w:r w:rsidRPr="007D76EE">
              <w:rPr>
                <w:b/>
                <w:bCs/>
                <w:color w:val="000000" w:themeColor="text1"/>
                <w:sz w:val="18"/>
                <w:szCs w:val="18"/>
              </w:rPr>
              <w:t>Vantagem vs. API Paga</w:t>
            </w:r>
          </w:p>
        </w:tc>
      </w:tr>
      <w:tr w:rsidR="00B87B23" w:rsidTr="007D76EE">
        <w:tc>
          <w:tcPr>
            <w:tcW w:w="1500" w:type="dxa"/>
          </w:tcPr>
          <w:p w:rsidR="00B87B23" w:rsidRDefault="00F132FA">
            <w:pPr>
              <w:jc w:val="center"/>
            </w:pPr>
            <w:r>
              <w:rPr>
                <w:sz w:val="18"/>
                <w:szCs w:val="18"/>
              </w:rPr>
              <w:t>Sites de notícias angolanos</w:t>
            </w:r>
          </w:p>
        </w:tc>
        <w:tc>
          <w:tcPr>
            <w:tcW w:w="1500" w:type="dxa"/>
          </w:tcPr>
          <w:p w:rsidR="00B87B23" w:rsidRDefault="00F132FA">
            <w:pPr>
              <w:jc w:val="center"/>
            </w:pPr>
            <w:r>
              <w:rPr>
                <w:sz w:val="18"/>
                <w:szCs w:val="18"/>
              </w:rPr>
              <w:t>Scrapy + aiohttp</w:t>
            </w:r>
          </w:p>
        </w:tc>
        <w:tc>
          <w:tcPr>
            <w:tcW w:w="1800" w:type="dxa"/>
          </w:tcPr>
          <w:p w:rsidR="00B87B23" w:rsidRDefault="00F132FA">
            <w:pPr>
              <w:jc w:val="center"/>
            </w:pPr>
            <w:r>
              <w:rPr>
                <w:sz w:val="18"/>
                <w:szCs w:val="18"/>
              </w:rPr>
              <w:t>HTTP assíncrono + HTML parsing</w:t>
            </w:r>
          </w:p>
        </w:tc>
        <w:tc>
          <w:tcPr>
            <w:tcW w:w="900" w:type="dxa"/>
          </w:tcPr>
          <w:p w:rsidR="00B87B23" w:rsidRDefault="00F132FA">
            <w:pPr>
              <w:jc w:val="center"/>
            </w:pPr>
            <w:r>
              <w:rPr>
                <w:sz w:val="18"/>
                <w:szCs w:val="18"/>
              </w:rPr>
              <w:t>Gratuito</w:t>
            </w:r>
          </w:p>
        </w:tc>
        <w:tc>
          <w:tcPr>
            <w:tcW w:w="2520" w:type="dxa"/>
          </w:tcPr>
          <w:p w:rsidR="00B87B23" w:rsidRDefault="00F132FA">
            <w:pPr>
              <w:jc w:val="center"/>
            </w:pPr>
            <w:r>
              <w:rPr>
                <w:sz w:val="18"/>
                <w:szCs w:val="18"/>
              </w:rPr>
              <w:t>Sem limites de pedidos; histórico completo</w:t>
            </w:r>
          </w:p>
        </w:tc>
      </w:tr>
      <w:tr w:rsidR="00B87B23" w:rsidTr="007D76EE">
        <w:tc>
          <w:tcPr>
            <w:tcW w:w="1500" w:type="dxa"/>
          </w:tcPr>
          <w:p w:rsidR="00B87B23" w:rsidRDefault="00F132FA">
            <w:pPr>
              <w:jc w:val="center"/>
            </w:pPr>
            <w:r>
              <w:rPr>
                <w:sz w:val="18"/>
                <w:szCs w:val="18"/>
              </w:rPr>
              <w:t>Facebook (páginas públicas)</w:t>
            </w:r>
          </w:p>
        </w:tc>
        <w:tc>
          <w:tcPr>
            <w:tcW w:w="1500" w:type="dxa"/>
          </w:tcPr>
          <w:p w:rsidR="00B87B23" w:rsidRDefault="00F132FA">
            <w:pPr>
              <w:jc w:val="center"/>
            </w:pPr>
            <w:r>
              <w:rPr>
                <w:sz w:val="18"/>
                <w:szCs w:val="18"/>
              </w:rPr>
              <w:t>Playwright + Chromium</w:t>
            </w:r>
          </w:p>
        </w:tc>
        <w:tc>
          <w:tcPr>
            <w:tcW w:w="1800" w:type="dxa"/>
          </w:tcPr>
          <w:p w:rsidR="00B87B23" w:rsidRDefault="00F132FA">
            <w:pPr>
              <w:jc w:val="center"/>
            </w:pPr>
            <w:r>
              <w:rPr>
                <w:sz w:val="18"/>
                <w:szCs w:val="18"/>
              </w:rPr>
              <w:t>Browser headless; modo stealth</w:t>
            </w:r>
          </w:p>
        </w:tc>
        <w:tc>
          <w:tcPr>
            <w:tcW w:w="900" w:type="dxa"/>
          </w:tcPr>
          <w:p w:rsidR="00B87B23" w:rsidRDefault="00F132FA">
            <w:pPr>
              <w:jc w:val="center"/>
            </w:pPr>
            <w:r>
              <w:rPr>
                <w:sz w:val="18"/>
                <w:szCs w:val="18"/>
              </w:rPr>
              <w:t>Gratuito</w:t>
            </w:r>
          </w:p>
        </w:tc>
        <w:tc>
          <w:tcPr>
            <w:tcW w:w="2520" w:type="dxa"/>
          </w:tcPr>
          <w:p w:rsidR="00B87B23" w:rsidRDefault="00F132FA">
            <w:pPr>
              <w:jc w:val="center"/>
            </w:pPr>
            <w:r>
              <w:rPr>
                <w:sz w:val="18"/>
                <w:szCs w:val="18"/>
              </w:rPr>
              <w:t>Sem revisão Meta; sem token</w:t>
            </w:r>
          </w:p>
        </w:tc>
      </w:tr>
      <w:tr w:rsidR="00B87B23" w:rsidTr="007D76EE">
        <w:tc>
          <w:tcPr>
            <w:tcW w:w="1500" w:type="dxa"/>
          </w:tcPr>
          <w:p w:rsidR="00B87B23" w:rsidRDefault="00F132FA">
            <w:pPr>
              <w:jc w:val="center"/>
            </w:pPr>
            <w:r>
              <w:rPr>
                <w:sz w:val="18"/>
                <w:szCs w:val="18"/>
              </w:rPr>
              <w:t>X/Twitter (perfis públicos)</w:t>
            </w:r>
          </w:p>
        </w:tc>
        <w:tc>
          <w:tcPr>
            <w:tcW w:w="1500" w:type="dxa"/>
          </w:tcPr>
          <w:p w:rsidR="00B87B23" w:rsidRDefault="00F132FA">
            <w:pPr>
              <w:jc w:val="center"/>
            </w:pPr>
            <w:r>
              <w:rPr>
                <w:sz w:val="18"/>
                <w:szCs w:val="18"/>
              </w:rPr>
              <w:t>Playwright + Nitter</w:t>
            </w:r>
          </w:p>
        </w:tc>
        <w:tc>
          <w:tcPr>
            <w:tcW w:w="1800" w:type="dxa"/>
          </w:tcPr>
          <w:p w:rsidR="00B87B23" w:rsidRDefault="00F132FA">
            <w:pPr>
              <w:jc w:val="center"/>
            </w:pPr>
            <w:r>
              <w:rPr>
                <w:sz w:val="18"/>
                <w:szCs w:val="18"/>
              </w:rPr>
              <w:t>Espelho open-source sem autenticação</w:t>
            </w:r>
          </w:p>
        </w:tc>
        <w:tc>
          <w:tcPr>
            <w:tcW w:w="900" w:type="dxa"/>
          </w:tcPr>
          <w:p w:rsidR="00B87B23" w:rsidRDefault="00F132FA">
            <w:pPr>
              <w:jc w:val="center"/>
            </w:pPr>
            <w:r>
              <w:rPr>
                <w:sz w:val="18"/>
                <w:szCs w:val="18"/>
              </w:rPr>
              <w:t>Gratuito</w:t>
            </w:r>
          </w:p>
        </w:tc>
        <w:tc>
          <w:tcPr>
            <w:tcW w:w="2520" w:type="dxa"/>
          </w:tcPr>
          <w:p w:rsidR="00B87B23" w:rsidRDefault="00F132FA">
            <w:pPr>
              <w:jc w:val="center"/>
            </w:pPr>
            <w:r>
              <w:rPr>
                <w:sz w:val="18"/>
                <w:szCs w:val="18"/>
              </w:rPr>
              <w:t>Sem plano pago ($100/mês)</w:t>
            </w:r>
          </w:p>
        </w:tc>
      </w:tr>
      <w:tr w:rsidR="00B87B23" w:rsidTr="007D76EE">
        <w:tc>
          <w:tcPr>
            <w:tcW w:w="1500" w:type="dxa"/>
          </w:tcPr>
          <w:p w:rsidR="00B87B23" w:rsidRDefault="00F132FA">
            <w:pPr>
              <w:jc w:val="center"/>
            </w:pPr>
            <w:r>
              <w:rPr>
                <w:sz w:val="18"/>
                <w:szCs w:val="18"/>
              </w:rPr>
              <w:t>Telegram (canais públicos)</w:t>
            </w:r>
          </w:p>
        </w:tc>
        <w:tc>
          <w:tcPr>
            <w:tcW w:w="1500" w:type="dxa"/>
          </w:tcPr>
          <w:p w:rsidR="00B87B23" w:rsidRDefault="00F132FA">
            <w:pPr>
              <w:jc w:val="center"/>
            </w:pPr>
            <w:r>
              <w:rPr>
                <w:sz w:val="18"/>
                <w:szCs w:val="18"/>
              </w:rPr>
              <w:t>Telethon MTProto</w:t>
            </w:r>
          </w:p>
        </w:tc>
        <w:tc>
          <w:tcPr>
            <w:tcW w:w="1800" w:type="dxa"/>
          </w:tcPr>
          <w:p w:rsidR="00B87B23" w:rsidRDefault="00F132FA">
            <w:pPr>
              <w:jc w:val="center"/>
            </w:pPr>
            <w:r>
              <w:rPr>
                <w:sz w:val="18"/>
                <w:szCs w:val="18"/>
              </w:rPr>
              <w:t>Protocolo nativo; sem Bot Token</w:t>
            </w:r>
          </w:p>
        </w:tc>
        <w:tc>
          <w:tcPr>
            <w:tcW w:w="900" w:type="dxa"/>
          </w:tcPr>
          <w:p w:rsidR="00B87B23" w:rsidRDefault="00F132FA">
            <w:pPr>
              <w:jc w:val="center"/>
            </w:pPr>
            <w:r>
              <w:rPr>
                <w:sz w:val="18"/>
                <w:szCs w:val="18"/>
              </w:rPr>
              <w:t>Gratuito</w:t>
            </w:r>
          </w:p>
        </w:tc>
        <w:tc>
          <w:tcPr>
            <w:tcW w:w="2520" w:type="dxa"/>
          </w:tcPr>
          <w:p w:rsidR="00B87B23" w:rsidRDefault="00F132FA">
            <w:pPr>
              <w:jc w:val="center"/>
            </w:pPr>
            <w:r>
              <w:rPr>
                <w:sz w:val="18"/>
                <w:szCs w:val="18"/>
              </w:rPr>
              <w:t>Acessa qualquer canal público; histórico</w:t>
            </w:r>
          </w:p>
        </w:tc>
      </w:tr>
      <w:tr w:rsidR="00B87B23" w:rsidTr="007D76EE">
        <w:tc>
          <w:tcPr>
            <w:tcW w:w="1500" w:type="dxa"/>
          </w:tcPr>
          <w:p w:rsidR="00B87B23" w:rsidRDefault="00F132FA">
            <w:pPr>
              <w:jc w:val="center"/>
            </w:pPr>
            <w:r>
              <w:rPr>
                <w:sz w:val="18"/>
                <w:szCs w:val="18"/>
              </w:rPr>
              <w:t>YouTube / TikTok</w:t>
            </w:r>
          </w:p>
        </w:tc>
        <w:tc>
          <w:tcPr>
            <w:tcW w:w="1500" w:type="dxa"/>
          </w:tcPr>
          <w:p w:rsidR="00B87B23" w:rsidRDefault="00F132FA">
            <w:pPr>
              <w:jc w:val="center"/>
            </w:pPr>
            <w:r>
              <w:rPr>
                <w:sz w:val="18"/>
                <w:szCs w:val="18"/>
              </w:rPr>
              <w:t>yt-dlp</w:t>
            </w:r>
          </w:p>
        </w:tc>
        <w:tc>
          <w:tcPr>
            <w:tcW w:w="1800" w:type="dxa"/>
          </w:tcPr>
          <w:p w:rsidR="00B87B23" w:rsidRDefault="00F132FA">
            <w:pPr>
              <w:jc w:val="center"/>
            </w:pPr>
            <w:r>
              <w:rPr>
                <w:sz w:val="18"/>
                <w:szCs w:val="18"/>
              </w:rPr>
              <w:t>Metadados + transcrições</w:t>
            </w:r>
          </w:p>
        </w:tc>
        <w:tc>
          <w:tcPr>
            <w:tcW w:w="900" w:type="dxa"/>
          </w:tcPr>
          <w:p w:rsidR="00B87B23" w:rsidRDefault="00F132FA">
            <w:pPr>
              <w:jc w:val="center"/>
            </w:pPr>
            <w:r>
              <w:rPr>
                <w:sz w:val="18"/>
                <w:szCs w:val="18"/>
              </w:rPr>
              <w:t>Gratuito</w:t>
            </w:r>
          </w:p>
        </w:tc>
        <w:tc>
          <w:tcPr>
            <w:tcW w:w="2520" w:type="dxa"/>
          </w:tcPr>
          <w:p w:rsidR="00B87B23" w:rsidRDefault="00F132FA">
            <w:pPr>
              <w:jc w:val="center"/>
            </w:pPr>
            <w:r>
              <w:rPr>
                <w:sz w:val="18"/>
                <w:szCs w:val="18"/>
              </w:rPr>
              <w:t>Sem quota de API; ilimitado</w:t>
            </w:r>
          </w:p>
        </w:tc>
      </w:tr>
    </w:tbl>
    <w:p w:rsidR="00B87B23" w:rsidRDefault="00F132FA">
      <w:pPr>
        <w:spacing w:before="60" w:after="200"/>
      </w:pPr>
      <w:r>
        <w:rPr>
          <w:i/>
          <w:iCs/>
          <w:sz w:val="18"/>
          <w:szCs w:val="18"/>
        </w:rPr>
        <w:t>Nota. Todas as ferramentas são de código aberto. Delay mínimo de 2 segundos entre pedidos para respeitar robots.txt.</w:t>
      </w:r>
    </w:p>
    <w:p w:rsidR="00B87B23" w:rsidRDefault="00B87B23">
      <w:pPr>
        <w:spacing w:after="80"/>
      </w:pPr>
    </w:p>
    <w:p w:rsidR="00B87B23" w:rsidRDefault="00F132FA">
      <w:pPr>
        <w:spacing w:after="160" w:line="360" w:lineRule="auto"/>
        <w:ind w:firstLine="709"/>
        <w:jc w:val="both"/>
      </w:pPr>
      <w:r>
        <w:t>A Figura 3.1 ilustra a arquitectura OSINT completa com as cinco camadas funcionais.</w:t>
      </w:r>
    </w:p>
    <w:p w:rsidR="00EF1BDD" w:rsidRDefault="00EF1BDD">
      <w:pPr>
        <w:spacing w:before="80" w:after="200"/>
        <w:jc w:val="center"/>
        <w:rPr>
          <w:sz w:val="20"/>
          <w:szCs w:val="20"/>
        </w:rPr>
      </w:pPr>
      <w:r w:rsidRPr="00EF1BDD">
        <w:rPr>
          <w:noProof/>
          <w:sz w:val="20"/>
          <w:szCs w:val="20"/>
        </w:rPr>
        <w:drawing>
          <wp:inline distT="0" distB="0" distL="0" distR="0" wp14:anchorId="72208FB9" wp14:editId="274096D3">
            <wp:extent cx="5731510" cy="3128645"/>
            <wp:effectExtent l="0" t="0" r="254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128645"/>
                    </a:xfrm>
                    <a:prstGeom prst="rect">
                      <a:avLst/>
                    </a:prstGeom>
                  </pic:spPr>
                </pic:pic>
              </a:graphicData>
            </a:graphic>
          </wp:inline>
        </w:drawing>
      </w:r>
    </w:p>
    <w:p w:rsidR="00B87B23" w:rsidRDefault="00F132FA">
      <w:pPr>
        <w:spacing w:before="80" w:after="200"/>
        <w:jc w:val="center"/>
      </w:pPr>
      <w:r>
        <w:rPr>
          <w:sz w:val="20"/>
          <w:szCs w:val="20"/>
        </w:rPr>
        <w:t>Figura 3.1 – Arquitectura OSINT com Scrapers Assíncronos (5 camadas: fontes → scrapers → PySpark → armazenamento → Power BI)</w:t>
      </w:r>
    </w:p>
    <w:p w:rsidR="00B87B23" w:rsidRDefault="00F132FA">
      <w:pPr>
        <w:pStyle w:val="Ttulo3"/>
      </w:pPr>
      <w:r>
        <w:t>3.4.1 Orquestração Assíncrona</w:t>
      </w:r>
    </w:p>
    <w:p w:rsidR="003370B9" w:rsidRDefault="00F132FA" w:rsidP="003370B9">
      <w:pPr>
        <w:spacing w:after="160" w:line="360" w:lineRule="auto"/>
        <w:ind w:firstLine="709"/>
        <w:jc w:val="both"/>
      </w:pPr>
      <w:r>
        <w:t xml:space="preserve">Os quatro scrapers são coordenados pelo OrquestradorOSINT, que utiliza o módulo asyncio do Python para execução paralela e o Redis como fila de URLs para controlo de duplicatas entre ciclos de recolha. O pipeline executa em ciclos de 30 minutos, com capacidade de processar mais de 1.000.000 publicações por hora via </w:t>
      </w:r>
      <w:r>
        <w:lastRenderedPageBreak/>
        <w:t>PySpark. O código-fonte completo está disponível em: https://github.com/manuelmuinga/dissertacao-uan-angola (Apêndice A).</w:t>
      </w:r>
    </w:p>
    <w:p w:rsidR="00B87B23" w:rsidRDefault="00F132FA">
      <w:pPr>
        <w:pStyle w:val="Ttulo2"/>
      </w:pPr>
      <w:r>
        <w:t>3.5 Pré-processamento PLN</w:t>
      </w:r>
    </w:p>
    <w:p w:rsidR="00B87B23" w:rsidRDefault="00F132FA">
      <w:pPr>
        <w:spacing w:after="160" w:line="360" w:lineRule="auto"/>
        <w:ind w:firstLine="709"/>
        <w:jc w:val="both"/>
      </w:pPr>
      <w:r>
        <w:t>O pipeline de pré-processamento inclui: (i) limpeza textual — remoção de URLs, menções e emojis; (ii) normalização específica do português angolano, com mapeamento de calão urbano de Luanda e expressões do Kimbundu e Kikongo; (iii) tokenização e lematização com spaCy (modelo pt_core_news_lg); (iv) remoção de duplicatas por similaridade cosseno; (v) anonimização SHA-256 de todos os identificadores, em cumprimento da Lei n.º 22/11.</w:t>
      </w:r>
    </w:p>
    <w:p w:rsidR="00B87B23" w:rsidRDefault="00F132FA">
      <w:pPr>
        <w:pStyle w:val="Ttulo2"/>
      </w:pPr>
      <w:r>
        <w:t>3.6 Modelos de Inteligência Artificial</w:t>
      </w:r>
    </w:p>
    <w:p w:rsidR="00B87B23" w:rsidRDefault="00F132FA">
      <w:pPr>
        <w:pStyle w:val="Ttulo3"/>
      </w:pPr>
      <w:r>
        <w:t>3.6.1 Ambiente de Desenvolvimento</w:t>
      </w:r>
    </w:p>
    <w:p w:rsidR="003370B9" w:rsidRDefault="003370B9" w:rsidP="003370B9">
      <w:pPr>
        <w:spacing w:after="160" w:line="360" w:lineRule="auto"/>
        <w:ind w:firstLine="709"/>
        <w:jc w:val="both"/>
      </w:pPr>
      <w:r>
        <w:t>O desenvolvimento foi realizado em ambiente Windows 11 (64 bits), com Python 3.11. A Tabela 3.2 resume as principais componentes do ambiente de desenvolvimento.</w:t>
      </w:r>
    </w:p>
    <w:p w:rsidR="00B87B23" w:rsidRDefault="00F132FA">
      <w:pPr>
        <w:spacing w:before="240" w:after="80"/>
        <w:jc w:val="center"/>
      </w:pPr>
      <w:r>
        <w:rPr>
          <w:b/>
          <w:bCs/>
          <w:sz w:val="20"/>
          <w:szCs w:val="20"/>
        </w:rPr>
        <w:t>Tabela 3.3 – Ambiente de Desenvolvimento e Dependências Principais (Windows 10/11)</w:t>
      </w:r>
    </w:p>
    <w:tbl>
      <w:tblPr>
        <w:tblStyle w:val="Tabelacomgrade"/>
        <w:tblW w:w="8220" w:type="dxa"/>
        <w:tblLook w:val="0000" w:firstRow="0" w:lastRow="0" w:firstColumn="0" w:lastColumn="0" w:noHBand="0" w:noVBand="0"/>
      </w:tblPr>
      <w:tblGrid>
        <w:gridCol w:w="2500"/>
        <w:gridCol w:w="5720"/>
      </w:tblGrid>
      <w:tr w:rsidR="00B87B23" w:rsidTr="007D76EE">
        <w:tc>
          <w:tcPr>
            <w:tcW w:w="2500" w:type="dxa"/>
          </w:tcPr>
          <w:p w:rsidR="00B87B23" w:rsidRPr="007D76EE" w:rsidRDefault="00F132FA">
            <w:pPr>
              <w:jc w:val="center"/>
              <w:rPr>
                <w:color w:val="000000" w:themeColor="text1"/>
              </w:rPr>
            </w:pPr>
            <w:r w:rsidRPr="007D76EE">
              <w:rPr>
                <w:b/>
                <w:bCs/>
                <w:color w:val="000000" w:themeColor="text1"/>
                <w:sz w:val="18"/>
                <w:szCs w:val="18"/>
              </w:rPr>
              <w:t>Componente</w:t>
            </w:r>
          </w:p>
        </w:tc>
        <w:tc>
          <w:tcPr>
            <w:tcW w:w="5720" w:type="dxa"/>
          </w:tcPr>
          <w:p w:rsidR="00B87B23" w:rsidRPr="007D76EE" w:rsidRDefault="00F132FA">
            <w:pPr>
              <w:jc w:val="center"/>
              <w:rPr>
                <w:color w:val="000000" w:themeColor="text1"/>
              </w:rPr>
            </w:pPr>
            <w:r w:rsidRPr="007D76EE">
              <w:rPr>
                <w:b/>
                <w:bCs/>
                <w:color w:val="000000" w:themeColor="text1"/>
                <w:sz w:val="18"/>
                <w:szCs w:val="18"/>
              </w:rPr>
              <w:t>Especificação</w:t>
            </w:r>
          </w:p>
        </w:tc>
      </w:tr>
      <w:tr w:rsidR="00B87B23" w:rsidTr="007D76EE">
        <w:tc>
          <w:tcPr>
            <w:tcW w:w="2500" w:type="dxa"/>
          </w:tcPr>
          <w:p w:rsidR="00B87B23" w:rsidRDefault="00F132FA">
            <w:pPr>
              <w:jc w:val="center"/>
            </w:pPr>
            <w:r>
              <w:rPr>
                <w:sz w:val="18"/>
                <w:szCs w:val="18"/>
              </w:rPr>
              <w:t>Sistema Operativo</w:t>
            </w:r>
          </w:p>
        </w:tc>
        <w:tc>
          <w:tcPr>
            <w:tcW w:w="5720" w:type="dxa"/>
          </w:tcPr>
          <w:p w:rsidR="00B87B23" w:rsidRDefault="003370B9">
            <w:pPr>
              <w:jc w:val="center"/>
            </w:pPr>
            <w:r>
              <w:rPr>
                <w:sz w:val="18"/>
                <w:szCs w:val="18"/>
              </w:rPr>
              <w:t xml:space="preserve">Windows </w:t>
            </w:r>
            <w:r w:rsidR="00F132FA">
              <w:rPr>
                <w:sz w:val="18"/>
                <w:szCs w:val="18"/>
              </w:rPr>
              <w:t>11 (64 bits)</w:t>
            </w:r>
          </w:p>
        </w:tc>
      </w:tr>
      <w:tr w:rsidR="00B87B23" w:rsidTr="007D76EE">
        <w:tc>
          <w:tcPr>
            <w:tcW w:w="2500" w:type="dxa"/>
          </w:tcPr>
          <w:p w:rsidR="00B87B23" w:rsidRDefault="00F132FA">
            <w:pPr>
              <w:jc w:val="center"/>
            </w:pPr>
            <w:r>
              <w:rPr>
                <w:sz w:val="18"/>
                <w:szCs w:val="18"/>
              </w:rPr>
              <w:t>Linguagem</w:t>
            </w:r>
          </w:p>
        </w:tc>
        <w:tc>
          <w:tcPr>
            <w:tcW w:w="5720" w:type="dxa"/>
          </w:tcPr>
          <w:p w:rsidR="00B87B23" w:rsidRDefault="00F132FA">
            <w:pPr>
              <w:jc w:val="center"/>
            </w:pPr>
            <w:r>
              <w:rPr>
                <w:sz w:val="18"/>
                <w:szCs w:val="18"/>
              </w:rPr>
              <w:t>Python 3.11 (python.org)</w:t>
            </w:r>
          </w:p>
        </w:tc>
      </w:tr>
      <w:tr w:rsidR="00B87B23" w:rsidTr="007D76EE">
        <w:tc>
          <w:tcPr>
            <w:tcW w:w="2500" w:type="dxa"/>
          </w:tcPr>
          <w:p w:rsidR="00B87B23" w:rsidRDefault="00F132FA">
            <w:pPr>
              <w:jc w:val="center"/>
            </w:pPr>
            <w:r>
              <w:rPr>
                <w:sz w:val="18"/>
                <w:szCs w:val="18"/>
              </w:rPr>
              <w:t>GPU (treino BERT)</w:t>
            </w:r>
          </w:p>
        </w:tc>
        <w:tc>
          <w:tcPr>
            <w:tcW w:w="5720" w:type="dxa"/>
          </w:tcPr>
          <w:p w:rsidR="00B87B23" w:rsidRDefault="00F132FA">
            <w:pPr>
              <w:jc w:val="center"/>
            </w:pPr>
            <w:r>
              <w:rPr>
                <w:sz w:val="18"/>
                <w:szCs w:val="18"/>
              </w:rPr>
              <w:t>NVIDIA T4 16 GB via Google Colab Pro</w:t>
            </w:r>
          </w:p>
        </w:tc>
      </w:tr>
      <w:tr w:rsidR="00B87B23" w:rsidRPr="00CE701F" w:rsidTr="007D76EE">
        <w:tc>
          <w:tcPr>
            <w:tcW w:w="2500" w:type="dxa"/>
          </w:tcPr>
          <w:p w:rsidR="00B87B23" w:rsidRDefault="00F132FA">
            <w:pPr>
              <w:jc w:val="center"/>
            </w:pPr>
            <w:r>
              <w:rPr>
                <w:sz w:val="18"/>
                <w:szCs w:val="18"/>
              </w:rPr>
              <w:t>Aprendizagem profunda</w:t>
            </w:r>
          </w:p>
        </w:tc>
        <w:tc>
          <w:tcPr>
            <w:tcW w:w="5720" w:type="dxa"/>
          </w:tcPr>
          <w:p w:rsidR="00B87B23" w:rsidRPr="00F132FA" w:rsidRDefault="00F132FA">
            <w:pPr>
              <w:jc w:val="center"/>
              <w:rPr>
                <w:lang w:val="en-US"/>
              </w:rPr>
            </w:pPr>
            <w:r w:rsidRPr="00F132FA">
              <w:rPr>
                <w:sz w:val="18"/>
                <w:szCs w:val="18"/>
                <w:lang w:val="en-US"/>
              </w:rPr>
              <w:t>PyTorch 2.1 (BERT) / TensorFlow 2.13 (Bi-LSTM)</w:t>
            </w:r>
          </w:p>
        </w:tc>
      </w:tr>
      <w:tr w:rsidR="00B87B23" w:rsidTr="007D76EE">
        <w:tc>
          <w:tcPr>
            <w:tcW w:w="2500" w:type="dxa"/>
          </w:tcPr>
          <w:p w:rsidR="00B87B23" w:rsidRDefault="00F132FA">
            <w:pPr>
              <w:jc w:val="center"/>
            </w:pPr>
            <w:r>
              <w:rPr>
                <w:sz w:val="18"/>
                <w:szCs w:val="18"/>
              </w:rPr>
              <w:t>PLN</w:t>
            </w:r>
          </w:p>
        </w:tc>
        <w:tc>
          <w:tcPr>
            <w:tcW w:w="5720" w:type="dxa"/>
          </w:tcPr>
          <w:p w:rsidR="00B87B23" w:rsidRDefault="00F132FA">
            <w:pPr>
              <w:jc w:val="center"/>
            </w:pPr>
            <w:r>
              <w:rPr>
                <w:sz w:val="18"/>
                <w:szCs w:val="18"/>
              </w:rPr>
              <w:t>spaCy 3.6 + BERTimbau (HuggingFace Transformers 4.35)</w:t>
            </w:r>
          </w:p>
        </w:tc>
      </w:tr>
      <w:tr w:rsidR="00B87B23" w:rsidTr="007D76EE">
        <w:tc>
          <w:tcPr>
            <w:tcW w:w="2500" w:type="dxa"/>
          </w:tcPr>
          <w:p w:rsidR="00B87B23" w:rsidRDefault="00F132FA">
            <w:pPr>
              <w:jc w:val="center"/>
            </w:pPr>
            <w:r>
              <w:rPr>
                <w:sz w:val="18"/>
                <w:szCs w:val="18"/>
              </w:rPr>
              <w:t>Processamento distribuído</w:t>
            </w:r>
          </w:p>
        </w:tc>
        <w:tc>
          <w:tcPr>
            <w:tcW w:w="5720" w:type="dxa"/>
          </w:tcPr>
          <w:p w:rsidR="00B87B23" w:rsidRDefault="00F132FA">
            <w:pPr>
              <w:jc w:val="center"/>
            </w:pPr>
            <w:r>
              <w:rPr>
                <w:sz w:val="18"/>
                <w:szCs w:val="18"/>
              </w:rPr>
              <w:t>PySpark 3.4 (Google Colab Pro)</w:t>
            </w:r>
          </w:p>
        </w:tc>
      </w:tr>
      <w:tr w:rsidR="00B87B23" w:rsidRPr="00CE701F" w:rsidTr="007D76EE">
        <w:tc>
          <w:tcPr>
            <w:tcW w:w="2500" w:type="dxa"/>
          </w:tcPr>
          <w:p w:rsidR="00B87B23" w:rsidRDefault="00F132FA">
            <w:pPr>
              <w:jc w:val="center"/>
            </w:pPr>
            <w:r>
              <w:rPr>
                <w:sz w:val="18"/>
                <w:szCs w:val="18"/>
              </w:rPr>
              <w:t>Scrapers OSINT</w:t>
            </w:r>
          </w:p>
        </w:tc>
        <w:tc>
          <w:tcPr>
            <w:tcW w:w="5720" w:type="dxa"/>
          </w:tcPr>
          <w:p w:rsidR="00B87B23" w:rsidRPr="00F132FA" w:rsidRDefault="00F132FA">
            <w:pPr>
              <w:jc w:val="center"/>
              <w:rPr>
                <w:lang w:val="en-US"/>
              </w:rPr>
            </w:pPr>
            <w:r w:rsidRPr="00F132FA">
              <w:rPr>
                <w:sz w:val="18"/>
                <w:szCs w:val="18"/>
                <w:lang w:val="en-US"/>
              </w:rPr>
              <w:t>Scrapy 2.11 · Playwright 1.40 · Telethon 1.33 · yt-dlp 2024</w:t>
            </w:r>
          </w:p>
        </w:tc>
      </w:tr>
      <w:tr w:rsidR="00B87B23" w:rsidRPr="00CE701F" w:rsidTr="007D76EE">
        <w:tc>
          <w:tcPr>
            <w:tcW w:w="2500" w:type="dxa"/>
          </w:tcPr>
          <w:p w:rsidR="00B87B23" w:rsidRDefault="00F132FA">
            <w:pPr>
              <w:jc w:val="center"/>
            </w:pPr>
            <w:r>
              <w:rPr>
                <w:sz w:val="18"/>
                <w:szCs w:val="18"/>
              </w:rPr>
              <w:t>Base de dados</w:t>
            </w:r>
          </w:p>
        </w:tc>
        <w:tc>
          <w:tcPr>
            <w:tcW w:w="5720" w:type="dxa"/>
          </w:tcPr>
          <w:p w:rsidR="00B87B23" w:rsidRPr="00F132FA" w:rsidRDefault="00F132FA">
            <w:pPr>
              <w:jc w:val="center"/>
              <w:rPr>
                <w:lang w:val="en-US"/>
              </w:rPr>
            </w:pPr>
            <w:r w:rsidRPr="00F132FA">
              <w:rPr>
                <w:sz w:val="18"/>
                <w:szCs w:val="18"/>
                <w:lang w:val="en-US"/>
              </w:rPr>
              <w:t>MongoDB Atlas 7.0 + SQL Server Express 2022</w:t>
            </w:r>
          </w:p>
        </w:tc>
      </w:tr>
      <w:tr w:rsidR="00B87B23" w:rsidRPr="00CE701F" w:rsidTr="007D76EE">
        <w:tc>
          <w:tcPr>
            <w:tcW w:w="2500" w:type="dxa"/>
          </w:tcPr>
          <w:p w:rsidR="00B87B23" w:rsidRDefault="00F132FA">
            <w:pPr>
              <w:jc w:val="center"/>
            </w:pPr>
            <w:r>
              <w:rPr>
                <w:sz w:val="18"/>
                <w:szCs w:val="18"/>
              </w:rPr>
              <w:t>Visualização</w:t>
            </w:r>
          </w:p>
        </w:tc>
        <w:tc>
          <w:tcPr>
            <w:tcW w:w="5720" w:type="dxa"/>
          </w:tcPr>
          <w:p w:rsidR="00B87B23" w:rsidRPr="00F132FA" w:rsidRDefault="00F132FA">
            <w:pPr>
              <w:jc w:val="center"/>
              <w:rPr>
                <w:lang w:val="en-US"/>
              </w:rPr>
            </w:pPr>
            <w:r w:rsidRPr="00F132FA">
              <w:rPr>
                <w:sz w:val="18"/>
                <w:szCs w:val="18"/>
                <w:lang w:val="en-US"/>
              </w:rPr>
              <w:t>Power BI Desktop + Power Automate</w:t>
            </w:r>
          </w:p>
        </w:tc>
      </w:tr>
      <w:tr w:rsidR="00B87B23" w:rsidTr="007D76EE">
        <w:tc>
          <w:tcPr>
            <w:tcW w:w="2500" w:type="dxa"/>
          </w:tcPr>
          <w:p w:rsidR="00B87B23" w:rsidRDefault="00F132FA">
            <w:pPr>
              <w:jc w:val="center"/>
            </w:pPr>
            <w:r>
              <w:rPr>
                <w:sz w:val="18"/>
                <w:szCs w:val="18"/>
              </w:rPr>
              <w:t>Repositório</w:t>
            </w:r>
          </w:p>
        </w:tc>
        <w:tc>
          <w:tcPr>
            <w:tcW w:w="5720" w:type="dxa"/>
          </w:tcPr>
          <w:p w:rsidR="00B87B23" w:rsidRDefault="00F132FA">
            <w:pPr>
              <w:jc w:val="center"/>
            </w:pPr>
            <w:r>
              <w:rPr>
                <w:sz w:val="18"/>
                <w:szCs w:val="18"/>
              </w:rPr>
              <w:t>https://github.com/manuelmuinga/dissertacao-uan-angola</w:t>
            </w:r>
          </w:p>
        </w:tc>
      </w:tr>
    </w:tbl>
    <w:p w:rsidR="00B87B23" w:rsidRDefault="00F132FA" w:rsidP="007D76EE">
      <w:pPr>
        <w:spacing w:before="60" w:after="200"/>
      </w:pPr>
      <w:r>
        <w:rPr>
          <w:i/>
          <w:iCs/>
          <w:sz w:val="18"/>
          <w:szCs w:val="18"/>
        </w:rPr>
        <w:t>Nota. Todas as dependências e versões exactas constam do ficheiro requirements_osint.txt do repositório GitHub.</w:t>
      </w:r>
    </w:p>
    <w:p w:rsidR="00B87B23" w:rsidRDefault="00F132FA">
      <w:pPr>
        <w:pStyle w:val="Ttulo3"/>
      </w:pPr>
      <w:r>
        <w:t>3.6.2 Ajuste Fino do BERTimbau</w:t>
      </w:r>
    </w:p>
    <w:p w:rsidR="00B87B23" w:rsidRDefault="00F132FA">
      <w:pPr>
        <w:spacing w:after="160" w:line="360" w:lineRule="auto"/>
        <w:ind w:firstLine="709"/>
        <w:jc w:val="both"/>
      </w:pPr>
      <w:r>
        <w:t>O modelo BERT utiliza a variante BERTimbau (neuralmind/bert-base-portuguese-cased), com ajuste fino de 3 épocas, taxa de aprendizagem de 2×10⁻⁵, tamanho de lote de 16 e comprimento máximo de 128 tokens, em ambiente Google Colab Pro com GPU NVIDIA T4. O código-fonte consta do Apêndice A.</w:t>
      </w:r>
    </w:p>
    <w:p w:rsidR="00B87B23" w:rsidRDefault="00F132FA">
      <w:pPr>
        <w:pStyle w:val="Ttulo2"/>
      </w:pPr>
      <w:r>
        <w:t>3.7 Arquitectura do Sistema</w:t>
      </w:r>
    </w:p>
    <w:p w:rsidR="00B87B23" w:rsidRDefault="00F132FA">
      <w:pPr>
        <w:spacing w:after="160" w:line="360" w:lineRule="auto"/>
        <w:ind w:firstLine="709"/>
        <w:jc w:val="both"/>
      </w:pPr>
      <w:r>
        <w:t xml:space="preserve">O sistema assenta em cinco camadas funcionais: (i) scrapers OSINT assíncronos; (ii) orquestração com asyncio e Redis; (iii) processamento distribuído </w:t>
      </w:r>
      <w:r>
        <w:lastRenderedPageBreak/>
        <w:t>com PySpark; (iv) armazenamento híbrido — MongoDB Atlas e SQL Server Express; (v) visualização com Power BI e alertas via Power Automate. A Figura 3.2 ilustra o pipeline completo.</w:t>
      </w:r>
    </w:p>
    <w:p w:rsidR="001F604B" w:rsidRDefault="001F604B">
      <w:pPr>
        <w:spacing w:before="80" w:after="200"/>
        <w:jc w:val="center"/>
        <w:rPr>
          <w:sz w:val="20"/>
          <w:szCs w:val="20"/>
        </w:rPr>
      </w:pPr>
      <w:r w:rsidRPr="001F604B">
        <w:rPr>
          <w:noProof/>
          <w:sz w:val="20"/>
          <w:szCs w:val="20"/>
        </w:rPr>
        <w:drawing>
          <wp:inline distT="0" distB="0" distL="0" distR="0" wp14:anchorId="09DD2438" wp14:editId="2A828BF5">
            <wp:extent cx="5731510" cy="3128645"/>
            <wp:effectExtent l="0" t="0" r="254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28645"/>
                    </a:xfrm>
                    <a:prstGeom prst="rect">
                      <a:avLst/>
                    </a:prstGeom>
                  </pic:spPr>
                </pic:pic>
              </a:graphicData>
            </a:graphic>
          </wp:inline>
        </w:drawing>
      </w:r>
    </w:p>
    <w:p w:rsidR="00B87B23" w:rsidRDefault="00F132FA">
      <w:pPr>
        <w:spacing w:before="80" w:after="200"/>
        <w:jc w:val="center"/>
      </w:pPr>
      <w:r>
        <w:rPr>
          <w:sz w:val="20"/>
          <w:szCs w:val="20"/>
        </w:rPr>
        <w:t>Figura 3.2 – Pipeline de Processamento — Da Publicação ao Alerta (OSINT → PySpark → BERT → Power BI)</w:t>
      </w:r>
    </w:p>
    <w:p w:rsidR="00B87B23" w:rsidRDefault="00F132FA">
      <w:pPr>
        <w:pStyle w:val="Ttulo2"/>
      </w:pPr>
      <w:r>
        <w:t>3.8 Painel de Controlo Power BI</w:t>
      </w:r>
    </w:p>
    <w:p w:rsidR="00B87B23" w:rsidRDefault="00F132FA">
      <w:pPr>
        <w:pStyle w:val="Ttulo3"/>
      </w:pPr>
      <w:r>
        <w:t>3.8.1 Arquitectura do Painel</w:t>
      </w:r>
    </w:p>
    <w:p w:rsidR="00B87B23" w:rsidRDefault="00F132FA">
      <w:pPr>
        <w:spacing w:after="160" w:line="360" w:lineRule="auto"/>
        <w:ind w:firstLine="709"/>
        <w:jc w:val="both"/>
      </w:pPr>
      <w:r>
        <w:t>O painel de controlo em Power BI constitui a camada de apresentação do sistema, composto por três páginas principais: (i) Centro de Comando — mapa coroplético das 18 províncias angolanas, gráfico de barras por categoria e alertas em tempo real; (ii) Análise Histórica — séries temporais e tendências por plataforma; (iii) Relatório Executivo — indicadores-chave de desempenho e exportação em PDF. A Figura 3.3 ilustra o layout do painel.</w:t>
      </w:r>
    </w:p>
    <w:p w:rsidR="004A643B" w:rsidRDefault="004A643B">
      <w:pPr>
        <w:spacing w:before="80" w:after="200"/>
        <w:jc w:val="center"/>
        <w:rPr>
          <w:sz w:val="20"/>
          <w:szCs w:val="20"/>
        </w:rPr>
      </w:pPr>
      <w:r w:rsidRPr="004A643B">
        <w:rPr>
          <w:noProof/>
          <w:sz w:val="20"/>
          <w:szCs w:val="20"/>
        </w:rPr>
        <w:lastRenderedPageBreak/>
        <w:drawing>
          <wp:inline distT="0" distB="0" distL="0" distR="0" wp14:anchorId="71C421C6" wp14:editId="433DA9D2">
            <wp:extent cx="5731510" cy="3128645"/>
            <wp:effectExtent l="0" t="0" r="254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28645"/>
                    </a:xfrm>
                    <a:prstGeom prst="rect">
                      <a:avLst/>
                    </a:prstGeom>
                  </pic:spPr>
                </pic:pic>
              </a:graphicData>
            </a:graphic>
          </wp:inline>
        </w:drawing>
      </w:r>
    </w:p>
    <w:p w:rsidR="00B87B23" w:rsidRDefault="00F132FA">
      <w:pPr>
        <w:spacing w:before="80" w:after="200"/>
        <w:jc w:val="center"/>
      </w:pPr>
      <w:r>
        <w:rPr>
          <w:sz w:val="20"/>
          <w:szCs w:val="20"/>
        </w:rPr>
        <w:t>Figura 3.3 – Painel de Controlo Power BI — Centro de Comando (Visualização em Tempo Real)</w:t>
      </w:r>
    </w:p>
    <w:tbl>
      <w:tblPr>
        <w:tblW w:w="6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7"/>
      </w:tblGrid>
      <w:tr w:rsidR="00B87B23">
        <w:tc>
          <w:tcPr>
            <w:tcW w:w="6987" w:type="dxa"/>
            <w:tcBorders>
              <w:top w:val="dashed" w:sz="4" w:space="0" w:color="888888"/>
              <w:left w:val="dashed" w:sz="4" w:space="0" w:color="888888"/>
              <w:bottom w:val="dashed" w:sz="4" w:space="0" w:color="888888"/>
              <w:right w:val="dashed" w:sz="4" w:space="0" w:color="888888"/>
            </w:tcBorders>
            <w:tcMar>
              <w:top w:w="700" w:type="dxa"/>
              <w:left w:w="200" w:type="dxa"/>
              <w:bottom w:w="700" w:type="dxa"/>
              <w:right w:w="200" w:type="dxa"/>
            </w:tcMar>
          </w:tcPr>
          <w:p w:rsidR="00B87B23" w:rsidRDefault="00F132FA">
            <w:pPr>
              <w:jc w:val="center"/>
            </w:pPr>
            <w:r>
              <w:rPr>
                <w:i/>
                <w:iCs/>
                <w:color w:val="888888"/>
                <w:sz w:val="20"/>
                <w:szCs w:val="20"/>
              </w:rPr>
              <w:t>[Figura 3.4 — Inserir imagem/diagrama]</w:t>
            </w:r>
          </w:p>
        </w:tc>
      </w:tr>
    </w:tbl>
    <w:p w:rsidR="00B87B23" w:rsidRDefault="00F132FA">
      <w:pPr>
        <w:spacing w:before="80" w:after="200"/>
        <w:jc w:val="center"/>
      </w:pPr>
      <w:r>
        <w:rPr>
          <w:sz w:val="20"/>
          <w:szCs w:val="20"/>
        </w:rPr>
        <w:t>Figura 3.4 – Modelo Estrela do Armazém de Dados — AmeacasAngola_DW</w:t>
      </w:r>
    </w:p>
    <w:p w:rsidR="00B87B23" w:rsidRDefault="00F132FA">
      <w:pPr>
        <w:pStyle w:val="Ttulo3"/>
      </w:pPr>
      <w:r>
        <w:t>3.8.2 Alertas Automáticos via Power Automate</w:t>
      </w:r>
    </w:p>
    <w:p w:rsidR="00B87B23" w:rsidRDefault="00F132FA">
      <w:pPr>
        <w:spacing w:after="160" w:line="360" w:lineRule="auto"/>
        <w:ind w:firstLine="709"/>
        <w:jc w:val="both"/>
      </w:pPr>
      <w:r>
        <w:t>O Power Automate integra-se com o Power BI para envio automático de alertas quando o nível de confiança do modelo BERT ultrapassa o limiar de 0,75. O fluxo inclui: notificação ao analista de segurança; registo no histórico de auditoria; e envio de relatório ao gestor de segurança em alertas de nível ALTO.</w:t>
      </w:r>
    </w:p>
    <w:p w:rsidR="00B87B23" w:rsidRDefault="00F132FA">
      <w:pPr>
        <w:pStyle w:val="Ttulo2"/>
      </w:pPr>
      <w:r>
        <w:t>3.9 Diagramas UML</w:t>
      </w:r>
    </w:p>
    <w:p w:rsidR="004D2640" w:rsidRDefault="004D2640" w:rsidP="004D2640">
      <w:pPr>
        <w:pStyle w:val="Ttulo3"/>
      </w:pPr>
      <w:r>
        <w:t>3.9.1 Diagrama de Casos de Uso</w:t>
      </w:r>
    </w:p>
    <w:p w:rsidR="004D2640" w:rsidRDefault="004D2640" w:rsidP="004D2640">
      <w:pPr>
        <w:spacing w:after="160" w:line="360" w:lineRule="auto"/>
        <w:ind w:firstLine="709"/>
        <w:jc w:val="both"/>
      </w:pPr>
      <w:r>
        <w:t>O sistema identifica três actores principais: o Analista de Segurança -responsável pelo monitoramento e gestão de alertas -, o Gestor de Segurança - responsável pela análise histórica e relatórios executivos - e o Sistema Automático - responsável pela recolha, classificação e notificação -. A Figura 3.5 apresenta o diagrama UML de casos de uso.</w:t>
      </w:r>
    </w:p>
    <w:p w:rsidR="004D2640" w:rsidRDefault="004D2640">
      <w:pPr>
        <w:spacing w:before="80" w:after="200"/>
        <w:jc w:val="center"/>
        <w:rPr>
          <w:sz w:val="20"/>
          <w:szCs w:val="20"/>
        </w:rPr>
      </w:pPr>
      <w:r w:rsidRPr="004D2640">
        <w:rPr>
          <w:noProof/>
          <w:sz w:val="20"/>
          <w:szCs w:val="20"/>
        </w:rPr>
        <w:lastRenderedPageBreak/>
        <w:drawing>
          <wp:inline distT="0" distB="0" distL="0" distR="0" wp14:anchorId="445A818D" wp14:editId="72A20C34">
            <wp:extent cx="5731510" cy="3128645"/>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128645"/>
                    </a:xfrm>
                    <a:prstGeom prst="rect">
                      <a:avLst/>
                    </a:prstGeom>
                  </pic:spPr>
                </pic:pic>
              </a:graphicData>
            </a:graphic>
          </wp:inline>
        </w:drawing>
      </w:r>
    </w:p>
    <w:p w:rsidR="00B87B23" w:rsidRDefault="00F132FA">
      <w:pPr>
        <w:spacing w:before="80" w:after="200"/>
        <w:jc w:val="center"/>
        <w:rPr>
          <w:sz w:val="20"/>
          <w:szCs w:val="20"/>
        </w:rPr>
      </w:pPr>
      <w:r>
        <w:rPr>
          <w:sz w:val="20"/>
          <w:szCs w:val="20"/>
        </w:rPr>
        <w:t>Figura 3.5 – Diagrama de Casos de Uso (UML) — Sistema de Monitoramento OSINT e Painel Power BI</w:t>
      </w:r>
    </w:p>
    <w:p w:rsidR="004D2640" w:rsidRDefault="004D2640" w:rsidP="004D2640">
      <w:pPr>
        <w:pStyle w:val="Ttulo3"/>
      </w:pPr>
      <w:r>
        <w:t>3.8.2 Diagrama de Sequência</w:t>
      </w:r>
    </w:p>
    <w:p w:rsidR="004D2640" w:rsidRDefault="004D2640" w:rsidP="004D2640">
      <w:pPr>
        <w:spacing w:after="160" w:line="360" w:lineRule="auto"/>
        <w:ind w:firstLine="709"/>
        <w:jc w:val="both"/>
      </w:pPr>
      <w:r>
        <w:t>A Figura 3.6 ilustra o diagrama de sequência do fluxo completo, desde a publicação numa rede social até à geração do alerta no painel Power BI.</w:t>
      </w:r>
    </w:p>
    <w:p w:rsidR="00487E3F" w:rsidRDefault="00487E3F">
      <w:pPr>
        <w:spacing w:before="80" w:after="200"/>
        <w:jc w:val="center"/>
        <w:rPr>
          <w:sz w:val="20"/>
          <w:szCs w:val="20"/>
        </w:rPr>
      </w:pPr>
      <w:r w:rsidRPr="00487E3F">
        <w:rPr>
          <w:noProof/>
          <w:sz w:val="20"/>
          <w:szCs w:val="20"/>
        </w:rPr>
        <w:drawing>
          <wp:inline distT="0" distB="0" distL="0" distR="0" wp14:anchorId="33DF5C56" wp14:editId="49E10606">
            <wp:extent cx="5731510" cy="3128645"/>
            <wp:effectExtent l="0" t="0" r="254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128645"/>
                    </a:xfrm>
                    <a:prstGeom prst="rect">
                      <a:avLst/>
                    </a:prstGeom>
                  </pic:spPr>
                </pic:pic>
              </a:graphicData>
            </a:graphic>
          </wp:inline>
        </w:drawing>
      </w:r>
    </w:p>
    <w:p w:rsidR="00B87B23" w:rsidRDefault="00F132FA">
      <w:pPr>
        <w:spacing w:before="80" w:after="200"/>
        <w:jc w:val="center"/>
      </w:pPr>
      <w:r>
        <w:rPr>
          <w:sz w:val="20"/>
          <w:szCs w:val="20"/>
        </w:rPr>
        <w:t>Figura 3.6 – Diagrama de Sequência (UML) — Publicação → Scrapers → PySpark → BERT → Power BI → Alerta</w:t>
      </w:r>
    </w:p>
    <w:p w:rsidR="00B87B23" w:rsidRDefault="00F132FA">
      <w:pPr>
        <w:pStyle w:val="Ttulo2"/>
      </w:pPr>
      <w:r>
        <w:t>3.10 Plano de Testes</w:t>
      </w:r>
    </w:p>
    <w:p w:rsidR="00B87B23" w:rsidRDefault="00F132FA">
      <w:pPr>
        <w:spacing w:after="160" w:line="360" w:lineRule="auto"/>
        <w:ind w:firstLine="709"/>
        <w:jc w:val="both"/>
      </w:pPr>
      <w:r>
        <w:lastRenderedPageBreak/>
        <w:t>O sistema foi submetido a quatro níveis de teste: testes unitários por módulo; testes de integração do fluxo completo; testes de carga com Apache JMeter (1.000.000 publicações/hora); e testes de aceitação com analistas de segurança angolanos.</w:t>
      </w:r>
    </w:p>
    <w:p w:rsidR="00B87B23" w:rsidRDefault="00F132FA">
      <w:pPr>
        <w:pStyle w:val="Ttulo2"/>
      </w:pPr>
      <w:r>
        <w:t>3.11 Análise de Custos e Viabilidade</w:t>
      </w:r>
    </w:p>
    <w:p w:rsidR="00B87B23" w:rsidRDefault="00F132FA">
      <w:pPr>
        <w:spacing w:after="160" w:line="360" w:lineRule="auto"/>
        <w:ind w:firstLine="709"/>
        <w:jc w:val="both"/>
      </w:pPr>
      <w:r>
        <w:t>A Tabela 3.4 apresenta a estimativa de custos anuais de implementação do sistema em Angola. A arquitectura OSINT elimina os custos de APIs pagas (Twitter: 100–500 USD/mês; Facebook: revisão institucional necessária), reduzindo significativamente o investimento operacional.</w:t>
      </w:r>
    </w:p>
    <w:p w:rsidR="00B87B23" w:rsidRDefault="00B87B23">
      <w:pPr>
        <w:spacing w:after="80"/>
      </w:pPr>
    </w:p>
    <w:p w:rsidR="00B87B23" w:rsidRDefault="00F132FA">
      <w:pPr>
        <w:spacing w:before="240" w:after="80"/>
        <w:jc w:val="center"/>
      </w:pPr>
      <w:r>
        <w:rPr>
          <w:b/>
          <w:bCs/>
          <w:sz w:val="20"/>
          <w:szCs w:val="20"/>
        </w:rPr>
        <w:t>Tabela 3.4 – Estimativa de Custos de Implementação Anual em Angola</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3420"/>
      </w:tblGrid>
      <w:tr w:rsidR="00B87B23">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Componente</w:t>
            </w:r>
          </w:p>
        </w:tc>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Custo Estimado (USD/ano)</w:t>
            </w:r>
          </w:p>
        </w:tc>
        <w:tc>
          <w:tcPr>
            <w:tcW w:w="34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Observações</w:t>
            </w:r>
          </w:p>
        </w:tc>
      </w:tr>
      <w:tr w:rsidR="00B87B23">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Infraestrutura em nuvem (AWS/Azure)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24.000–48.000</w:t>
            </w:r>
          </w:p>
        </w:tc>
        <w:tc>
          <w:tcPr>
            <w:tcW w:w="34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Escalável conforme o volume</w:t>
            </w:r>
          </w:p>
        </w:tc>
      </w:tr>
      <w:tr w:rsidR="00B87B23">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Licenças Power BI Premium + Power Automate</w:t>
            </w:r>
          </w:p>
        </w:tc>
        <w:tc>
          <w:tcPr>
            <w:tcW w:w="2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10.000–20.000</w:t>
            </w:r>
          </w:p>
        </w:tc>
        <w:tc>
          <w:tcPr>
            <w:tcW w:w="34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Painel + alertas automáticos</w:t>
            </w:r>
          </w:p>
        </w:tc>
      </w:tr>
      <w:tr w:rsidR="00B87B23">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SQL Server Express + outras licenças</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0–15.000</w:t>
            </w:r>
          </w:p>
        </w:tc>
        <w:tc>
          <w:tcPr>
            <w:tcW w:w="34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Express é gratuito até 10 GB</w:t>
            </w:r>
          </w:p>
        </w:tc>
      </w:tr>
      <w:tr w:rsidR="00B87B23">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Recursos humanos (2 especialistas)</w:t>
            </w:r>
          </w:p>
        </w:tc>
        <w:tc>
          <w:tcPr>
            <w:tcW w:w="2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40.000–80.000</w:t>
            </w:r>
          </w:p>
        </w:tc>
        <w:tc>
          <w:tcPr>
            <w:tcW w:w="34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Engenheiro IA + Analista Segurança</w:t>
            </w:r>
          </w:p>
        </w:tc>
      </w:tr>
      <w:tr w:rsidR="00B87B23">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Formação e capacitação (anual)</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5.000–10.000</w:t>
            </w:r>
          </w:p>
        </w:tc>
        <w:tc>
          <w:tcPr>
            <w:tcW w:w="34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Parcerias com a UAN</w:t>
            </w:r>
          </w:p>
        </w:tc>
      </w:tr>
      <w:tr w:rsidR="00B87B23">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Manutenção e actualização</w:t>
            </w:r>
          </w:p>
        </w:tc>
        <w:tc>
          <w:tcPr>
            <w:tcW w:w="2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12.000–20.000</w:t>
            </w:r>
          </w:p>
        </w:tc>
        <w:tc>
          <w:tcPr>
            <w:tcW w:w="34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Modelos + infraestrutura OSINT</w:t>
            </w:r>
          </w:p>
        </w:tc>
      </w:tr>
      <w:tr w:rsidR="00B87B23">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APIs pagas (arquitectura anterior)</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1.200–6.000</w:t>
            </w:r>
          </w:p>
        </w:tc>
        <w:tc>
          <w:tcPr>
            <w:tcW w:w="34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Eliminadas com OSINT — poupança</w:t>
            </w:r>
          </w:p>
        </w:tc>
      </w:tr>
      <w:tr w:rsidR="00B87B23">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TOTAL ESTIMADO</w:t>
            </w:r>
          </w:p>
        </w:tc>
        <w:tc>
          <w:tcPr>
            <w:tcW w:w="2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91.000–193.000</w:t>
            </w:r>
          </w:p>
        </w:tc>
        <w:tc>
          <w:tcPr>
            <w:tcW w:w="34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vs. monitoramento manual: ~200.000 USD/ano</w:t>
            </w:r>
          </w:p>
        </w:tc>
      </w:tr>
    </w:tbl>
    <w:p w:rsidR="00B87B23" w:rsidRDefault="00F132FA">
      <w:pPr>
        <w:spacing w:before="60" w:after="200"/>
      </w:pPr>
      <w:r>
        <w:rPr>
          <w:i/>
          <w:iCs/>
          <w:sz w:val="18"/>
          <w:szCs w:val="18"/>
        </w:rPr>
        <w:t>Nota. Valores estimados com base em preços de mercado em 2026. A arquitectura OSINT elimina custos de APIs pagas.</w:t>
      </w:r>
    </w:p>
    <w:p w:rsidR="00B87B23" w:rsidRDefault="00F132FA">
      <w:pPr>
        <w:pStyle w:val="Ttulo2"/>
      </w:pPr>
      <w:r>
        <w:t>3.12 Plano de Implementação Faseada</w:t>
      </w:r>
    </w:p>
    <w:p w:rsidR="00B87B23" w:rsidRDefault="00F132FA">
      <w:pPr>
        <w:spacing w:after="160" w:line="360" w:lineRule="auto"/>
        <w:ind w:firstLine="709"/>
        <w:jc w:val="both"/>
      </w:pPr>
      <w:r>
        <w:t>A Tabela 3.5 apresenta o roadmap de implementação em três fases progressivas ao longo de 36 meses, garantindo validação gradual do sistema antes da extensão a contexto operacional real.</w:t>
      </w:r>
    </w:p>
    <w:p w:rsidR="00B87B23" w:rsidRDefault="00B87B23">
      <w:pPr>
        <w:spacing w:after="80"/>
      </w:pPr>
    </w:p>
    <w:p w:rsidR="00B87B23" w:rsidRDefault="00F132FA">
      <w:pPr>
        <w:spacing w:before="240" w:after="80"/>
        <w:jc w:val="center"/>
      </w:pPr>
      <w:r>
        <w:rPr>
          <w:b/>
          <w:bCs/>
          <w:sz w:val="20"/>
          <w:szCs w:val="20"/>
        </w:rPr>
        <w:t>Tabela 3.5 – Roadmap de Implementação Faseada do Sistema</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065"/>
        <w:gridCol w:w="2634"/>
        <w:gridCol w:w="2810"/>
      </w:tblGrid>
      <w:tr w:rsidR="00B87B23">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lastRenderedPageBreak/>
              <w:t>Fase</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Período</w:t>
            </w:r>
          </w:p>
        </w:tc>
        <w:tc>
          <w:tcPr>
            <w:tcW w:w="29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Actividades Principais</w:t>
            </w:r>
          </w:p>
        </w:tc>
        <w:tc>
          <w:tcPr>
            <w:tcW w:w="31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Entregáveis</w:t>
            </w:r>
          </w:p>
        </w:tc>
      </w:tr>
      <w:tr w:rsidR="00B87B23">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Fase 1 — Piloto</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Meses 1–6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Scrapers OSINT; modelos; Power BI v1; testes históricos</w:t>
            </w:r>
          </w:p>
        </w:tc>
        <w:tc>
          <w:tcPr>
            <w:tcW w:w="3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Sistema funcional; painel básico; relatório de validação</w:t>
            </w:r>
          </w:p>
        </w:tc>
      </w:tr>
      <w:tr w:rsidR="00B87B23">
        <w:tc>
          <w:tcPr>
            <w:tcW w:w="11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Fase 2 — Expansão</w:t>
            </w:r>
          </w:p>
        </w:tc>
        <w:tc>
          <w:tcPr>
            <w:tcW w:w="11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Meses 7–18</w:t>
            </w:r>
          </w:p>
        </w:tc>
        <w:tc>
          <w:tcPr>
            <w:tcW w:w="29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Integração com órgãos de segurança; Power BI v2; expansão corpus</w:t>
            </w:r>
          </w:p>
        </w:tc>
        <w:tc>
          <w:tcPr>
            <w:tcW w:w="31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Painel operacional; Power Automate activo; 50+ casos documentados</w:t>
            </w:r>
          </w:p>
        </w:tc>
      </w:tr>
      <w:tr w:rsidR="00B87B23">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Fase 3 — Institucionalização</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Meses 19–36</w:t>
            </w:r>
          </w:p>
        </w:tc>
        <w:tc>
          <w:tcPr>
            <w:tcW w:w="2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Centro de Monitoramento Digital; 18 províncias; legislação</w:t>
            </w:r>
          </w:p>
        </w:tc>
        <w:tc>
          <w:tcPr>
            <w:tcW w:w="3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Centro operacional permanente; legislação aprovada</w:t>
            </w:r>
          </w:p>
        </w:tc>
      </w:tr>
    </w:tbl>
    <w:p w:rsidR="00B87B23" w:rsidRDefault="00F132FA">
      <w:pPr>
        <w:spacing w:before="60" w:after="200"/>
      </w:pPr>
      <w:r>
        <w:rPr>
          <w:i/>
          <w:iCs/>
          <w:sz w:val="18"/>
          <w:szCs w:val="18"/>
        </w:rPr>
        <w:t>Nota. O início da Fase 1 pressupõe aprovação institucional e alocação de recursos.</w:t>
      </w:r>
    </w:p>
    <w:p w:rsidR="00B87B23" w:rsidRDefault="00B87B23">
      <w:pPr>
        <w:sectPr w:rsidR="00B87B23">
          <w:headerReference w:type="default" r:id="rId23"/>
          <w:footerReference w:type="default" r:id="rId24"/>
          <w:pgSz w:w="11906" w:h="16838"/>
          <w:pgMar w:top="1440" w:right="1440" w:bottom="1440" w:left="1440" w:header="708" w:footer="708" w:gutter="0"/>
          <w:cols w:space="720"/>
          <w:docGrid w:linePitch="360"/>
        </w:sectPr>
      </w:pPr>
    </w:p>
    <w:p w:rsidR="00B87B23" w:rsidRDefault="00F132FA">
      <w:pPr>
        <w:pStyle w:val="Ttulo1"/>
      </w:pPr>
      <w:r>
        <w:lastRenderedPageBreak/>
        <w:t>CAPÍTULO 4 – RESULTADOS E DISCUSSÃO</w:t>
      </w:r>
    </w:p>
    <w:p w:rsidR="00B87B23" w:rsidRDefault="00B87B23">
      <w:pPr>
        <w:pBdr>
          <w:bottom w:val="single" w:sz="6" w:space="1" w:color="000000"/>
        </w:pBdr>
        <w:spacing w:before="60" w:after="200"/>
      </w:pPr>
    </w:p>
    <w:p w:rsidR="00B87B23" w:rsidRDefault="00F132FA">
      <w:pPr>
        <w:pStyle w:val="Ttulo2"/>
      </w:pPr>
      <w:r>
        <w:t>4.1 Resultados dos Modelos de Aprendizagem Automática</w:t>
      </w:r>
    </w:p>
    <w:p w:rsidR="00B87B23" w:rsidRDefault="00F132FA">
      <w:pPr>
        <w:spacing w:after="160" w:line="360" w:lineRule="auto"/>
        <w:ind w:firstLine="709"/>
        <w:jc w:val="both"/>
      </w:pPr>
      <w:r>
        <w:t>A Tabela 4.1 apresenta os resultados globais dos quatro modelos avaliados no conjunto de teste (n = 12.813; 15% do corpus). Os resultados são apresentados de forma objectiva, sem comentários interpretativos, que são reservados para a secção de discussão (4.6).</w:t>
      </w:r>
    </w:p>
    <w:p w:rsidR="00B87B23" w:rsidRDefault="00B87B23">
      <w:pPr>
        <w:spacing w:after="80"/>
      </w:pPr>
    </w:p>
    <w:p w:rsidR="00B87B23" w:rsidRDefault="00F132FA">
      <w:pPr>
        <w:spacing w:before="240" w:after="80"/>
        <w:jc w:val="center"/>
      </w:pPr>
      <w:r>
        <w:rPr>
          <w:b/>
          <w:bCs/>
          <w:sz w:val="20"/>
          <w:szCs w:val="20"/>
        </w:rPr>
        <w:t>Tabela 4.1 – Comparação de Desempenho dos Modelos no Conjunto de Teste</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1000"/>
        <w:gridCol w:w="1200"/>
        <w:gridCol w:w="1200"/>
        <w:gridCol w:w="1420"/>
      </w:tblGrid>
      <w:tr w:rsidR="00B87B23">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Modelo</w:t>
            </w:r>
          </w:p>
        </w:tc>
        <w:tc>
          <w:tcPr>
            <w:tcW w:w="1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Precisão</w:t>
            </w:r>
          </w:p>
        </w:tc>
        <w:tc>
          <w:tcPr>
            <w:tcW w:w="1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Recall</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F1-Score</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AUC-ROC</w:t>
            </w:r>
          </w:p>
        </w:tc>
        <w:tc>
          <w:tcPr>
            <w:tcW w:w="14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Kappa de Cohen</w:t>
            </w:r>
          </w:p>
        </w:tc>
      </w:tr>
      <w:tr w:rsidR="00B87B23">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Floresta Aleatória (Random Forest)</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82%</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79%</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80%</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0,84</w:t>
            </w:r>
          </w:p>
        </w:tc>
        <w:tc>
          <w:tcPr>
            <w:tcW w:w="14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0,71</w:t>
            </w:r>
          </w:p>
        </w:tc>
      </w:tr>
      <w:tr w:rsidR="00B87B23">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SVM (Máquina de Vectores de Suporte)</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80%</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77%</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78%</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0,81</w:t>
            </w:r>
          </w:p>
        </w:tc>
        <w:tc>
          <w:tcPr>
            <w:tcW w:w="14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0,68</w:t>
            </w:r>
          </w:p>
        </w:tc>
      </w:tr>
      <w:tr w:rsidR="00B87B23">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Bi-LSTM</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86%</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88%</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87%</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0,91</w:t>
            </w:r>
          </w:p>
        </w:tc>
        <w:tc>
          <w:tcPr>
            <w:tcW w:w="14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0,83</w:t>
            </w:r>
          </w:p>
        </w:tc>
      </w:tr>
      <w:tr w:rsidR="00B87B23">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BERT (BERTimbau)</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90%</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92%</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91%</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0,95</w:t>
            </w:r>
          </w:p>
        </w:tc>
        <w:tc>
          <w:tcPr>
            <w:tcW w:w="14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0,88</w:t>
            </w:r>
          </w:p>
        </w:tc>
      </w:tr>
    </w:tbl>
    <w:p w:rsidR="00B87B23" w:rsidRDefault="00F132FA">
      <w:pPr>
        <w:spacing w:before="60" w:after="200"/>
      </w:pPr>
      <w:r>
        <w:rPr>
          <w:i/>
          <w:iCs/>
          <w:sz w:val="18"/>
          <w:szCs w:val="18"/>
        </w:rPr>
        <w:t>Nota. Conjunto de teste: n = 12.813 publicações. Diferenças BERT vs. Floresta Aleatória: ΔF1 = 11 pp (p &lt; 0,01, teste de McNemar).</w:t>
      </w:r>
    </w:p>
    <w:p w:rsidR="00B87B23" w:rsidRDefault="00F132FA">
      <w:pPr>
        <w:spacing w:after="160" w:line="360" w:lineRule="auto"/>
        <w:ind w:firstLine="709"/>
        <w:jc w:val="both"/>
      </w:pPr>
      <w:r>
        <w:t>As Figuras 4.1 e 4.2 apresentam as curvas ROC comparativas e as matrizes de confusão (4×4) dos quatro modelos.</w:t>
      </w:r>
    </w:p>
    <w:tbl>
      <w:tblPr>
        <w:tblW w:w="6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7"/>
      </w:tblGrid>
      <w:tr w:rsidR="00B87B23">
        <w:tc>
          <w:tcPr>
            <w:tcW w:w="6987" w:type="dxa"/>
            <w:tcBorders>
              <w:top w:val="dashed" w:sz="4" w:space="0" w:color="888888"/>
              <w:left w:val="dashed" w:sz="4" w:space="0" w:color="888888"/>
              <w:bottom w:val="dashed" w:sz="4" w:space="0" w:color="888888"/>
              <w:right w:val="dashed" w:sz="4" w:space="0" w:color="888888"/>
            </w:tcBorders>
            <w:tcMar>
              <w:top w:w="700" w:type="dxa"/>
              <w:left w:w="200" w:type="dxa"/>
              <w:bottom w:w="700" w:type="dxa"/>
              <w:right w:w="200" w:type="dxa"/>
            </w:tcMar>
          </w:tcPr>
          <w:p w:rsidR="00B87B23" w:rsidRDefault="00F132FA">
            <w:pPr>
              <w:jc w:val="center"/>
            </w:pPr>
            <w:r>
              <w:rPr>
                <w:i/>
                <w:iCs/>
                <w:color w:val="888888"/>
                <w:sz w:val="20"/>
                <w:szCs w:val="20"/>
              </w:rPr>
              <w:t>[Figura 4.1 — Inserir imagem/diagrama]</w:t>
            </w:r>
          </w:p>
        </w:tc>
      </w:tr>
    </w:tbl>
    <w:p w:rsidR="00B87B23" w:rsidRDefault="00F132FA">
      <w:pPr>
        <w:spacing w:before="80" w:after="200"/>
        <w:jc w:val="center"/>
      </w:pPr>
      <w:r>
        <w:rPr>
          <w:sz w:val="20"/>
          <w:szCs w:val="20"/>
        </w:rPr>
        <w:t>Figura 4.1 – Curvas ROC Comparativas dos Quatro Modelos (Conjunto de Teste)</w:t>
      </w:r>
    </w:p>
    <w:tbl>
      <w:tblPr>
        <w:tblW w:w="6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7"/>
      </w:tblGrid>
      <w:tr w:rsidR="00B87B23">
        <w:tc>
          <w:tcPr>
            <w:tcW w:w="6987" w:type="dxa"/>
            <w:tcBorders>
              <w:top w:val="dashed" w:sz="4" w:space="0" w:color="888888"/>
              <w:left w:val="dashed" w:sz="4" w:space="0" w:color="888888"/>
              <w:bottom w:val="dashed" w:sz="4" w:space="0" w:color="888888"/>
              <w:right w:val="dashed" w:sz="4" w:space="0" w:color="888888"/>
            </w:tcBorders>
            <w:tcMar>
              <w:top w:w="700" w:type="dxa"/>
              <w:left w:w="200" w:type="dxa"/>
              <w:bottom w:w="700" w:type="dxa"/>
              <w:right w:w="200" w:type="dxa"/>
            </w:tcMar>
          </w:tcPr>
          <w:p w:rsidR="00B87B23" w:rsidRDefault="00F132FA">
            <w:pPr>
              <w:jc w:val="center"/>
            </w:pPr>
            <w:r>
              <w:rPr>
                <w:i/>
                <w:iCs/>
                <w:color w:val="888888"/>
                <w:sz w:val="20"/>
                <w:szCs w:val="20"/>
              </w:rPr>
              <w:t>[Figura 4.2 — Inserir imagem/diagrama]</w:t>
            </w:r>
          </w:p>
        </w:tc>
      </w:tr>
    </w:tbl>
    <w:p w:rsidR="00B87B23" w:rsidRDefault="00F132FA">
      <w:pPr>
        <w:spacing w:before="80" w:after="200"/>
        <w:jc w:val="center"/>
      </w:pPr>
      <w:r>
        <w:rPr>
          <w:sz w:val="20"/>
          <w:szCs w:val="20"/>
        </w:rPr>
        <w:t>Figura 4.2 – Matrizes de Confusão (4×4) — BERT, Bi-LSTM, Floresta Aleatória e SVM</w:t>
      </w:r>
    </w:p>
    <w:p w:rsidR="00B87B23" w:rsidRDefault="00F132FA">
      <w:pPr>
        <w:pStyle w:val="Ttulo2"/>
      </w:pPr>
      <w:r>
        <w:t>4.2 Resultados por Categoria de Ameaça</w:t>
      </w:r>
    </w:p>
    <w:p w:rsidR="00B87B23" w:rsidRDefault="00F132FA">
      <w:pPr>
        <w:spacing w:after="160" w:line="360" w:lineRule="auto"/>
        <w:ind w:firstLine="709"/>
        <w:jc w:val="both"/>
      </w:pPr>
      <w:r>
        <w:lastRenderedPageBreak/>
        <w:t>A análise desagregada por categoria revela padrões de desempenho que a média global não evidencia. A Tabela 4.2 apresenta o F1-score por categoria e modelo, permitindo identificar em que domínios específicos cada modelo é mais eficaz.</w:t>
      </w:r>
    </w:p>
    <w:p w:rsidR="00B87B23" w:rsidRDefault="00B87B23">
      <w:pPr>
        <w:spacing w:after="80"/>
      </w:pPr>
    </w:p>
    <w:p w:rsidR="00B87B23" w:rsidRDefault="00F132FA">
      <w:pPr>
        <w:spacing w:before="240" w:after="80"/>
        <w:jc w:val="center"/>
      </w:pPr>
      <w:r>
        <w:rPr>
          <w:b/>
          <w:bCs/>
          <w:sz w:val="20"/>
          <w:szCs w:val="20"/>
        </w:rPr>
        <w:t>Tabela 4.2 – F1-Score por Categoria de Ameaça e Modelo (%)</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30"/>
        <w:gridCol w:w="1230"/>
        <w:gridCol w:w="1230"/>
        <w:gridCol w:w="2130"/>
      </w:tblGrid>
      <w:tr w:rsidR="00B87B23">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Categoria</w:t>
            </w:r>
          </w:p>
        </w:tc>
        <w:tc>
          <w:tcPr>
            <w:tcW w:w="123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Floresta Aleatória</w:t>
            </w:r>
          </w:p>
        </w:tc>
        <w:tc>
          <w:tcPr>
            <w:tcW w:w="123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SVM</w:t>
            </w:r>
          </w:p>
        </w:tc>
        <w:tc>
          <w:tcPr>
            <w:tcW w:w="123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Bi-LSTM</w:t>
            </w:r>
          </w:p>
        </w:tc>
        <w:tc>
          <w:tcPr>
            <w:tcW w:w="213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BERT (BERTimbau)</w:t>
            </w:r>
          </w:p>
        </w:tc>
      </w:tr>
      <w:tr w:rsidR="00B87B23">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Desinformação</w:t>
            </w:r>
          </w:p>
        </w:tc>
        <w:tc>
          <w:tcPr>
            <w:tcW w:w="12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78%</w:t>
            </w:r>
          </w:p>
        </w:tc>
        <w:tc>
          <w:tcPr>
            <w:tcW w:w="12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76%</w:t>
            </w:r>
          </w:p>
        </w:tc>
        <w:tc>
          <w:tcPr>
            <w:tcW w:w="12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84%</w:t>
            </w:r>
          </w:p>
        </w:tc>
        <w:tc>
          <w:tcPr>
            <w:tcW w:w="21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89%</w:t>
            </w:r>
          </w:p>
        </w:tc>
      </w:tr>
      <w:tr w:rsidR="00B87B23">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Discurso de Ódio</w:t>
            </w:r>
          </w:p>
        </w:tc>
        <w:tc>
          <w:tcPr>
            <w:tcW w:w="12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75%</w:t>
            </w:r>
          </w:p>
        </w:tc>
        <w:tc>
          <w:tcPr>
            <w:tcW w:w="12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73%</w:t>
            </w:r>
          </w:p>
        </w:tc>
        <w:tc>
          <w:tcPr>
            <w:tcW w:w="12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86%</w:t>
            </w:r>
          </w:p>
        </w:tc>
        <w:tc>
          <w:tcPr>
            <w:tcW w:w="21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93%</w:t>
            </w:r>
          </w:p>
        </w:tc>
      </w:tr>
      <w:tr w:rsidR="00B87B23">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Mobilização Hostil</w:t>
            </w:r>
          </w:p>
        </w:tc>
        <w:tc>
          <w:tcPr>
            <w:tcW w:w="12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83%</w:t>
            </w:r>
          </w:p>
        </w:tc>
        <w:tc>
          <w:tcPr>
            <w:tcW w:w="12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80%</w:t>
            </w:r>
          </w:p>
        </w:tc>
        <w:tc>
          <w:tcPr>
            <w:tcW w:w="12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90%</w:t>
            </w:r>
          </w:p>
        </w:tc>
        <w:tc>
          <w:tcPr>
            <w:tcW w:w="213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91%</w:t>
            </w:r>
          </w:p>
        </w:tc>
      </w:tr>
      <w:tr w:rsidR="00B87B23">
        <w:tc>
          <w:tcPr>
            <w:tcW w:w="2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Média Global</w:t>
            </w:r>
          </w:p>
        </w:tc>
        <w:tc>
          <w:tcPr>
            <w:tcW w:w="12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80%</w:t>
            </w:r>
          </w:p>
        </w:tc>
        <w:tc>
          <w:tcPr>
            <w:tcW w:w="12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78%</w:t>
            </w:r>
          </w:p>
        </w:tc>
        <w:tc>
          <w:tcPr>
            <w:tcW w:w="12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87%</w:t>
            </w:r>
          </w:p>
        </w:tc>
        <w:tc>
          <w:tcPr>
            <w:tcW w:w="213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91%</w:t>
            </w:r>
          </w:p>
        </w:tc>
      </w:tr>
    </w:tbl>
    <w:p w:rsidR="00B87B23" w:rsidRDefault="00F132FA">
      <w:pPr>
        <w:spacing w:before="60" w:after="200"/>
      </w:pPr>
      <w:r>
        <w:rPr>
          <w:i/>
          <w:iCs/>
          <w:sz w:val="18"/>
          <w:szCs w:val="18"/>
        </w:rPr>
        <w:t>Nota. O Bi-LSTM supera o BERT na Mobilização Hostil (+1 pp) graças à sua capacidade de captar padrões temporais de escalada.</w:t>
      </w:r>
    </w:p>
    <w:p w:rsidR="00B87B23" w:rsidRDefault="00F132FA">
      <w:pPr>
        <w:pStyle w:val="Ttulo2"/>
      </w:pPr>
      <w:r>
        <w:t>4.3 Resultados — Viés Linguístico (Hipótese H4)</w:t>
      </w:r>
    </w:p>
    <w:p w:rsidR="00B87B23" w:rsidRDefault="00F132FA">
      <w:pPr>
        <w:spacing w:after="160" w:line="360" w:lineRule="auto"/>
        <w:ind w:firstLine="709"/>
        <w:jc w:val="both"/>
      </w:pPr>
      <w:r>
        <w:t>Em publicações com calão urbano de Luanda, neologismos locais ou expressões híbridas português-línguas nacionais (n = 1.840; 2,2% do corpus), o BERT apresentou uma queda de 9,3 pp no F1-score (de 91% para 81,7%). Em publicações predominantemente em Kimbundu ou Kikongo (n = 312), o F1-score médio dos quatro modelos caiu para 67,4%.</w:t>
      </w:r>
    </w:p>
    <w:p w:rsidR="00B87B23" w:rsidRDefault="00F132FA">
      <w:pPr>
        <w:pStyle w:val="Ttulo2"/>
      </w:pPr>
      <w:r>
        <w:t>4.4 Resultados — Eficácia do Sistema de Alertas (Hipóteses H2 e H3)</w:t>
      </w:r>
    </w:p>
    <w:p w:rsidR="00B87B23" w:rsidRDefault="00F132FA">
      <w:pPr>
        <w:spacing w:after="160" w:line="360" w:lineRule="auto"/>
        <w:ind w:firstLine="709"/>
        <w:jc w:val="both"/>
      </w:pPr>
      <w:r>
        <w:t>O sistema demonstrou um tempo médio de deteção e notificação de 47 segundos após a publicação — decomposição: T1 (API/scraper→Kafka): 8s; T2 (Kafka→Spark): 5s; T3 (pré-processamento): 6s; T4 (inferência BERT, GPU T4): 22s; T5 (escrita MongoDB + webhook Power Automate): 6s. Nos testes retroactivos com os dados dos protestos de agosto de 2025, o sistema detectou padrões de risco com 76 horas de antecedência média. A Figura 4.3 ilustra a evolução temporal dos indicadores.</w:t>
      </w:r>
    </w:p>
    <w:tbl>
      <w:tblPr>
        <w:tblW w:w="6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7"/>
      </w:tblGrid>
      <w:tr w:rsidR="00B87B23">
        <w:tc>
          <w:tcPr>
            <w:tcW w:w="6987" w:type="dxa"/>
            <w:tcBorders>
              <w:top w:val="dashed" w:sz="4" w:space="0" w:color="888888"/>
              <w:left w:val="dashed" w:sz="4" w:space="0" w:color="888888"/>
              <w:bottom w:val="dashed" w:sz="4" w:space="0" w:color="888888"/>
              <w:right w:val="dashed" w:sz="4" w:space="0" w:color="888888"/>
            </w:tcBorders>
            <w:tcMar>
              <w:top w:w="700" w:type="dxa"/>
              <w:left w:w="200" w:type="dxa"/>
              <w:bottom w:w="700" w:type="dxa"/>
              <w:right w:w="200" w:type="dxa"/>
            </w:tcMar>
          </w:tcPr>
          <w:p w:rsidR="00B87B23" w:rsidRDefault="00F132FA">
            <w:pPr>
              <w:jc w:val="center"/>
            </w:pPr>
            <w:r>
              <w:rPr>
                <w:i/>
                <w:iCs/>
                <w:color w:val="888888"/>
                <w:sz w:val="20"/>
                <w:szCs w:val="20"/>
              </w:rPr>
              <w:t>[Figura 4.3 — Inserir imagem/diagrama]</w:t>
            </w:r>
          </w:p>
        </w:tc>
      </w:tr>
    </w:tbl>
    <w:p w:rsidR="00B87B23" w:rsidRDefault="00F132FA">
      <w:pPr>
        <w:spacing w:before="80" w:after="200"/>
        <w:jc w:val="center"/>
      </w:pPr>
      <w:r>
        <w:rPr>
          <w:sz w:val="20"/>
          <w:szCs w:val="20"/>
        </w:rPr>
        <w:t>Figura 4.3 – Evolução dos Indicadores de Risco — Protestos de Agosto de 2025 (Retroanálise no Painel Power BI)</w:t>
      </w:r>
    </w:p>
    <w:p w:rsidR="00B87B23" w:rsidRDefault="00F132FA">
      <w:pPr>
        <w:pStyle w:val="Ttulo2"/>
      </w:pPr>
      <w:r>
        <w:lastRenderedPageBreak/>
        <w:t>4.5 Casos de Estudo Concretos</w:t>
      </w:r>
    </w:p>
    <w:p w:rsidR="00B87B23" w:rsidRDefault="00F132FA">
      <w:pPr>
        <w:spacing w:after="160" w:line="360" w:lineRule="auto"/>
        <w:ind w:firstLine="709"/>
        <w:jc w:val="both"/>
      </w:pPr>
      <w:r>
        <w:t>A Tabela 4.3 apresenta cinco casos reais, anonimizados em conformidade com a Lei n.º 22/11, que ilustram a capacidade de classificação do sistema OSINT.</w:t>
      </w:r>
    </w:p>
    <w:p w:rsidR="00B87B23" w:rsidRDefault="00F132FA">
      <w:pPr>
        <w:spacing w:before="240" w:after="80"/>
        <w:jc w:val="center"/>
      </w:pPr>
      <w:r>
        <w:rPr>
          <w:b/>
          <w:bCs/>
          <w:sz w:val="20"/>
          <w:szCs w:val="20"/>
        </w:rPr>
        <w:t>Tabela 4.3 – Casos de Estudo: Exemplos de Classificação pelo Sistema OSINT</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
        <w:gridCol w:w="1195"/>
        <w:gridCol w:w="2041"/>
        <w:gridCol w:w="1451"/>
        <w:gridCol w:w="1451"/>
        <w:gridCol w:w="700"/>
        <w:gridCol w:w="1041"/>
      </w:tblGrid>
      <w:tr w:rsidR="00B87B23">
        <w:trPr>
          <w:tblHeader/>
        </w:trPr>
        <w:tc>
          <w:tcPr>
            <w:tcW w:w="3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Fonte OSINT</w:t>
            </w:r>
          </w:p>
        </w:tc>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Excerto (anonimizado)</w:t>
            </w:r>
          </w:p>
        </w:tc>
        <w:tc>
          <w:tcPr>
            <w:tcW w:w="11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Categoria Real</w:t>
            </w:r>
          </w:p>
        </w:tc>
        <w:tc>
          <w:tcPr>
            <w:tcW w:w="1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BERT</w:t>
            </w:r>
          </w:p>
        </w:tc>
        <w:tc>
          <w:tcPr>
            <w:tcW w:w="7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Conf.</w:t>
            </w:r>
          </w:p>
        </w:tc>
        <w:tc>
          <w:tcPr>
            <w:tcW w:w="13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Alerta</w:t>
            </w:r>
          </w:p>
        </w:tc>
      </w:tr>
      <w:tr w:rsidR="00B87B23">
        <w:tc>
          <w:tcPr>
            <w:tcW w:w="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1</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Facebook (Playwright)</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[Texto com incitação a concentração pública]</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Mobilização Hostil</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Mob. Hostil</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0,89</w:t>
            </w:r>
          </w:p>
        </w:tc>
        <w:tc>
          <w:tcPr>
            <w:tcW w:w="13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w:t>
            </w:r>
          </w:p>
        </w:tc>
      </w:tr>
      <w:tr w:rsidR="00B87B23">
        <w:tc>
          <w:tcPr>
            <w:tcW w:w="3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2</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Telegram (Telethon)</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[Vídeo descrito como deepfake de autoridade]</w:t>
            </w:r>
          </w:p>
        </w:tc>
        <w:tc>
          <w:tcPr>
            <w:tcW w:w="11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Desinformação</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Desinformação</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0,94</w:t>
            </w:r>
          </w:p>
        </w:tc>
        <w:tc>
          <w:tcPr>
            <w:tcW w:w="13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w:t>
            </w:r>
          </w:p>
        </w:tc>
      </w:tr>
      <w:tr w:rsidR="00B87B23">
        <w:tc>
          <w:tcPr>
            <w:tcW w:w="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3</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X/Nitter (Playwright)</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[Crítica política satírica sem incitação]</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Normal</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Normal</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0,82</w:t>
            </w:r>
          </w:p>
        </w:tc>
        <w:tc>
          <w:tcPr>
            <w:tcW w:w="13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w:t>
            </w:r>
          </w:p>
        </w:tc>
      </w:tr>
      <w:tr w:rsidR="00B87B23">
        <w:tc>
          <w:tcPr>
            <w:tcW w:w="3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Facebook (Playwright)</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[Ódio em calão urbano angolano]</w:t>
            </w:r>
          </w:p>
        </w:tc>
        <w:tc>
          <w:tcPr>
            <w:tcW w:w="11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Discurso de Ódio</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Disc. Ódio</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0,71</w:t>
            </w:r>
          </w:p>
        </w:tc>
        <w:tc>
          <w:tcPr>
            <w:tcW w:w="13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w:t>
            </w:r>
          </w:p>
        </w:tc>
      </w:tr>
      <w:tr w:rsidR="00B87B23">
        <w:tc>
          <w:tcPr>
            <w:tcW w:w="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5</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Angop/Web (Scrapy)</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[Artigo com notícia falsa sobre surto]</w:t>
            </w:r>
          </w:p>
        </w:tc>
        <w:tc>
          <w:tcPr>
            <w:tcW w:w="11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Desinformação</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Desinformação</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0,91</w:t>
            </w:r>
          </w:p>
        </w:tc>
        <w:tc>
          <w:tcPr>
            <w:tcW w:w="13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w:t>
            </w:r>
          </w:p>
        </w:tc>
      </w:tr>
    </w:tbl>
    <w:p w:rsidR="00B87B23" w:rsidRDefault="00F132FA">
      <w:pPr>
        <w:spacing w:before="60" w:after="200"/>
      </w:pPr>
      <w:r>
        <w:rPr>
          <w:i/>
          <w:iCs/>
          <w:sz w:val="18"/>
          <w:szCs w:val="18"/>
        </w:rPr>
        <w:t>Nota. Publicações anonimizadas por SHA-256. Alertas Power BI enviados via Power Automate quando confiança &gt; 0,75.</w:t>
      </w:r>
    </w:p>
    <w:p w:rsidR="00B87B23" w:rsidRDefault="00F132FA">
      <w:pPr>
        <w:pStyle w:val="Ttulo2"/>
      </w:pPr>
      <w:r>
        <w:t>4.6 Discussão dos Resultados</w:t>
      </w:r>
    </w:p>
    <w:p w:rsidR="00B87B23" w:rsidRDefault="00F132FA">
      <w:pPr>
        <w:spacing w:after="160" w:line="360" w:lineRule="auto"/>
        <w:ind w:firstLine="709"/>
        <w:jc w:val="both"/>
      </w:pPr>
      <w:r>
        <w:t>A presente secção interpreta os resultados obtidos nas secções 4.1 a 4.5, verificando formalmente as quatro hipóteses formuladas na secção 1.4, comparando os resultados com o estado da arte e discutindo as implicações estratégicas para a segurança nacional angolana.</w:t>
      </w:r>
    </w:p>
    <w:p w:rsidR="00B87B23" w:rsidRDefault="00F132FA">
      <w:pPr>
        <w:pStyle w:val="Ttulo3"/>
      </w:pPr>
      <w:r>
        <w:t>4.6.1 Verificação da Hipótese H1</w:t>
      </w:r>
    </w:p>
    <w:p w:rsidR="00B87B23" w:rsidRDefault="00F132FA">
      <w:pPr>
        <w:spacing w:after="160" w:line="360" w:lineRule="auto"/>
        <w:ind w:firstLine="709"/>
        <w:jc w:val="both"/>
      </w:pPr>
      <w:r>
        <w:t>Os resultados da Tabela 4.1 confirmam a Hipótese H1: os modelos de aprendizagem profunda (BERT e Bi-LSTM) superam significativamente os modelos clássicos em todas as métricas avaliadas. A diferença de 11 pp no F1-score entre o BERT e a Floresta Aleatória é estatisticamente significativa (p &lt; 0,01, teste de McNemar), corroborando os resultados de Devlin et al. (2018) e Souza et al. (2020) para tarefas de classificação em língua portuguesa. A superioridade do BERT é particularmente pronunciada na categoria de Discurso de Ódio (93% vs. 75%), confirmando que a compreensão bidirecional do contexto é essencial para detectar ameaças implícitas.</w:t>
      </w:r>
    </w:p>
    <w:p w:rsidR="00B87B23" w:rsidRDefault="00F132FA">
      <w:pPr>
        <w:pStyle w:val="Ttulo3"/>
      </w:pPr>
      <w:r>
        <w:t>4.6.2 Verificação das Hipóteses H2 e H3</w:t>
      </w:r>
    </w:p>
    <w:p w:rsidR="00B87B23" w:rsidRDefault="00F132FA">
      <w:pPr>
        <w:spacing w:after="160" w:line="360" w:lineRule="auto"/>
        <w:ind w:firstLine="709"/>
        <w:jc w:val="both"/>
      </w:pPr>
      <w:r>
        <w:t xml:space="preserve">O tempo médio de deteção de 47 segundos representa uma redução de 99,9% face ao monitoramento manual (24–72 horas), confirmando plenamente a Hipótese </w:t>
      </w:r>
      <w:r>
        <w:lastRenderedPageBreak/>
        <w:t>H2. A antecedência média de 76 horas nos testes retroactivos supera o limiar mínimo de 48 horas estabelecido na Hipótese H3. Estes resultados posicionam o sistema como tecnicamente viável para implementação operacional em contexto de segurança nacional angolano.</w:t>
      </w:r>
    </w:p>
    <w:p w:rsidR="00B87B23" w:rsidRDefault="00F132FA">
      <w:pPr>
        <w:pStyle w:val="Ttulo3"/>
      </w:pPr>
      <w:r>
        <w:t>4.6.3 Verificação da Hipótese H4</w:t>
      </w:r>
    </w:p>
    <w:p w:rsidR="00B87B23" w:rsidRDefault="00F132FA">
      <w:pPr>
        <w:spacing w:after="160" w:line="360" w:lineRule="auto"/>
        <w:ind w:firstLine="709"/>
        <w:jc w:val="both"/>
      </w:pPr>
      <w:r>
        <w:t>A Hipótese H4 é confirmada parcialmente. A queda de 9,3 pp no F1-score do BERT para publicações em calão urbano angolano demonstra que a adaptação ao português angolano melhora a deteção. Contudo, o desempenho para línguas nacionais (F1 = 67,4%) é ainda insuficiente para cobertura operacional completa, o que justifica a prioridade de investigação futura nesta área.</w:t>
      </w:r>
    </w:p>
    <w:p w:rsidR="00B87B23" w:rsidRDefault="00F132FA">
      <w:pPr>
        <w:pStyle w:val="Ttulo3"/>
      </w:pPr>
      <w:r>
        <w:t>4.6.4 Comparação com o Estado da Arte</w:t>
      </w:r>
    </w:p>
    <w:p w:rsidR="00B87B23" w:rsidRDefault="00F132FA">
      <w:pPr>
        <w:spacing w:before="240" w:after="80"/>
        <w:jc w:val="center"/>
      </w:pPr>
      <w:r>
        <w:rPr>
          <w:b/>
          <w:bCs/>
          <w:sz w:val="20"/>
          <w:szCs w:val="20"/>
        </w:rPr>
        <w:t>Tabela 4.4 – Sistema OSINT + Power BI vs. Monitoramento Tradicional</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600"/>
        <w:gridCol w:w="2820"/>
      </w:tblGrid>
      <w:tr w:rsidR="00B87B23">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Dimensão</w:t>
            </w:r>
          </w:p>
        </w:tc>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Monitoramento Tradicional</w:t>
            </w:r>
          </w:p>
        </w:tc>
        <w:tc>
          <w:tcPr>
            <w:tcW w:w="28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Sistema Proposto (OSINT + Power BI)</w:t>
            </w:r>
          </w:p>
        </w:tc>
      </w:tr>
      <w:tr w:rsidR="00B87B23">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Capacidade diária</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~500 publicações</w:t>
            </w:r>
          </w:p>
        </w:tc>
        <w:tc>
          <w:tcPr>
            <w:tcW w:w="28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~24.000.000</w:t>
            </w:r>
          </w:p>
        </w:tc>
      </w:tr>
      <w:tr w:rsidR="00B87B23">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Tempo médio de resposta</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24–72 horas</w:t>
            </w:r>
          </w:p>
        </w:tc>
        <w:tc>
          <w:tcPr>
            <w:tcW w:w="28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47 segundos</w:t>
            </w:r>
          </w:p>
        </w:tc>
      </w:tr>
      <w:tr w:rsidR="00B87B23">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Disponibilidade</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Horário laboral (8h/dia)</w:t>
            </w:r>
          </w:p>
        </w:tc>
        <w:tc>
          <w:tcPr>
            <w:tcW w:w="28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24h / 7 dias por semana</w:t>
            </w:r>
          </w:p>
        </w:tc>
      </w:tr>
      <w:tr w:rsidR="00B87B23">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Antecedência de alerta</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Reactiva (pós-evento)</w:t>
            </w:r>
          </w:p>
        </w:tc>
        <w:tc>
          <w:tcPr>
            <w:tcW w:w="28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76 horas antes (média)</w:t>
            </w:r>
          </w:p>
        </w:tc>
      </w:tr>
      <w:tr w:rsidR="00B87B23">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Custo de APIs</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100–500 USD/mês</w:t>
            </w:r>
          </w:p>
        </w:tc>
        <w:tc>
          <w:tcPr>
            <w:tcW w:w="28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0 USD (arquitectura OSINT)</w:t>
            </w:r>
          </w:p>
        </w:tc>
      </w:tr>
      <w:tr w:rsidR="00B87B23">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Visualização</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Relatórios manuais</w:t>
            </w:r>
          </w:p>
        </w:tc>
        <w:tc>
          <w:tcPr>
            <w:tcW w:w="28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Painel Power BI em tempo real</w:t>
            </w:r>
          </w:p>
        </w:tc>
      </w:tr>
    </w:tbl>
    <w:p w:rsidR="00B87B23" w:rsidRDefault="00F132FA">
      <w:pPr>
        <w:spacing w:before="60" w:after="200"/>
      </w:pPr>
      <w:r>
        <w:rPr>
          <w:i/>
          <w:iCs/>
          <w:sz w:val="18"/>
          <w:szCs w:val="18"/>
        </w:rPr>
        <w:t>Nota. O painel Power BI reduz o tempo de análise em mais de 95% face a relatórios manuais em folha de cálculo.</w:t>
      </w:r>
    </w:p>
    <w:p w:rsidR="00B87B23" w:rsidRDefault="00B87B23">
      <w:pPr>
        <w:sectPr w:rsidR="00B87B23">
          <w:headerReference w:type="default" r:id="rId25"/>
          <w:footerReference w:type="default" r:id="rId26"/>
          <w:pgSz w:w="11906" w:h="16838"/>
          <w:pgMar w:top="1440" w:right="1440" w:bottom="1440" w:left="1440" w:header="708" w:footer="708" w:gutter="0"/>
          <w:cols w:space="720"/>
          <w:docGrid w:linePitch="360"/>
        </w:sectPr>
      </w:pPr>
    </w:p>
    <w:p w:rsidR="00B87B23" w:rsidRDefault="00F132FA">
      <w:pPr>
        <w:pStyle w:val="Ttulo1"/>
      </w:pPr>
      <w:r>
        <w:lastRenderedPageBreak/>
        <w:t>CAPÍTULO 5 – CONCLUSÃO E RECOMENDAÇÕES</w:t>
      </w:r>
    </w:p>
    <w:p w:rsidR="00B87B23" w:rsidRDefault="00B87B23">
      <w:pPr>
        <w:pBdr>
          <w:bottom w:val="single" w:sz="6" w:space="1" w:color="000000"/>
        </w:pBdr>
        <w:spacing w:before="60" w:after="200"/>
      </w:pPr>
    </w:p>
    <w:p w:rsidR="00B87B23" w:rsidRDefault="00F132FA">
      <w:pPr>
        <w:pStyle w:val="Ttulo2"/>
      </w:pPr>
      <w:r>
        <w:t>5.1 Síntese e Verificação dos Objetivos</w:t>
      </w:r>
    </w:p>
    <w:p w:rsidR="00B87B23" w:rsidRDefault="00F132FA">
      <w:pPr>
        <w:spacing w:after="160" w:line="360" w:lineRule="auto"/>
        <w:ind w:firstLine="709"/>
        <w:jc w:val="both"/>
      </w:pPr>
      <w:r>
        <w:t>O presente trabalho propôs, desenvolveu e validou um sistema de monitoramento inteligente de ameaças em redes sociais adaptado ao contexto angolano, assente numa arquitectura OSINT inovadora que elimina a dependência de interfaces de programação pagas. A Tabela 5.1 sintetiza o grau de cumprimento de cada objectivo específico.</w:t>
      </w:r>
    </w:p>
    <w:p w:rsidR="00B87B23" w:rsidRDefault="00B87B23">
      <w:pPr>
        <w:spacing w:after="80"/>
      </w:pPr>
    </w:p>
    <w:p w:rsidR="00B87B23" w:rsidRDefault="00F132FA">
      <w:pPr>
        <w:spacing w:before="240" w:after="80"/>
        <w:jc w:val="center"/>
      </w:pPr>
      <w:r>
        <w:rPr>
          <w:b/>
          <w:bCs/>
          <w:sz w:val="20"/>
          <w:szCs w:val="20"/>
        </w:rPr>
        <w:t>Tabela 5.1 – Verificação dos Objetivos Específicos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2713"/>
        <w:gridCol w:w="4906"/>
      </w:tblGrid>
      <w:tr w:rsidR="00B87B23">
        <w:trPr>
          <w:tblHeader/>
        </w:trPr>
        <w:tc>
          <w:tcPr>
            <w:tcW w:w="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Obj.</w:t>
            </w:r>
          </w:p>
        </w:tc>
        <w:tc>
          <w:tcPr>
            <w:tcW w:w="2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Descrição Resumida</w:t>
            </w:r>
          </w:p>
        </w:tc>
        <w:tc>
          <w:tcPr>
            <w:tcW w:w="50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B87B23" w:rsidRDefault="00F132FA">
            <w:pPr>
              <w:jc w:val="center"/>
            </w:pPr>
            <w:r>
              <w:rPr>
                <w:b/>
                <w:bCs/>
                <w:color w:val="FFFFFF"/>
                <w:sz w:val="18"/>
                <w:szCs w:val="18"/>
              </w:rPr>
              <w:t>Resultado</w:t>
            </w:r>
          </w:p>
        </w:tc>
      </w:tr>
      <w:tr w:rsidR="00B87B23" w:rsidRPr="00CE701F">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OE1</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Arquitectura OSINT com scrapers assíncronos</w:t>
            </w:r>
          </w:p>
        </w:tc>
        <w:tc>
          <w:tcPr>
            <w:tcW w:w="5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Pr="00F132FA" w:rsidRDefault="00F132FA">
            <w:pPr>
              <w:jc w:val="center"/>
              <w:rPr>
                <w:lang w:val="en-US"/>
              </w:rPr>
            </w:pPr>
            <w:r w:rsidRPr="00F132FA">
              <w:rPr>
                <w:sz w:val="18"/>
                <w:szCs w:val="18"/>
                <w:lang w:val="en-US"/>
              </w:rPr>
              <w:t>✅ Cumprido: Scrapy+Playwright+Telethon+yt-dlp; 85.420 pub.</w:t>
            </w:r>
          </w:p>
        </w:tc>
      </w:tr>
      <w:tr w:rsidR="00B87B23">
        <w:tc>
          <w:tcPr>
            <w:tcW w:w="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OE2</w:t>
            </w:r>
          </w:p>
        </w:tc>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Comparação de 4 algoritmos com validação estatística</w:t>
            </w:r>
          </w:p>
        </w:tc>
        <w:tc>
          <w:tcPr>
            <w:tcW w:w="5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 Cumprido: BERT(91%)&gt;Bi-LSTM(87%)&gt;RF(80%)&gt;SVM(78%)</w:t>
            </w:r>
          </w:p>
        </w:tc>
      </w:tr>
      <w:tr w:rsidR="00B87B23">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OE3</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PLN português angolano e línguas nacionais</w:t>
            </w:r>
          </w:p>
        </w:tc>
        <w:tc>
          <w:tcPr>
            <w:tcW w:w="5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 Parcialmente: português coberto; línguas nacionais F1=67%</w:t>
            </w:r>
          </w:p>
        </w:tc>
      </w:tr>
      <w:tr w:rsidR="00B87B23">
        <w:tc>
          <w:tcPr>
            <w:tcW w:w="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OE4</w:t>
            </w:r>
          </w:p>
        </w:tc>
        <w:tc>
          <w:tcPr>
            <w:tcW w:w="2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Painel Power BI com alertas automáticos</w:t>
            </w:r>
          </w:p>
        </w:tc>
        <w:tc>
          <w:tcPr>
            <w:tcW w:w="5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B87B23" w:rsidRDefault="00F132FA">
            <w:pPr>
              <w:jc w:val="center"/>
            </w:pPr>
            <w:r>
              <w:rPr>
                <w:sz w:val="18"/>
                <w:szCs w:val="18"/>
              </w:rPr>
              <w:t>✅ Cumprido: 3 páginas + Power Automate; 47s tempo médio</w:t>
            </w:r>
          </w:p>
        </w:tc>
      </w:tr>
      <w:tr w:rsidR="00B87B23">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OE5</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Diretrizes éticas e legais (Lei 22/11)</w:t>
            </w:r>
          </w:p>
        </w:tc>
        <w:tc>
          <w:tcPr>
            <w:tcW w:w="5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B87B23" w:rsidRDefault="00F132FA">
            <w:pPr>
              <w:jc w:val="center"/>
            </w:pPr>
            <w:r>
              <w:rPr>
                <w:sz w:val="18"/>
                <w:szCs w:val="18"/>
              </w:rPr>
              <w:t>✅ Cumprido: SHA-256, OSINT público, conformidade legal</w:t>
            </w:r>
          </w:p>
        </w:tc>
      </w:tr>
    </w:tbl>
    <w:p w:rsidR="00B87B23" w:rsidRDefault="00F132FA">
      <w:pPr>
        <w:spacing w:before="60" w:after="200"/>
      </w:pPr>
      <w:r>
        <w:rPr>
          <w:i/>
          <w:iCs/>
          <w:sz w:val="18"/>
          <w:szCs w:val="18"/>
        </w:rPr>
        <w:t>Nota. OE = Objectivo Específico; RF = Floresta Aleatória.</w:t>
      </w:r>
    </w:p>
    <w:p w:rsidR="00B87B23" w:rsidRDefault="00F132FA">
      <w:pPr>
        <w:pStyle w:val="Ttulo2"/>
      </w:pPr>
      <w:r>
        <w:t>5.2 Contributos da Investigação</w:t>
      </w:r>
    </w:p>
    <w:p w:rsidR="00B87B23" w:rsidRDefault="00F132FA">
      <w:pPr>
        <w:spacing w:after="160" w:line="360" w:lineRule="auto"/>
        <w:ind w:firstLine="709"/>
        <w:jc w:val="both"/>
      </w:pPr>
      <w:r>
        <w:t>Os contributos desta investigação organizam-se em quatro dimensões complementares, que em conjunto respondem ao problema de pesquisa formulado e superam as quatro hipóteses testadas:</w:t>
      </w:r>
    </w:p>
    <w:p w:rsidR="00B87B23" w:rsidRDefault="00F132FA">
      <w:pPr>
        <w:pStyle w:val="PargrafodaLista"/>
        <w:numPr>
          <w:ilvl w:val="0"/>
          <w:numId w:val="2"/>
        </w:numPr>
        <w:spacing w:before="60" w:after="100" w:line="360" w:lineRule="auto"/>
      </w:pPr>
      <w:r>
        <w:t>Contributo técnico-científico: demonstração de que o BERTimbau com ajuste fino para o contexto angolano alcança F1-score de 91% e AUC-ROC de 0,95, superando o estado da arte disponível para o português angolano.</w:t>
      </w:r>
    </w:p>
    <w:p w:rsidR="00B87B23" w:rsidRDefault="00F132FA">
      <w:pPr>
        <w:pStyle w:val="PargrafodaLista"/>
        <w:numPr>
          <w:ilvl w:val="0"/>
          <w:numId w:val="2"/>
        </w:numPr>
        <w:spacing w:before="60" w:after="100" w:line="360" w:lineRule="auto"/>
      </w:pPr>
      <w:r>
        <w:t>Contributo tecnológico: desenvolvimento da primeira arquitectura OSINT documentada para monitoramento de segurança em Angola, com scrapers assíncronos open-source, pipeline PySpark e painel Power BI com alertas automáticos.</w:t>
      </w:r>
    </w:p>
    <w:p w:rsidR="00B87B23" w:rsidRDefault="00F132FA">
      <w:pPr>
        <w:pStyle w:val="PargrafodaLista"/>
        <w:numPr>
          <w:ilvl w:val="0"/>
          <w:numId w:val="2"/>
        </w:numPr>
        <w:spacing w:before="60" w:after="100" w:line="360" w:lineRule="auto"/>
      </w:pPr>
      <w:r>
        <w:lastRenderedPageBreak/>
        <w:t>Contributo estratégico-operacional: demonstração de viabilidade técnica e económica do monitoramento preditivo em Angola, com antecedência de 76 horas, redução de 99,9% no tempo de resposta e eliminação de custos de APIs pagas.</w:t>
      </w:r>
    </w:p>
    <w:p w:rsidR="00B87B23" w:rsidRDefault="00F132FA">
      <w:pPr>
        <w:pStyle w:val="PargrafodaLista"/>
        <w:numPr>
          <w:ilvl w:val="0"/>
          <w:numId w:val="2"/>
        </w:numPr>
        <w:spacing w:before="60" w:after="100" w:line="360" w:lineRule="auto"/>
      </w:pPr>
      <w:r>
        <w:t>Contributo normativo: proposta de diretrizes éticas e legais para o uso responsável de IA e OSINT no monitoramento digital nacional, compatíveis com a Lei n.º 22/11 e com os princípios internacionais de direitos humanos.</w:t>
      </w:r>
    </w:p>
    <w:p w:rsidR="00B87B23" w:rsidRDefault="00F132FA">
      <w:pPr>
        <w:pStyle w:val="Ttulo2"/>
      </w:pPr>
      <w:r>
        <w:t>5.3 Limitações</w:t>
      </w:r>
    </w:p>
    <w:p w:rsidR="00B87B23" w:rsidRDefault="00F132FA">
      <w:pPr>
        <w:spacing w:after="160" w:line="360" w:lineRule="auto"/>
        <w:ind w:firstLine="709"/>
        <w:jc w:val="both"/>
      </w:pPr>
      <w:r>
        <w:t>A identificação explícita das limitações constitui uma demonstração de rigor metodológico e de honestidade científica, não uma fraqueza da investigação:</w:t>
      </w:r>
    </w:p>
    <w:p w:rsidR="00B87B23" w:rsidRDefault="00F132FA">
      <w:pPr>
        <w:pStyle w:val="PargrafodaLista"/>
        <w:numPr>
          <w:ilvl w:val="0"/>
          <w:numId w:val="2"/>
        </w:numPr>
        <w:spacing w:before="60" w:after="100" w:line="360" w:lineRule="auto"/>
      </w:pPr>
      <w:r>
        <w:t>Cobertura linguística incompleta: queda de 23,6 pp no F1-score para línguas nacionais angolanas (Kimbundu, Kikongo, Umbundu), limitando a cobertura operacional do sistema a publicações em português.</w:t>
      </w:r>
    </w:p>
    <w:p w:rsidR="00B87B23" w:rsidRDefault="00F132FA">
      <w:pPr>
        <w:pStyle w:val="PargrafodaLista"/>
        <w:numPr>
          <w:ilvl w:val="0"/>
          <w:numId w:val="2"/>
        </w:numPr>
        <w:spacing w:before="60" w:after="100" w:line="360" w:lineRule="auto"/>
      </w:pPr>
      <w:r>
        <w:t>Dependência da disponibilidade dos scrapers: alterações nos sítios Web ou nos mecanismos anti-bot das plataformas podem requerer actualização periódica dos scrapers.</w:t>
      </w:r>
    </w:p>
    <w:p w:rsidR="00B87B23" w:rsidRDefault="00F132FA">
      <w:pPr>
        <w:pStyle w:val="PargrafodaLista"/>
        <w:numPr>
          <w:ilvl w:val="0"/>
          <w:numId w:val="2"/>
        </w:numPr>
        <w:spacing w:before="60" w:after="100" w:line="360" w:lineRule="auto"/>
      </w:pPr>
      <w:r>
        <w:t>Corpus com limitações temporais: cobre Janeiro de 2024 a Agosto de 2025, podendo não representar adequadamente eventos anteriores ou padrões linguísticos específicos de determinadas regiões.</w:t>
      </w:r>
    </w:p>
    <w:p w:rsidR="00B87B23" w:rsidRDefault="00F132FA">
      <w:pPr>
        <w:pStyle w:val="PargrafodaLista"/>
        <w:numPr>
          <w:ilvl w:val="0"/>
          <w:numId w:val="2"/>
        </w:numPr>
        <w:spacing w:before="60" w:after="100" w:line="360" w:lineRule="auto"/>
      </w:pPr>
      <w:r>
        <w:t>Validação operacional parcial: a validação em contexto operacional real — prevista para a Fase 2 do roadmap — não foi ainda realizada.</w:t>
      </w:r>
    </w:p>
    <w:p w:rsidR="00B87B23" w:rsidRDefault="00F132FA">
      <w:pPr>
        <w:pStyle w:val="PargrafodaLista"/>
        <w:numPr>
          <w:ilvl w:val="0"/>
          <w:numId w:val="2"/>
        </w:numPr>
        <w:spacing w:before="60" w:after="100" w:line="360" w:lineRule="auto"/>
      </w:pPr>
      <w:r>
        <w:t>Conectividade: a actualização em tempo real do painel Power BI requer conectividade estável, o que representa uma limitação em zonas rurais com cobertura limitada.</w:t>
      </w:r>
    </w:p>
    <w:p w:rsidR="00B87B23" w:rsidRDefault="00F132FA">
      <w:pPr>
        <w:pStyle w:val="Ttulo2"/>
      </w:pPr>
      <w:r>
        <w:t>5.4 Recomendações e Trabalhos Futuros</w:t>
      </w:r>
    </w:p>
    <w:p w:rsidR="00B87B23" w:rsidRDefault="00F132FA">
      <w:pPr>
        <w:spacing w:after="160" w:line="360" w:lineRule="auto"/>
        <w:ind w:firstLine="709"/>
        <w:jc w:val="both"/>
      </w:pPr>
      <w:r>
        <w:t>As limitações identificadas apontam directamente para as prioridades de investigação futura. As recomendações seguintes visam colmatar as lacunas existentes e consolidar o impacto estratégico do sistema:</w:t>
      </w:r>
    </w:p>
    <w:p w:rsidR="00B87B23" w:rsidRDefault="00F132FA">
      <w:pPr>
        <w:pStyle w:val="PargrafodaLista"/>
        <w:numPr>
          <w:ilvl w:val="0"/>
          <w:numId w:val="3"/>
        </w:numPr>
        <w:spacing w:before="60" w:after="100" w:line="360" w:lineRule="auto"/>
      </w:pPr>
      <w:r>
        <w:lastRenderedPageBreak/>
        <w:t>Desenvolvimento de modelos de PLN especializados para o Kimbundu, o Kikongo, o Umbundu e o Tchokwe, incluindo criação de corpora anotados em parceria com a Faculdade de Letras da UAN.</w:t>
      </w:r>
    </w:p>
    <w:p w:rsidR="00B87B23" w:rsidRDefault="00F132FA">
      <w:pPr>
        <w:pStyle w:val="PargrafodaLista"/>
        <w:numPr>
          <w:ilvl w:val="0"/>
          <w:numId w:val="3"/>
        </w:numPr>
        <w:spacing w:before="60" w:after="100" w:line="360" w:lineRule="auto"/>
      </w:pPr>
      <w:r>
        <w:t>Extensão do painel Power BI com módulos de análise preditiva (previsão de séries temporais) para antecipação de surtos de ameaças sazonais, nomeadamente em contextos eleitorais.</w:t>
      </w:r>
    </w:p>
    <w:p w:rsidR="00B87B23" w:rsidRDefault="00F132FA">
      <w:pPr>
        <w:pStyle w:val="PargrafodaLista"/>
        <w:numPr>
          <w:ilvl w:val="0"/>
          <w:numId w:val="3"/>
        </w:numPr>
        <w:spacing w:before="60" w:after="100" w:line="360" w:lineRule="auto"/>
      </w:pPr>
      <w:r>
        <w:t>Incorporação de análise multimodal — imagem, áudio, vídeo e detecção de conteúdos sintéticos (deepfakes) — expandindo a cobertura para além do texto.</w:t>
      </w:r>
    </w:p>
    <w:p w:rsidR="00B87B23" w:rsidRDefault="00F132FA">
      <w:pPr>
        <w:pStyle w:val="PargrafodaLista"/>
        <w:numPr>
          <w:ilvl w:val="0"/>
          <w:numId w:val="3"/>
        </w:numPr>
        <w:spacing w:before="60" w:after="100" w:line="360" w:lineRule="auto"/>
      </w:pPr>
      <w:r>
        <w:t>Avaliação do sistema em contextos eleitorais angolanos, com atenção a campanhas coordenadas de desinformação e interferência eleitoral.</w:t>
      </w:r>
    </w:p>
    <w:p w:rsidR="00B87B23" w:rsidRDefault="00F132FA">
      <w:pPr>
        <w:pStyle w:val="PargrafodaLista"/>
        <w:numPr>
          <w:ilvl w:val="0"/>
          <w:numId w:val="3"/>
        </w:numPr>
        <w:spacing w:before="60" w:after="100" w:line="360" w:lineRule="auto"/>
      </w:pPr>
      <w:r>
        <w:t>Desenvolvimento de um quadro legislativo específico para o uso de IA na segurança nacional angolana, com base nas melhores práticas internacionais e no Regulamento da UE sobre IA (AI Act) como referência.</w:t>
      </w:r>
    </w:p>
    <w:p w:rsidR="00B87B23" w:rsidRDefault="00F132FA">
      <w:pPr>
        <w:pStyle w:val="PargrafodaLista"/>
        <w:numPr>
          <w:ilvl w:val="0"/>
          <w:numId w:val="3"/>
        </w:numPr>
        <w:spacing w:before="60" w:after="100" w:line="360" w:lineRule="auto"/>
      </w:pPr>
      <w:r>
        <w:t>Criação de programas de formação em IA, Ciência de Dados, OSINT e Power BI em parceria com a UAN, garantindo a sustentabilidade e evolução autónoma do sistema.</w:t>
      </w:r>
    </w:p>
    <w:p w:rsidR="00B87B23" w:rsidRDefault="00F132FA">
      <w:pPr>
        <w:pStyle w:val="PargrafodaLista"/>
        <w:numPr>
          <w:ilvl w:val="0"/>
          <w:numId w:val="3"/>
        </w:numPr>
        <w:spacing w:before="60" w:after="100" w:line="360" w:lineRule="auto"/>
      </w:pPr>
      <w:r>
        <w:t>Estabelecimento de parcerias de cooperação regional no âmbito da SADC e da CPLP para partilha de metodologias, dados e boas práticas no domínio da segurança digital.</w:t>
      </w:r>
    </w:p>
    <w:p w:rsidR="00B87B23" w:rsidRDefault="00B87B23">
      <w:pPr>
        <w:spacing w:after="120"/>
      </w:pPr>
    </w:p>
    <w:p w:rsidR="00B87B23" w:rsidRDefault="00F132FA">
      <w:pPr>
        <w:spacing w:after="160" w:line="360" w:lineRule="auto"/>
        <w:ind w:firstLine="709"/>
        <w:jc w:val="both"/>
      </w:pPr>
      <w:r>
        <w:t>Em síntese, esta investigação demonstrou que é tecnicamente viável e economicamente sustentável desenvolver, em Angola, um sistema de monitoramento inteligente de ameaças em redes sociais adaptado à realidade linguística e cultural do país, sem dependência de recursos financeiros elevados. Os resultados obtidos — F1-score de 91%, tempo de deteção de 47 segundos e antecedência de 76 horas com arquitectura 100% OSINT — posicionam este trabalho como uma contribuição original e relevante para o campo da segurança digital lusófona e para o fortalecimento da soberania informacional do Estado angolano.</w:t>
      </w:r>
    </w:p>
    <w:p w:rsidR="00B87B23" w:rsidRDefault="00B87B23">
      <w:pPr>
        <w:sectPr w:rsidR="00B87B23">
          <w:headerReference w:type="default" r:id="rId27"/>
          <w:footerReference w:type="default" r:id="rId28"/>
          <w:pgSz w:w="11906" w:h="16838"/>
          <w:pgMar w:top="1440" w:right="1440" w:bottom="1440" w:left="1440" w:header="708" w:footer="708" w:gutter="0"/>
          <w:cols w:space="720"/>
          <w:docGrid w:linePitch="360"/>
        </w:sectPr>
      </w:pPr>
    </w:p>
    <w:p w:rsidR="00B87B23" w:rsidRDefault="00F132FA">
      <w:pPr>
        <w:pStyle w:val="Ttulo1"/>
      </w:pPr>
      <w:r>
        <w:lastRenderedPageBreak/>
        <w:t>REFERÊNCIAS BIBLIOGRÁFICAS</w:t>
      </w:r>
    </w:p>
    <w:p w:rsidR="00B87B23" w:rsidRDefault="00B87B23">
      <w:pPr>
        <w:pBdr>
          <w:bottom w:val="single" w:sz="6" w:space="1" w:color="000000"/>
        </w:pBdr>
        <w:spacing w:before="60" w:after="200"/>
      </w:pPr>
    </w:p>
    <w:p w:rsidR="00B87B23" w:rsidRDefault="00B87B23">
      <w:pPr>
        <w:spacing w:after="120"/>
      </w:pPr>
    </w:p>
    <w:p w:rsidR="00B87B23" w:rsidRDefault="00F132FA">
      <w:pPr>
        <w:spacing w:after="160" w:line="360" w:lineRule="auto"/>
        <w:ind w:left="720" w:hanging="720"/>
        <w:jc w:val="both"/>
      </w:pPr>
      <w:r>
        <w:t>Benevenuto, F., Ribeiro, F., &amp; Araújo, M. (2015). Métodos para análise de sentimentos em mídias sociais. In Anais do WebMedia — Minicursos. SBC.</w:t>
      </w:r>
    </w:p>
    <w:p w:rsidR="00B87B23" w:rsidRPr="00F132FA" w:rsidRDefault="00F132FA">
      <w:pPr>
        <w:spacing w:after="160" w:line="360" w:lineRule="auto"/>
        <w:ind w:left="720" w:hanging="720"/>
        <w:jc w:val="both"/>
        <w:rPr>
          <w:lang w:val="en-US"/>
        </w:rPr>
      </w:pPr>
      <w:r>
        <w:t xml:space="preserve">Boyd, D., &amp; Ellison, N. (2007). </w:t>
      </w:r>
      <w:r w:rsidRPr="00F132FA">
        <w:rPr>
          <w:lang w:val="en-US"/>
        </w:rPr>
        <w:t>Social Network Sites: Definition, History, and Scholarship. Journal of Computer-Mediated Communication, 13(1), 210–230. https://doi.org/10.1111/j.1083-6101.2007.00393.x</w:t>
      </w:r>
    </w:p>
    <w:p w:rsidR="00B87B23" w:rsidRPr="00F132FA" w:rsidRDefault="00F132FA">
      <w:pPr>
        <w:spacing w:after="160" w:line="360" w:lineRule="auto"/>
        <w:ind w:left="720" w:hanging="720"/>
        <w:jc w:val="both"/>
        <w:rPr>
          <w:lang w:val="en-US"/>
        </w:rPr>
      </w:pPr>
      <w:r w:rsidRPr="00F132FA">
        <w:rPr>
          <w:lang w:val="en-US"/>
        </w:rPr>
        <w:t xml:space="preserve">Castells, M. (2013). </w:t>
      </w:r>
      <w:r>
        <w:t xml:space="preserve">Redes de indignação e esperança: movimentos sociais na era da Internet. </w:t>
      </w:r>
      <w:r w:rsidRPr="00F132FA">
        <w:rPr>
          <w:lang w:val="en-US"/>
        </w:rPr>
        <w:t>Zahar.</w:t>
      </w:r>
    </w:p>
    <w:p w:rsidR="00B87B23" w:rsidRPr="00F132FA" w:rsidRDefault="00F132FA">
      <w:pPr>
        <w:spacing w:after="160" w:line="360" w:lineRule="auto"/>
        <w:ind w:left="720" w:hanging="720"/>
        <w:jc w:val="both"/>
        <w:rPr>
          <w:lang w:val="en-US"/>
        </w:rPr>
      </w:pPr>
      <w:r w:rsidRPr="00F132FA">
        <w:rPr>
          <w:lang w:val="en-US"/>
        </w:rPr>
        <w:t>Chawla, N. V., Bowyer, K. W., Hall, L. O., &amp; Kegelmeyer, W. P. (2002). SMOTE: Synthetic Minority Over-sampling Technique. Journal of Artificial Intelligence Research, 16, 321–357.</w:t>
      </w:r>
    </w:p>
    <w:p w:rsidR="00B87B23" w:rsidRDefault="00F132FA">
      <w:pPr>
        <w:spacing w:after="160" w:line="360" w:lineRule="auto"/>
        <w:ind w:left="720" w:hanging="720"/>
        <w:jc w:val="both"/>
      </w:pPr>
      <w:r>
        <w:t>Chuy, J. F. M. (2025). A inadequação da estratégia da deterrence diante da radicalização virtual terrorista. Revista Brasileira de Inteligência, 20, e2025.20.262. https://doi.org/10.58960/rbi.2025.20.262</w:t>
      </w:r>
    </w:p>
    <w:p w:rsidR="00B87B23" w:rsidRPr="00F132FA" w:rsidRDefault="00F132FA">
      <w:pPr>
        <w:spacing w:after="160" w:line="360" w:lineRule="auto"/>
        <w:ind w:left="720" w:hanging="720"/>
        <w:jc w:val="both"/>
        <w:rPr>
          <w:lang w:val="en-US"/>
        </w:rPr>
      </w:pPr>
      <w:r>
        <w:t xml:space="preserve">Cintra, E. S. (2025). Desafios midiáticos digitais contemporâneos: um estudo da Ciência das Redes como contribuição ao Ministério da Defesa do Brasil sobre as aplicações do terrorismo peer-to-peer [Dissertação de Mestrado]. </w:t>
      </w:r>
      <w:r w:rsidRPr="00F132FA">
        <w:rPr>
          <w:lang w:val="en-US"/>
        </w:rPr>
        <w:t>Escola Superior de Guerra.</w:t>
      </w:r>
    </w:p>
    <w:p w:rsidR="00B87B23" w:rsidRPr="00F132FA" w:rsidRDefault="00F132FA">
      <w:pPr>
        <w:spacing w:after="160" w:line="360" w:lineRule="auto"/>
        <w:ind w:left="720" w:hanging="720"/>
        <w:jc w:val="both"/>
        <w:rPr>
          <w:lang w:val="en-US"/>
        </w:rPr>
      </w:pPr>
      <w:r w:rsidRPr="00F132FA">
        <w:rPr>
          <w:lang w:val="en-US"/>
        </w:rPr>
        <w:t>Cohen, J. (1960). A Coefficient of Agreement for Nominal Scales. Educational and Psychological Measurement, 20(1), 37–46.</w:t>
      </w:r>
    </w:p>
    <w:p w:rsidR="00B87B23" w:rsidRDefault="00F132FA">
      <w:pPr>
        <w:spacing w:after="160" w:line="360" w:lineRule="auto"/>
        <w:ind w:left="720" w:hanging="720"/>
        <w:jc w:val="both"/>
      </w:pPr>
      <w:r>
        <w:t>Conselho da Europa. (2022). Recomendação CM/Rec(2022)16 sobre o discurso de ódio. Conselho da Europa.</w:t>
      </w:r>
    </w:p>
    <w:p w:rsidR="00B87B23" w:rsidRDefault="00F132FA">
      <w:pPr>
        <w:spacing w:after="160" w:line="360" w:lineRule="auto"/>
        <w:ind w:left="720" w:hanging="720"/>
        <w:jc w:val="both"/>
      </w:pPr>
      <w:r>
        <w:t>DataReportal. (2026). Digital 2026: Angola. https://datareportal.com/reports/digital-2026-angola</w:t>
      </w:r>
    </w:p>
    <w:p w:rsidR="00B87B23" w:rsidRPr="00F132FA" w:rsidRDefault="00F132FA">
      <w:pPr>
        <w:spacing w:after="160" w:line="360" w:lineRule="auto"/>
        <w:ind w:left="720" w:hanging="720"/>
        <w:jc w:val="both"/>
        <w:rPr>
          <w:lang w:val="en-US"/>
        </w:rPr>
      </w:pPr>
      <w:r w:rsidRPr="00F132FA">
        <w:rPr>
          <w:lang w:val="en-US"/>
        </w:rPr>
        <w:lastRenderedPageBreak/>
        <w:t>Devlin, J., Chang, M.-W., Lee, K., &amp; Toutanova, K. (2018). BERT: Pre-training of Deep Bidirectional Transformers for Language Understanding. arXiv. https://arxiv.org/abs/1810.04805</w:t>
      </w:r>
    </w:p>
    <w:p w:rsidR="00B87B23" w:rsidRPr="00F132FA" w:rsidRDefault="00F132FA">
      <w:pPr>
        <w:spacing w:after="160" w:line="360" w:lineRule="auto"/>
        <w:ind w:left="720" w:hanging="720"/>
        <w:jc w:val="both"/>
        <w:rPr>
          <w:lang w:val="en-US"/>
        </w:rPr>
      </w:pPr>
      <w:r>
        <w:t xml:space="preserve">Elias, L. (2019). O terrorismo transnacional contemporâneo: Segurança, Justiça e Cooperação. </w:t>
      </w:r>
      <w:r w:rsidRPr="00F132FA">
        <w:rPr>
          <w:lang w:val="en-US"/>
        </w:rPr>
        <w:t>Nação e Defesa, 152, 78–112.</w:t>
      </w:r>
    </w:p>
    <w:p w:rsidR="00B87B23" w:rsidRDefault="00F132FA">
      <w:pPr>
        <w:spacing w:after="160" w:line="360" w:lineRule="auto"/>
        <w:ind w:left="720" w:hanging="720"/>
        <w:jc w:val="both"/>
      </w:pPr>
      <w:r w:rsidRPr="00F132FA">
        <w:rPr>
          <w:lang w:val="en-US"/>
        </w:rPr>
        <w:t xml:space="preserve">EU DisinfoLab. (2021). Indian Chronicles: Deep dive into a 15-year operation targeting the EU and UN. </w:t>
      </w:r>
      <w:r>
        <w:t>EU DisinfoLab.</w:t>
      </w:r>
    </w:p>
    <w:p w:rsidR="00B87B23" w:rsidRDefault="00F132FA">
      <w:pPr>
        <w:spacing w:after="160" w:line="360" w:lineRule="auto"/>
        <w:ind w:left="720" w:hanging="720"/>
        <w:jc w:val="both"/>
      </w:pPr>
      <w:r>
        <w:t>Fernandes Brigas, J. M., Simões, P. M., &amp; Engrácio, H. W. (2018). Terrorismo: efeitos dos "new media" na difusão informativa. REDMARKA — Revista Digital de Marketing Aplicado, 21(1), 145–168. https://doi.org/10.17979/redma.2018.01.021.4844</w:t>
      </w:r>
    </w:p>
    <w:p w:rsidR="00B87B23" w:rsidRDefault="00F132FA">
      <w:pPr>
        <w:spacing w:after="160" w:line="360" w:lineRule="auto"/>
        <w:ind w:left="720" w:hanging="720"/>
        <w:jc w:val="both"/>
      </w:pPr>
      <w:r>
        <w:t>Freire, C. P. (2015). Método de monitoramento de redes sociais: epistemologia, técnicas e propostas de mineração de banco de dados para conteúdos gerados por fãs de telenovela em redes sociais [Tese de Doutoramento]. Escola de Comunicações e Artes, Universidade de São Paulo.</w:t>
      </w:r>
    </w:p>
    <w:p w:rsidR="00B87B23" w:rsidRPr="00F132FA" w:rsidRDefault="00F132FA">
      <w:pPr>
        <w:spacing w:after="160" w:line="360" w:lineRule="auto"/>
        <w:ind w:left="720" w:hanging="720"/>
        <w:jc w:val="both"/>
        <w:rPr>
          <w:lang w:val="en-US"/>
        </w:rPr>
      </w:pPr>
      <w:r>
        <w:t xml:space="preserve">Goodfellow, I., Bengio, Y., &amp; Courville, A. (2016). </w:t>
      </w:r>
      <w:r w:rsidRPr="00F132FA">
        <w:rPr>
          <w:lang w:val="en-US"/>
        </w:rPr>
        <w:t>Deep Learning. MIT Press.</w:t>
      </w:r>
    </w:p>
    <w:p w:rsidR="00B87B23" w:rsidRDefault="00F132FA">
      <w:pPr>
        <w:spacing w:after="160" w:line="360" w:lineRule="auto"/>
        <w:ind w:left="720" w:hanging="720"/>
        <w:jc w:val="both"/>
      </w:pPr>
      <w:r w:rsidRPr="00CE701F">
        <w:rPr>
          <w:lang w:val="en-US"/>
        </w:rPr>
        <w:t xml:space="preserve">Hassane, A. C. J. (2021). </w:t>
      </w:r>
      <w:r>
        <w:t>2022 Vais Gostar: A onda de manifestações da juventude em Angola. Revista Relações Internacionais e Diplomacia em Análise, 2(3), 28–40.</w:t>
      </w:r>
    </w:p>
    <w:p w:rsidR="00B87B23" w:rsidRPr="00F132FA" w:rsidRDefault="00F132FA">
      <w:pPr>
        <w:spacing w:after="160" w:line="360" w:lineRule="auto"/>
        <w:ind w:left="720" w:hanging="720"/>
        <w:jc w:val="both"/>
        <w:rPr>
          <w:lang w:val="en-US"/>
        </w:rPr>
      </w:pPr>
      <w:r>
        <w:t xml:space="preserve">Hochreiter, S., &amp; Schmidhuber, J. (1997). </w:t>
      </w:r>
      <w:r w:rsidRPr="00F132FA">
        <w:rPr>
          <w:lang w:val="en-US"/>
        </w:rPr>
        <w:t>Long Short-Term Memory. Neural Computation, 9(8), 1735–1780. https://doi.org/10.1162/neco.1997.9.8.1735</w:t>
      </w:r>
    </w:p>
    <w:p w:rsidR="00B87B23" w:rsidRDefault="00F132FA">
      <w:pPr>
        <w:spacing w:after="160" w:line="360" w:lineRule="auto"/>
        <w:ind w:left="720" w:hanging="720"/>
        <w:jc w:val="both"/>
      </w:pPr>
      <w:r>
        <w:t>INACOM — Instituto Angolano das Comunicações. (2025). Relatório anual de telecomunicações e Internet em Angola. INACOM.</w:t>
      </w:r>
    </w:p>
    <w:p w:rsidR="00B87B23" w:rsidRDefault="00F132FA">
      <w:pPr>
        <w:spacing w:after="160" w:line="360" w:lineRule="auto"/>
        <w:ind w:left="720" w:hanging="720"/>
        <w:jc w:val="both"/>
      </w:pPr>
      <w:r>
        <w:t>Izbicki, R., &amp; Santos, T. M. (2020). Aprendizado de máquina: uma abordagem estatística. Rafael Izbicki. http://www.rizbicki.ufscar.br/AME.pdf</w:t>
      </w:r>
    </w:p>
    <w:p w:rsidR="00B87B23" w:rsidRPr="00F132FA" w:rsidRDefault="00F132FA">
      <w:pPr>
        <w:spacing w:after="160" w:line="360" w:lineRule="auto"/>
        <w:ind w:left="720" w:hanging="720"/>
        <w:jc w:val="both"/>
        <w:rPr>
          <w:lang w:val="en-US"/>
        </w:rPr>
      </w:pPr>
      <w:r>
        <w:t xml:space="preserve">Landis, J. R., &amp; Koch, G. G. (1977). </w:t>
      </w:r>
      <w:r w:rsidRPr="00F132FA">
        <w:rPr>
          <w:lang w:val="en-US"/>
        </w:rPr>
        <w:t>The Measurement of Observer Agreement for Categorical Data. Biometrics, 33(1), 159–174.</w:t>
      </w:r>
    </w:p>
    <w:p w:rsidR="00B87B23" w:rsidRPr="00F132FA" w:rsidRDefault="00F132FA">
      <w:pPr>
        <w:spacing w:after="160" w:line="360" w:lineRule="auto"/>
        <w:ind w:left="720" w:hanging="720"/>
        <w:jc w:val="both"/>
        <w:rPr>
          <w:lang w:val="en-US"/>
        </w:rPr>
      </w:pPr>
      <w:r w:rsidRPr="00F132FA">
        <w:rPr>
          <w:lang w:val="en-US"/>
        </w:rPr>
        <w:t>LeCun, Y., Bengio, Y., &amp; Hinton, G. (2015). Deep learning. Nature, 521(7553), 436–444. https://doi.org/10.1038/nature14539</w:t>
      </w:r>
    </w:p>
    <w:p w:rsidR="00B87B23" w:rsidRDefault="00F132FA">
      <w:pPr>
        <w:spacing w:after="160" w:line="360" w:lineRule="auto"/>
        <w:ind w:left="720" w:hanging="720"/>
        <w:jc w:val="both"/>
      </w:pPr>
      <w:r>
        <w:lastRenderedPageBreak/>
        <w:t>Lopes, J. M., Cordeiro, T. L. C., &amp; Novais, T. G. (2025). A influência das redes sociais nos atos infracionais de adolescentes. Revista Ibero-Americana de Humanidades, Ciências e Educação — REASE, 11(5). https://doi.org/10.51891/rease.v11i5.19324</w:t>
      </w:r>
    </w:p>
    <w:p w:rsidR="00B87B23" w:rsidRDefault="00F132FA">
      <w:pPr>
        <w:spacing w:after="160" w:line="360" w:lineRule="auto"/>
        <w:ind w:left="720" w:hanging="720"/>
        <w:jc w:val="both"/>
      </w:pPr>
      <w:r>
        <w:t>Marcon, F. (2019). Agências estetizadas: juventudes, mobilizações e ativismos em Angola. Crítica e Sociedade, 9(2).</w:t>
      </w:r>
    </w:p>
    <w:p w:rsidR="00B87B23" w:rsidRDefault="00F132FA">
      <w:pPr>
        <w:spacing w:after="160" w:line="360" w:lineRule="auto"/>
        <w:ind w:left="720" w:hanging="720"/>
        <w:jc w:val="both"/>
      </w:pPr>
      <w:r>
        <w:t>Mazzo, B. C. (2025). Promoção do terrorismo por meio das redes sociais: estudo sobre o emprego da Inteligência Cibernética na prevenção da radicalização terrorista. Escola Superior de Guerra.</w:t>
      </w:r>
    </w:p>
    <w:p w:rsidR="00B87B23" w:rsidRPr="00CE701F" w:rsidRDefault="00F132FA">
      <w:pPr>
        <w:spacing w:after="160" w:line="360" w:lineRule="auto"/>
        <w:ind w:left="720" w:hanging="720"/>
        <w:jc w:val="both"/>
      </w:pPr>
      <w:r w:rsidRPr="00CE701F">
        <w:t>Microsoft. (2024). Power BI Documentation. Microsoft Learn. https://learn.microsoft.com/pt-pt/power-bi/</w:t>
      </w:r>
    </w:p>
    <w:p w:rsidR="00B87B23" w:rsidRPr="00F132FA" w:rsidRDefault="00F132FA">
      <w:pPr>
        <w:spacing w:after="160" w:line="360" w:lineRule="auto"/>
        <w:ind w:left="720" w:hanging="720"/>
        <w:jc w:val="both"/>
        <w:rPr>
          <w:lang w:val="en-US"/>
        </w:rPr>
      </w:pPr>
      <w:r>
        <w:t xml:space="preserve">Monaco, N., &amp; Arnaudo, D. (2020). Análise de dados para o monitoramento de redes sociais. </w:t>
      </w:r>
      <w:r w:rsidRPr="00F132FA">
        <w:rPr>
          <w:lang w:val="en-US"/>
        </w:rPr>
        <w:t>National Democratic Institute (NDI).</w:t>
      </w:r>
    </w:p>
    <w:p w:rsidR="00B87B23" w:rsidRPr="00FF2D8F" w:rsidRDefault="00F132FA">
      <w:pPr>
        <w:spacing w:after="160" w:line="360" w:lineRule="auto"/>
        <w:ind w:left="720" w:hanging="720"/>
        <w:jc w:val="both"/>
        <w:rPr>
          <w:lang w:val="en-US"/>
        </w:rPr>
      </w:pPr>
      <w:r w:rsidRPr="00F132FA">
        <w:rPr>
          <w:lang w:val="en-US"/>
        </w:rPr>
        <w:t xml:space="preserve">NATO. (2016). Open Source Intelligence Handbook. </w:t>
      </w:r>
      <w:r w:rsidRPr="00FF2D8F">
        <w:rPr>
          <w:lang w:val="en-US"/>
        </w:rPr>
        <w:t>NATO.</w:t>
      </w:r>
    </w:p>
    <w:p w:rsidR="00B87B23" w:rsidRDefault="00F132FA">
      <w:pPr>
        <w:spacing w:after="160" w:line="360" w:lineRule="auto"/>
        <w:ind w:left="720" w:hanging="720"/>
        <w:jc w:val="both"/>
      </w:pPr>
      <w:r>
        <w:t>República de Angola. (2010). Constituição da República de Angola. Assembleia Nacional.</w:t>
      </w:r>
    </w:p>
    <w:p w:rsidR="00B87B23" w:rsidRDefault="00F132FA">
      <w:pPr>
        <w:spacing w:after="160" w:line="360" w:lineRule="auto"/>
        <w:ind w:left="720" w:hanging="720"/>
        <w:jc w:val="both"/>
      </w:pPr>
      <w:r>
        <w:t>República de Angola. (2011). Lei n.º 22/11 de 17 de junho — Lei de Protecção de Dados Pessoais. Diário da República, I Série, n.º 114.</w:t>
      </w:r>
    </w:p>
    <w:p w:rsidR="00B87B23" w:rsidRDefault="00F132FA">
      <w:pPr>
        <w:spacing w:after="160" w:line="360" w:lineRule="auto"/>
        <w:ind w:left="720" w:hanging="720"/>
        <w:jc w:val="both"/>
      </w:pPr>
      <w:r>
        <w:t>Sambaca, S. C., &amp; Pessoa, S. N. (2026). Eleições em Angola: a influência das redes sociais no comportamento eleitoral dos jovens angolanos em 2022. DOI: 10.5281/zenodo.18363947</w:t>
      </w:r>
    </w:p>
    <w:p w:rsidR="00B87B23" w:rsidRDefault="00F132FA">
      <w:pPr>
        <w:spacing w:after="160" w:line="360" w:lineRule="auto"/>
        <w:ind w:left="720" w:hanging="720"/>
        <w:jc w:val="both"/>
      </w:pPr>
      <w:r>
        <w:t>Sette Câmara, T. (2016). Terrorismo na era da Internet: o uso de redes sociais pelo Estado Islâmico. Revista Relações Internacionais no Mundo Atual, 21(1), 196–221.</w:t>
      </w:r>
    </w:p>
    <w:p w:rsidR="00B87B23" w:rsidRPr="00F132FA" w:rsidRDefault="00F132FA">
      <w:pPr>
        <w:spacing w:after="160" w:line="360" w:lineRule="auto"/>
        <w:ind w:left="720" w:hanging="720"/>
        <w:jc w:val="both"/>
        <w:rPr>
          <w:lang w:val="en-US"/>
        </w:rPr>
      </w:pPr>
      <w:r>
        <w:t xml:space="preserve">Souza, F., Nogueira, R., &amp; Lotufo, R. (2020). </w:t>
      </w:r>
      <w:r w:rsidRPr="00F132FA">
        <w:rPr>
          <w:lang w:val="en-US"/>
        </w:rPr>
        <w:t>BERTimbau: Pretrained BERT Models for Brazilian Portuguese. In Anais do Brazilian Conference on Intelligent Systems (BRACIS). Springer.</w:t>
      </w:r>
    </w:p>
    <w:p w:rsidR="00B87B23" w:rsidRPr="00F132FA" w:rsidRDefault="00F132FA">
      <w:pPr>
        <w:spacing w:after="160" w:line="360" w:lineRule="auto"/>
        <w:ind w:left="720" w:hanging="720"/>
        <w:jc w:val="both"/>
        <w:rPr>
          <w:lang w:val="en-US"/>
        </w:rPr>
      </w:pPr>
      <w:r w:rsidRPr="00F132FA">
        <w:rPr>
          <w:lang w:val="en-US"/>
        </w:rPr>
        <w:t>Thelwall, M. (2009). Social Network Sites: Users and Uses. In Advances in Computers (Vol. 76, pp. 19–73). Elsevier. https://doi.org/10.1016/S0065-2458(09)01002-X</w:t>
      </w:r>
    </w:p>
    <w:p w:rsidR="00B87B23" w:rsidRPr="00F132FA" w:rsidRDefault="00F132FA">
      <w:pPr>
        <w:spacing w:after="160" w:line="360" w:lineRule="auto"/>
        <w:ind w:left="720" w:hanging="720"/>
        <w:jc w:val="both"/>
        <w:rPr>
          <w:lang w:val="en-US"/>
        </w:rPr>
      </w:pPr>
      <w:r w:rsidRPr="00F132FA">
        <w:rPr>
          <w:lang w:val="en-US"/>
        </w:rPr>
        <w:lastRenderedPageBreak/>
        <w:t>UNESCO. (2019). Journalism, Fake News &amp; Disinformation: Handbook for Journalism Education and Training. UNESCO.</w:t>
      </w:r>
    </w:p>
    <w:p w:rsidR="00B87B23" w:rsidRPr="00FF2D8F" w:rsidRDefault="00F132FA">
      <w:pPr>
        <w:spacing w:after="160" w:line="360" w:lineRule="auto"/>
        <w:ind w:left="720" w:hanging="720"/>
        <w:jc w:val="both"/>
        <w:rPr>
          <w:lang w:val="en-US"/>
        </w:rPr>
      </w:pPr>
      <w:r w:rsidRPr="00F132FA">
        <w:rPr>
          <w:lang w:val="en-US"/>
        </w:rPr>
        <w:t xml:space="preserve">UNESCO. (2021). Recommendation on the Ethics of Artificial Intelligence. </w:t>
      </w:r>
      <w:r w:rsidRPr="00FF2D8F">
        <w:rPr>
          <w:lang w:val="en-US"/>
        </w:rPr>
        <w:t>UNESCO.</w:t>
      </w:r>
    </w:p>
    <w:p w:rsidR="00B87B23" w:rsidRPr="00CE701F" w:rsidRDefault="00F132FA">
      <w:pPr>
        <w:spacing w:after="160" w:line="360" w:lineRule="auto"/>
        <w:ind w:left="720" w:hanging="720"/>
        <w:jc w:val="both"/>
      </w:pPr>
      <w:r>
        <w:t xml:space="preserve">Universidade Agostinho Neto. (2021). Normas para a elaboração de teses de doutoramento e de dissertações de mestrado (V7 FINAL). </w:t>
      </w:r>
      <w:r w:rsidRPr="00CE701F">
        <w:t>UAN.</w:t>
      </w:r>
    </w:p>
    <w:p w:rsidR="00B87B23" w:rsidRPr="00CE701F" w:rsidRDefault="00F132FA">
      <w:pPr>
        <w:spacing w:after="160" w:line="360" w:lineRule="auto"/>
        <w:ind w:left="720" w:hanging="720"/>
        <w:jc w:val="both"/>
        <w:rPr>
          <w:lang w:val="en-US"/>
        </w:rPr>
      </w:pPr>
      <w:r w:rsidRPr="00CE701F">
        <w:t xml:space="preserve">Vaswani, A., Shazeer, N., Parmar, N., Uszkoreit, J., Jones, L., Gomez, A. N., Kaiser, Ł., &amp; Polosukhin, I. (2017). </w:t>
      </w:r>
      <w:r w:rsidRPr="00F132FA">
        <w:rPr>
          <w:lang w:val="en-US"/>
        </w:rPr>
        <w:t xml:space="preserve">Attention Is All You Need. </w:t>
      </w:r>
      <w:r w:rsidRPr="00CE701F">
        <w:rPr>
          <w:lang w:val="en-US"/>
        </w:rPr>
        <w:t>Advances in Neural Information Processing Systems, 30.</w:t>
      </w:r>
    </w:p>
    <w:p w:rsidR="00B87B23" w:rsidRPr="00F132FA" w:rsidRDefault="00F132FA">
      <w:pPr>
        <w:spacing w:after="160" w:line="360" w:lineRule="auto"/>
        <w:ind w:left="720" w:hanging="720"/>
        <w:jc w:val="both"/>
        <w:rPr>
          <w:lang w:val="en-US"/>
        </w:rPr>
      </w:pPr>
      <w:r>
        <w:t xml:space="preserve">Vogt, K. (2023). Desinformação como manifestação de informação manipuladora. </w:t>
      </w:r>
      <w:r w:rsidRPr="00F132FA">
        <w:rPr>
          <w:lang w:val="en-US"/>
        </w:rPr>
        <w:t>Journal of Digital Ethics, 5(2), 45–67.</w:t>
      </w:r>
    </w:p>
    <w:p w:rsidR="00B87B23" w:rsidRPr="00F132FA" w:rsidRDefault="00F132FA">
      <w:pPr>
        <w:spacing w:after="160" w:line="360" w:lineRule="auto"/>
        <w:ind w:left="720" w:hanging="720"/>
        <w:jc w:val="both"/>
        <w:rPr>
          <w:lang w:val="en-US"/>
        </w:rPr>
      </w:pPr>
      <w:r w:rsidRPr="00F132FA">
        <w:rPr>
          <w:lang w:val="en-US"/>
        </w:rPr>
        <w:t>We Are Social. (2024). Digital 2024: Global Overview Report. We Are Social.</w:t>
      </w:r>
    </w:p>
    <w:p w:rsidR="00B87B23" w:rsidRPr="00F132FA" w:rsidRDefault="00F132FA">
      <w:pPr>
        <w:spacing w:after="160" w:line="360" w:lineRule="auto"/>
        <w:ind w:left="720" w:hanging="720"/>
        <w:jc w:val="both"/>
        <w:rPr>
          <w:lang w:val="en-US"/>
        </w:rPr>
      </w:pPr>
      <w:r w:rsidRPr="00F132FA">
        <w:rPr>
          <w:lang w:val="en-US"/>
        </w:rPr>
        <w:t>Woolley, S., &amp; Howard, P. (2017). Computational Propaganda Worldwide: Executive Summary. Oxford Internet Institute.</w:t>
      </w:r>
    </w:p>
    <w:p w:rsidR="00B87B23" w:rsidRPr="00F132FA" w:rsidRDefault="00B87B23">
      <w:pPr>
        <w:rPr>
          <w:lang w:val="en-US"/>
        </w:rPr>
        <w:sectPr w:rsidR="00B87B23" w:rsidRPr="00F132FA">
          <w:headerReference w:type="default" r:id="rId29"/>
          <w:footerReference w:type="default" r:id="rId30"/>
          <w:pgSz w:w="11906" w:h="16838"/>
          <w:pgMar w:top="1440" w:right="1440" w:bottom="1440" w:left="1440" w:header="708" w:footer="708" w:gutter="0"/>
          <w:cols w:space="720"/>
          <w:docGrid w:linePitch="360"/>
        </w:sectPr>
      </w:pPr>
    </w:p>
    <w:p w:rsidR="00B87B23" w:rsidRDefault="00F132FA">
      <w:pPr>
        <w:pStyle w:val="Ttulo1"/>
      </w:pPr>
      <w:r>
        <w:lastRenderedPageBreak/>
        <w:t>GLOSSÁRIO</w:t>
      </w:r>
    </w:p>
    <w:p w:rsidR="00B87B23" w:rsidRDefault="00B87B23">
      <w:pPr>
        <w:pBdr>
          <w:bottom w:val="single" w:sz="6" w:space="1" w:color="000000"/>
        </w:pBdr>
        <w:spacing w:before="60" w:after="200"/>
      </w:pPr>
    </w:p>
    <w:p w:rsidR="00B87B23" w:rsidRDefault="00F132FA">
      <w:pPr>
        <w:spacing w:after="160" w:line="360" w:lineRule="auto"/>
        <w:jc w:val="both"/>
      </w:pPr>
      <w:r>
        <w:rPr>
          <w:i/>
          <w:iCs/>
        </w:rPr>
        <w:t>Termos técnicos utilizados nesta dissertação, por ordem alfabética.</w:t>
      </w:r>
    </w:p>
    <w:p w:rsidR="00B87B23" w:rsidRDefault="00B87B23">
      <w:pPr>
        <w:spacing w:after="120"/>
      </w:pPr>
    </w:p>
    <w:p w:rsidR="00B87B23" w:rsidRDefault="00F132FA">
      <w:pPr>
        <w:spacing w:before="60" w:after="100"/>
      </w:pPr>
      <w:r>
        <w:rPr>
          <w:b/>
          <w:bCs/>
        </w:rPr>
        <w:t xml:space="preserve">API (Application Programming Interface): </w:t>
      </w:r>
      <w:r>
        <w:t>Interface de programação que permite a comunicação padronizada entre sistemas de software. Nesta dissertação, as APIs pagas foram substituídas por scrapers OSINT assíncronos.</w:t>
      </w:r>
    </w:p>
    <w:p w:rsidR="00B87B23" w:rsidRDefault="00F132FA">
      <w:pPr>
        <w:spacing w:before="60" w:after="100"/>
      </w:pPr>
      <w:r>
        <w:rPr>
          <w:b/>
          <w:bCs/>
        </w:rPr>
        <w:t xml:space="preserve">Aprendizagem Automática (Machine Learning): </w:t>
      </w:r>
      <w:r>
        <w:t>Subárea da IA que desenvolve sistemas capazes de aprender padrões a partir de dados sem serem explicitamente programados para cada tarefa.</w:t>
      </w:r>
    </w:p>
    <w:p w:rsidR="00B87B23" w:rsidRDefault="00F132FA">
      <w:pPr>
        <w:spacing w:before="60" w:after="100"/>
      </w:pPr>
      <w:r>
        <w:rPr>
          <w:b/>
          <w:bCs/>
        </w:rPr>
        <w:t xml:space="preserve">Aprendizagem Profunda (Deep Learning): </w:t>
      </w:r>
      <w:r>
        <w:t>Subárea da aprendizagem automática que utiliza redes neurais com múltiplas camadas para aprender representações hierárquicas dos dados.</w:t>
      </w:r>
    </w:p>
    <w:p w:rsidR="00B87B23" w:rsidRDefault="00F132FA">
      <w:pPr>
        <w:spacing w:before="60" w:after="100"/>
      </w:pPr>
      <w:r>
        <w:rPr>
          <w:b/>
          <w:bCs/>
        </w:rPr>
        <w:t xml:space="preserve">asyncio: </w:t>
      </w:r>
      <w:r>
        <w:t>Módulo Python para programação assíncrona, permitindo executar múltiplas tarefas concorrentemente numa única thread. Base da orquestração dos scrapers OSINT.</w:t>
      </w:r>
    </w:p>
    <w:p w:rsidR="00B87B23" w:rsidRDefault="00F132FA">
      <w:pPr>
        <w:spacing w:before="60" w:after="100"/>
      </w:pPr>
      <w:r>
        <w:rPr>
          <w:b/>
          <w:bCs/>
        </w:rPr>
        <w:t xml:space="preserve">BERT (Bidirectional Encoder Representations from Transformers): </w:t>
      </w:r>
      <w:r>
        <w:t>Modelo de linguagem do Google (2018) que analisa o contexto bidirecional de cada palavra. BERTimbau é a variante pré-treinada em corpus em língua portuguesa.</w:t>
      </w:r>
    </w:p>
    <w:p w:rsidR="00B87B23" w:rsidRDefault="00F132FA">
      <w:pPr>
        <w:spacing w:before="60" w:after="100"/>
      </w:pPr>
      <w:r>
        <w:rPr>
          <w:b/>
          <w:bCs/>
        </w:rPr>
        <w:t xml:space="preserve">Corpus: </w:t>
      </w:r>
      <w:r>
        <w:t>Colecção estruturada de textos utilizada para treinar e avaliar modelos de PLN. Neste trabalho: 85.420 publicações de redes sociais angolanas.</w:t>
      </w:r>
    </w:p>
    <w:p w:rsidR="00B87B23" w:rsidRDefault="00F132FA">
      <w:pPr>
        <w:spacing w:before="60" w:after="100"/>
      </w:pPr>
      <w:r>
        <w:rPr>
          <w:b/>
          <w:bCs/>
        </w:rPr>
        <w:t xml:space="preserve">Deepfake (conteúdo sintético): </w:t>
      </w:r>
      <w:r>
        <w:t>Conteúdo audiovisual gerado ou manipulado por IA para parecer autêntico, frequentemente utilizado para fabricar declarações de figuras públicas.</w:t>
      </w:r>
    </w:p>
    <w:p w:rsidR="00B87B23" w:rsidRDefault="00F132FA">
      <w:pPr>
        <w:spacing w:before="60" w:after="100"/>
      </w:pPr>
      <w:r>
        <w:rPr>
          <w:b/>
          <w:bCs/>
        </w:rPr>
        <w:t xml:space="preserve">F1-Score: </w:t>
      </w:r>
      <w:r>
        <w:t>Média harmónica entre Precisão e Recall. Varia entre 0 e 100%, sendo 100% o valor perfeito.</w:t>
      </w:r>
    </w:p>
    <w:p w:rsidR="00B87B23" w:rsidRDefault="00F132FA">
      <w:pPr>
        <w:spacing w:before="60" w:after="100"/>
      </w:pPr>
      <w:r>
        <w:rPr>
          <w:b/>
          <w:bCs/>
        </w:rPr>
        <w:t xml:space="preserve">Kappa de Cohen (κ): </w:t>
      </w:r>
      <w:r>
        <w:t>Medida de concordância entre anotadores que corrige o acordo por acaso. κ = 0,78 indica concordância substancial (Landis &amp; Koch, 1977).</w:t>
      </w:r>
    </w:p>
    <w:p w:rsidR="00B87B23" w:rsidRDefault="00F132FA">
      <w:pPr>
        <w:spacing w:before="60" w:after="100"/>
      </w:pPr>
      <w:r>
        <w:rPr>
          <w:b/>
          <w:bCs/>
        </w:rPr>
        <w:t xml:space="preserve">OSINT (Open Source Intelligence): </w:t>
      </w:r>
      <w:r>
        <w:t>Inteligência produzida a partir de fontes publicamente disponíveis, sem recurso a métodos clandestinos. Base da arquitectura de recolha deste sistema.</w:t>
      </w:r>
    </w:p>
    <w:p w:rsidR="00B87B23" w:rsidRDefault="00F132FA">
      <w:pPr>
        <w:spacing w:before="60" w:after="100"/>
      </w:pPr>
      <w:r>
        <w:rPr>
          <w:b/>
          <w:bCs/>
        </w:rPr>
        <w:t xml:space="preserve">Playwright: </w:t>
      </w:r>
      <w:r>
        <w:t>Biblioteca Python para automatização de navegadores Web (Chromium, Firefox, WebKit) em modo headless. Usada para raspar páginas que requerem JavaScript.</w:t>
      </w:r>
    </w:p>
    <w:p w:rsidR="00B87B23" w:rsidRDefault="00F132FA">
      <w:pPr>
        <w:spacing w:before="60" w:after="100"/>
      </w:pPr>
      <w:r>
        <w:rPr>
          <w:b/>
          <w:bCs/>
        </w:rPr>
        <w:t xml:space="preserve">PLN / NLP (Processamento de Linguagem Natural): </w:t>
      </w:r>
      <w:r>
        <w:t>Subárea da IA que desenvolve sistemas capazes de compreender, interpretar e gerar linguagem humana.</w:t>
      </w:r>
    </w:p>
    <w:p w:rsidR="00B87B23" w:rsidRDefault="00F132FA">
      <w:pPr>
        <w:spacing w:before="60" w:after="100"/>
      </w:pPr>
      <w:r>
        <w:rPr>
          <w:b/>
          <w:bCs/>
        </w:rPr>
        <w:t xml:space="preserve">Power BI: </w:t>
      </w:r>
      <w:r>
        <w:t>Plataforma de inteligência empresarial da Microsoft para visualização interativa de dados e partilha de relatórios em tempo real.</w:t>
      </w:r>
    </w:p>
    <w:p w:rsidR="00B87B23" w:rsidRDefault="00F132FA">
      <w:pPr>
        <w:spacing w:before="60" w:after="100"/>
      </w:pPr>
      <w:r>
        <w:rPr>
          <w:b/>
          <w:bCs/>
        </w:rPr>
        <w:lastRenderedPageBreak/>
        <w:t xml:space="preserve">PySpark: </w:t>
      </w:r>
      <w:r>
        <w:t>Interface Python para o Apache Spark, sistema de processamento distribuído de grandes volumes de dados. Permite processar mais de 1.000.000 publicações por hora.</w:t>
      </w:r>
    </w:p>
    <w:p w:rsidR="00B87B23" w:rsidRDefault="00F132FA">
      <w:pPr>
        <w:spacing w:before="60" w:after="100"/>
      </w:pPr>
      <w:r>
        <w:rPr>
          <w:b/>
          <w:bCs/>
        </w:rPr>
        <w:t xml:space="preserve">Scrapy: </w:t>
      </w:r>
      <w:r>
        <w:t>Framework Python open-source para desenvolvimento de scrapers Web (spiders), com suporte a processamento assíncrono e respeito por robots.txt.</w:t>
      </w:r>
    </w:p>
    <w:p w:rsidR="00B87B23" w:rsidRDefault="00F132FA">
      <w:pPr>
        <w:spacing w:before="60" w:after="100"/>
      </w:pPr>
      <w:r>
        <w:rPr>
          <w:b/>
          <w:bCs/>
        </w:rPr>
        <w:t xml:space="preserve">SHA-256 (Secure Hash Algorithm 256 bits): </w:t>
      </w:r>
      <w:r>
        <w:t>Função criptográfica de resumo que transforma um identificador numa sequência de 64 caracteres hexadecimais, impedindo a reidentificação (Lei n.º 22/11 Angola).</w:t>
      </w:r>
    </w:p>
    <w:p w:rsidR="00B87B23" w:rsidRDefault="00F132FA">
      <w:pPr>
        <w:spacing w:before="60" w:after="100"/>
      </w:pPr>
      <w:r>
        <w:rPr>
          <w:b/>
          <w:bCs/>
        </w:rPr>
        <w:t xml:space="preserve">SMOTE (Synthetic Minority Oversampling Technique): </w:t>
      </w:r>
      <w:r>
        <w:t>Técnica de balanceamento que gera exemplos sintéticos da classe minoritária por interpolação, corrigindo desequilíbrios no corpus de treino.</w:t>
      </w:r>
    </w:p>
    <w:p w:rsidR="00B87B23" w:rsidRDefault="00F132FA">
      <w:pPr>
        <w:spacing w:before="60" w:after="100"/>
      </w:pPr>
      <w:r>
        <w:rPr>
          <w:b/>
          <w:bCs/>
        </w:rPr>
        <w:t xml:space="preserve">SOCMINT (Social Media Intelligence): </w:t>
      </w:r>
      <w:r>
        <w:t>Subárea da OSINT especializada na recolha e análise de informações provenientes de redes sociais digitais.</w:t>
      </w:r>
    </w:p>
    <w:p w:rsidR="00B87B23" w:rsidRDefault="00F132FA">
      <w:pPr>
        <w:spacing w:before="60" w:after="100"/>
      </w:pPr>
      <w:r>
        <w:rPr>
          <w:b/>
          <w:bCs/>
        </w:rPr>
        <w:t xml:space="preserve">Telethon: </w:t>
      </w:r>
      <w:r>
        <w:t>Biblioteca Python assíncrona que implementa o protocolo MTProto do Telegram, permitindo aceder a canais públicos sem Bot Token nem ser administrador.</w:t>
      </w:r>
    </w:p>
    <w:p w:rsidR="00B87B23" w:rsidRDefault="00F132FA">
      <w:pPr>
        <w:spacing w:before="60" w:after="100"/>
      </w:pPr>
      <w:r>
        <w:rPr>
          <w:b/>
          <w:bCs/>
        </w:rPr>
        <w:t xml:space="preserve">yt-dlp: </w:t>
      </w:r>
      <w:r>
        <w:t>Ferramenta Python de código aberto para extracção de metadados e conteúdos de plataformas de vídeo (YouTube, TikTok) sem necessidade de chave de API.</w:t>
      </w:r>
    </w:p>
    <w:p w:rsidR="00B87B23" w:rsidRDefault="00B87B23">
      <w:pPr>
        <w:sectPr w:rsidR="00B87B23">
          <w:headerReference w:type="default" r:id="rId31"/>
          <w:footerReference w:type="default" r:id="rId32"/>
          <w:pgSz w:w="11906" w:h="16838"/>
          <w:pgMar w:top="1440" w:right="1440" w:bottom="1440" w:left="1440" w:header="708" w:footer="708" w:gutter="0"/>
          <w:cols w:space="720"/>
          <w:docGrid w:linePitch="360"/>
        </w:sectPr>
      </w:pPr>
    </w:p>
    <w:p w:rsidR="00B87B23" w:rsidRDefault="00F132FA">
      <w:pPr>
        <w:pStyle w:val="Ttulo1"/>
      </w:pPr>
      <w:r>
        <w:lastRenderedPageBreak/>
        <w:t>APÊNDICE A – EXCERTOS DE CÓDIGO-FONTE PYTHON (OSINT)</w:t>
      </w:r>
    </w:p>
    <w:p w:rsidR="00B87B23" w:rsidRDefault="00B87B23">
      <w:pPr>
        <w:pBdr>
          <w:bottom w:val="single" w:sz="6" w:space="1" w:color="000000"/>
        </w:pBdr>
        <w:spacing w:before="60" w:after="200"/>
      </w:pPr>
    </w:p>
    <w:p w:rsidR="00B87B23" w:rsidRDefault="00F132FA">
      <w:pPr>
        <w:spacing w:after="160" w:line="360" w:lineRule="auto"/>
        <w:ind w:firstLine="709"/>
        <w:jc w:val="both"/>
      </w:pPr>
      <w:r>
        <w:t>Os excertos de código-fonte apresentados neste Apêndice ilustram as principais funções da arquitectura OSINT. O código completo, com documentação e instruçõe</w:t>
      </w:r>
      <w:r w:rsidR="003D6438">
        <w:t xml:space="preserve">s de instalação para Windows </w:t>
      </w:r>
      <w:r>
        <w:t>11 e Google Colab, está disponível no repositório público:</w:t>
      </w:r>
    </w:p>
    <w:p w:rsidR="00B87B23" w:rsidRPr="00F132FA" w:rsidRDefault="00F132FA">
      <w:pPr>
        <w:spacing w:after="200"/>
        <w:rPr>
          <w:lang w:val="en-US"/>
        </w:rPr>
      </w:pPr>
      <w:r w:rsidRPr="00F132FA">
        <w:rPr>
          <w:b/>
          <w:bCs/>
          <w:lang w:val="en-US"/>
        </w:rPr>
        <w:t xml:space="preserve">GitHub: </w:t>
      </w:r>
      <w:hyperlink r:id="rId33" w:history="1">
        <w:r w:rsidRPr="00F132FA">
          <w:rPr>
            <w:color w:val="0563C1"/>
            <w:u w:val="single"/>
            <w:lang w:val="en-US"/>
          </w:rPr>
          <w:t>https://github.com/manuelmuinga/dissertacao-uan-angola</w:t>
        </w:r>
      </w:hyperlink>
    </w:p>
    <w:p w:rsidR="00B87B23" w:rsidRDefault="00F132FA">
      <w:pPr>
        <w:pStyle w:val="Ttulo2"/>
      </w:pPr>
      <w:r>
        <w:t>A.1 Orquestrador OSINT — Pipeline Assíncrono Completo</w:t>
      </w:r>
    </w:p>
    <w:p w:rsidR="00B87B23" w:rsidRDefault="00F132FA">
      <w:pPr>
        <w:spacing w:after="160" w:line="360" w:lineRule="auto"/>
        <w:jc w:val="both"/>
      </w:pPr>
      <w:r>
        <w:t>Excerto do OrquestradorOSINT que coordena os quatro scrapers em paralelo:</w:t>
      </w:r>
    </w:p>
    <w:p w:rsidR="00B87B23" w:rsidRDefault="00B87B23">
      <w:pPr>
        <w:spacing w:after="60"/>
      </w:pPr>
    </w:p>
    <w:p w:rsidR="00B87B23" w:rsidRDefault="00F132FA">
      <w:pPr>
        <w:shd w:val="clear" w:color="auto" w:fill="F4F4F4"/>
        <w:spacing w:line="260" w:lineRule="auto"/>
        <w:ind w:left="360"/>
      </w:pPr>
      <w:r>
        <w:rPr>
          <w:rFonts w:ascii="Courier New" w:eastAsia="Courier New" w:hAnsi="Courier New" w:cs="Courier New"/>
          <w:sz w:val="18"/>
          <w:szCs w:val="18"/>
        </w:rPr>
        <w:t># modulos/modulo_01_osint_scrapers.py — Excerto do OrquestradorOSINT</w:t>
      </w:r>
    </w:p>
    <w:p w:rsidR="00B87B23" w:rsidRPr="00F132FA" w:rsidRDefault="00F132FA">
      <w:pPr>
        <w:shd w:val="clear" w:color="auto" w:fill="F4F4F4"/>
        <w:spacing w:line="260" w:lineRule="auto"/>
        <w:ind w:left="360"/>
        <w:rPr>
          <w:lang w:val="en-US"/>
        </w:rPr>
      </w:pPr>
      <w:r w:rsidRPr="00F132FA">
        <w:rPr>
          <w:rFonts w:ascii="Courier New" w:eastAsia="Courier New" w:hAnsi="Courier New" w:cs="Courier New"/>
          <w:sz w:val="18"/>
          <w:szCs w:val="18"/>
          <w:lang w:val="en-US"/>
        </w:rPr>
        <w:t># SO: Windows 10/11 | Google Colab Pro | Python 3.11</w:t>
      </w:r>
    </w:p>
    <w:p w:rsidR="00B87B23" w:rsidRPr="00F132FA" w:rsidRDefault="00B87B23">
      <w:pPr>
        <w:shd w:val="clear" w:color="auto" w:fill="F4F4F4"/>
        <w:spacing w:line="260" w:lineRule="auto"/>
        <w:ind w:left="360"/>
        <w:rPr>
          <w:lang w:val="en-US"/>
        </w:rPr>
      </w:pPr>
    </w:p>
    <w:p w:rsidR="00B87B23" w:rsidRPr="00F132FA" w:rsidRDefault="00F132FA">
      <w:pPr>
        <w:shd w:val="clear" w:color="auto" w:fill="F4F4F4"/>
        <w:spacing w:line="260" w:lineRule="auto"/>
        <w:ind w:left="360"/>
        <w:rPr>
          <w:lang w:val="en-US"/>
        </w:rPr>
      </w:pPr>
      <w:r w:rsidRPr="00F132FA">
        <w:rPr>
          <w:rFonts w:ascii="Courier New" w:eastAsia="Courier New" w:hAnsi="Courier New" w:cs="Courier New"/>
          <w:sz w:val="18"/>
          <w:szCs w:val="18"/>
          <w:lang w:val="en-US"/>
        </w:rPr>
        <w:t>import asyncio</w:t>
      </w:r>
    </w:p>
    <w:p w:rsidR="00B87B23" w:rsidRPr="00F132FA" w:rsidRDefault="00F132FA">
      <w:pPr>
        <w:shd w:val="clear" w:color="auto" w:fill="F4F4F4"/>
        <w:spacing w:line="260" w:lineRule="auto"/>
        <w:ind w:left="360"/>
        <w:rPr>
          <w:lang w:val="en-US"/>
        </w:rPr>
      </w:pPr>
      <w:r w:rsidRPr="00F132FA">
        <w:rPr>
          <w:rFonts w:ascii="Courier New" w:eastAsia="Courier New" w:hAnsi="Courier New" w:cs="Courier New"/>
          <w:sz w:val="18"/>
          <w:szCs w:val="18"/>
          <w:lang w:val="en-US"/>
        </w:rPr>
        <w:t>from scrapy_scraper import ScrapyOSINT</w:t>
      </w:r>
    </w:p>
    <w:p w:rsidR="00B87B23" w:rsidRPr="00F132FA" w:rsidRDefault="00F132FA">
      <w:pPr>
        <w:shd w:val="clear" w:color="auto" w:fill="F4F4F4"/>
        <w:spacing w:line="260" w:lineRule="auto"/>
        <w:ind w:left="360"/>
        <w:rPr>
          <w:lang w:val="en-US"/>
        </w:rPr>
      </w:pPr>
      <w:r w:rsidRPr="00F132FA">
        <w:rPr>
          <w:rFonts w:ascii="Courier New" w:eastAsia="Courier New" w:hAnsi="Courier New" w:cs="Courier New"/>
          <w:sz w:val="18"/>
          <w:szCs w:val="18"/>
          <w:lang w:val="en-US"/>
        </w:rPr>
        <w:t>from playwright_scraper import PlaywrightOSINT</w:t>
      </w:r>
    </w:p>
    <w:p w:rsidR="00B87B23" w:rsidRPr="00F132FA" w:rsidRDefault="00F132FA">
      <w:pPr>
        <w:shd w:val="clear" w:color="auto" w:fill="F4F4F4"/>
        <w:spacing w:line="260" w:lineRule="auto"/>
        <w:ind w:left="360"/>
        <w:rPr>
          <w:lang w:val="en-US"/>
        </w:rPr>
      </w:pPr>
      <w:r w:rsidRPr="00F132FA">
        <w:rPr>
          <w:rFonts w:ascii="Courier New" w:eastAsia="Courier New" w:hAnsi="Courier New" w:cs="Courier New"/>
          <w:sz w:val="18"/>
          <w:szCs w:val="18"/>
          <w:lang w:val="en-US"/>
        </w:rPr>
        <w:t>from telethon_scraper import TelethonOSINT</w:t>
      </w:r>
    </w:p>
    <w:p w:rsidR="00B87B23" w:rsidRPr="00F132FA" w:rsidRDefault="00F132FA">
      <w:pPr>
        <w:shd w:val="clear" w:color="auto" w:fill="F4F4F4"/>
        <w:spacing w:line="260" w:lineRule="auto"/>
        <w:ind w:left="360"/>
        <w:rPr>
          <w:lang w:val="en-US"/>
        </w:rPr>
      </w:pPr>
      <w:r w:rsidRPr="00F132FA">
        <w:rPr>
          <w:rFonts w:ascii="Courier New" w:eastAsia="Courier New" w:hAnsi="Courier New" w:cs="Courier New"/>
          <w:sz w:val="18"/>
          <w:szCs w:val="18"/>
          <w:lang w:val="en-US"/>
        </w:rPr>
        <w:t>from ytdlp_scraper import YtDlpOSINT</w:t>
      </w:r>
    </w:p>
    <w:p w:rsidR="00B87B23" w:rsidRPr="00F132FA" w:rsidRDefault="00B87B23">
      <w:pPr>
        <w:shd w:val="clear" w:color="auto" w:fill="F4F4F4"/>
        <w:spacing w:line="260" w:lineRule="auto"/>
        <w:ind w:left="360"/>
        <w:rPr>
          <w:lang w:val="en-US"/>
        </w:rPr>
      </w:pPr>
    </w:p>
    <w:p w:rsidR="00B87B23" w:rsidRPr="00F132FA" w:rsidRDefault="00F132FA">
      <w:pPr>
        <w:shd w:val="clear" w:color="auto" w:fill="F4F4F4"/>
        <w:spacing w:line="260" w:lineRule="auto"/>
        <w:ind w:left="360"/>
        <w:rPr>
          <w:lang w:val="en-US"/>
        </w:rPr>
      </w:pPr>
      <w:r w:rsidRPr="00F132FA">
        <w:rPr>
          <w:rFonts w:ascii="Courier New" w:eastAsia="Courier New" w:hAnsi="Courier New" w:cs="Courier New"/>
          <w:sz w:val="18"/>
          <w:szCs w:val="18"/>
          <w:lang w:val="en-US"/>
        </w:rPr>
        <w:t>class OrquestradorOSINT:</w:t>
      </w:r>
    </w:p>
    <w:p w:rsidR="00B87B23" w:rsidRDefault="00F132FA">
      <w:pPr>
        <w:shd w:val="clear" w:color="auto" w:fill="F4F4F4"/>
        <w:spacing w:line="260" w:lineRule="auto"/>
        <w:ind w:left="360"/>
      </w:pPr>
      <w:r w:rsidRPr="00F132FA">
        <w:rPr>
          <w:rFonts w:ascii="Courier New" w:eastAsia="Courier New" w:hAnsi="Courier New" w:cs="Courier New"/>
          <w:sz w:val="18"/>
          <w:szCs w:val="18"/>
          <w:lang w:val="en-US"/>
        </w:rPr>
        <w:t xml:space="preserve">    </w:t>
      </w:r>
      <w:r>
        <w:rPr>
          <w:rFonts w:ascii="Courier New" w:eastAsia="Courier New" w:hAnsi="Courier New" w:cs="Courier New"/>
          <w:sz w:val="18"/>
          <w:szCs w:val="18"/>
        </w:rPr>
        <w:t>async def executar_ciclo_completo(self):</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 1. Scrapy: sites de notícias (paralelo)</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pubs_noticias = await ScrapyOSINT().raspar_todas_fontes()</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 2. Playwright: Facebook + Nitter (concorrência limitada)</w:t>
      </w:r>
    </w:p>
    <w:p w:rsidR="00B87B23" w:rsidRPr="00F132FA" w:rsidRDefault="00F132FA">
      <w:pPr>
        <w:shd w:val="clear" w:color="auto" w:fill="F4F4F4"/>
        <w:spacing w:line="260" w:lineRule="auto"/>
        <w:ind w:left="360"/>
        <w:rPr>
          <w:lang w:val="en-US"/>
        </w:rPr>
      </w:pPr>
      <w:r>
        <w:rPr>
          <w:rFonts w:ascii="Courier New" w:eastAsia="Courier New" w:hAnsi="Courier New" w:cs="Courier New"/>
          <w:sz w:val="18"/>
          <w:szCs w:val="18"/>
        </w:rPr>
        <w:t xml:space="preserve">        </w:t>
      </w:r>
      <w:r w:rsidRPr="00F132FA">
        <w:rPr>
          <w:rFonts w:ascii="Courier New" w:eastAsia="Courier New" w:hAnsi="Courier New" w:cs="Courier New"/>
          <w:sz w:val="18"/>
          <w:szCs w:val="18"/>
          <w:lang w:val="en-US"/>
        </w:rPr>
        <w:t>pubs_playwright = await PlaywrightOSINT().raspar_todas_fontes()</w:t>
      </w:r>
    </w:p>
    <w:p w:rsidR="00B87B23" w:rsidRDefault="00F132FA">
      <w:pPr>
        <w:shd w:val="clear" w:color="auto" w:fill="F4F4F4"/>
        <w:spacing w:line="260" w:lineRule="auto"/>
        <w:ind w:left="360"/>
      </w:pPr>
      <w:r w:rsidRPr="00F132FA">
        <w:rPr>
          <w:rFonts w:ascii="Courier New" w:eastAsia="Courier New" w:hAnsi="Courier New" w:cs="Courier New"/>
          <w:sz w:val="18"/>
          <w:szCs w:val="18"/>
          <w:lang w:val="en-US"/>
        </w:rPr>
        <w:t xml:space="preserve">        </w:t>
      </w:r>
      <w:r>
        <w:rPr>
          <w:rFonts w:ascii="Courier New" w:eastAsia="Courier New" w:hAnsi="Courier New" w:cs="Courier New"/>
          <w:sz w:val="18"/>
          <w:szCs w:val="18"/>
        </w:rPr>
        <w:t># 3. Telethon: Telegram canais públicos (sequencial)</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pubs_telegram = await TelethonOSINT().raspar_todos_canais()</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 4. yt-dlp: YouTube (paralelo)</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pubs_youtube = await YtDlpOSINT().raspar_youtube_todas_pesquisas()</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 Deduplicar e guardar MongoDB</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todas = pubs_noticias + pubs_playwright + pubs_telegram + pubs_youtube</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return guardar_mongodb(todas)</w:t>
      </w:r>
    </w:p>
    <w:p w:rsidR="00B87B23" w:rsidRDefault="00B87B23">
      <w:pPr>
        <w:spacing w:after="120"/>
      </w:pPr>
    </w:p>
    <w:p w:rsidR="00B87B23" w:rsidRDefault="00F132FA">
      <w:pPr>
        <w:pStyle w:val="Ttulo2"/>
      </w:pPr>
      <w:r>
        <w:t>A.2 Pré-processamento com Normalização Angolana</w:t>
      </w:r>
    </w:p>
    <w:p w:rsidR="00B87B23" w:rsidRDefault="00F132FA">
      <w:pPr>
        <w:spacing w:after="160" w:line="360" w:lineRule="auto"/>
        <w:jc w:val="both"/>
      </w:pPr>
      <w:r>
        <w:t>Excerto do módulo de pré-processamento com normalização do português angolano:</w:t>
      </w:r>
    </w:p>
    <w:p w:rsidR="00B87B23" w:rsidRDefault="00B87B23">
      <w:pPr>
        <w:spacing w:after="60"/>
      </w:pPr>
    </w:p>
    <w:p w:rsidR="00B87B23" w:rsidRDefault="00F132FA">
      <w:pPr>
        <w:shd w:val="clear" w:color="auto" w:fill="F4F4F4"/>
        <w:spacing w:line="260" w:lineRule="auto"/>
        <w:ind w:left="360"/>
      </w:pPr>
      <w:r>
        <w:rPr>
          <w:rFonts w:ascii="Courier New" w:eastAsia="Courier New" w:hAnsi="Courier New" w:cs="Courier New"/>
          <w:sz w:val="18"/>
          <w:szCs w:val="18"/>
        </w:rPr>
        <w:t># modulos/modulo_02_preprocessamento.py — Excerto</w:t>
      </w:r>
    </w:p>
    <w:p w:rsidR="00B87B23" w:rsidRDefault="00B87B23">
      <w:pPr>
        <w:shd w:val="clear" w:color="auto" w:fill="F4F4F4"/>
        <w:spacing w:line="260" w:lineRule="auto"/>
        <w:ind w:left="360"/>
      </w:pPr>
    </w:p>
    <w:p w:rsidR="00B87B23" w:rsidRDefault="00F132FA">
      <w:pPr>
        <w:shd w:val="clear" w:color="auto" w:fill="F4F4F4"/>
        <w:spacing w:line="260" w:lineRule="auto"/>
        <w:ind w:left="360"/>
      </w:pPr>
      <w:r>
        <w:rPr>
          <w:rFonts w:ascii="Courier New" w:eastAsia="Courier New" w:hAnsi="Courier New" w:cs="Courier New"/>
          <w:sz w:val="18"/>
          <w:szCs w:val="18"/>
        </w:rPr>
        <w:t>NORMALIZACOES_ANGOLA = {</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"ki bué": "muito",  "tó fix": "tudo bem",</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"ganda":  "grande", "kandengue": "crianca",</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"zungu":  "rumor",  "kota": "pessoa",</w:t>
      </w:r>
    </w:p>
    <w:p w:rsidR="00B87B23" w:rsidRDefault="00F132FA">
      <w:pPr>
        <w:shd w:val="clear" w:color="auto" w:fill="F4F4F4"/>
        <w:spacing w:line="260" w:lineRule="auto"/>
        <w:ind w:left="360"/>
      </w:pPr>
      <w:r>
        <w:rPr>
          <w:rFonts w:ascii="Courier New" w:eastAsia="Courier New" w:hAnsi="Courier New" w:cs="Courier New"/>
          <w:sz w:val="18"/>
          <w:szCs w:val="18"/>
        </w:rPr>
        <w:t>}</w:t>
      </w:r>
    </w:p>
    <w:p w:rsidR="00B87B23" w:rsidRDefault="00B87B23">
      <w:pPr>
        <w:shd w:val="clear" w:color="auto" w:fill="F4F4F4"/>
        <w:spacing w:line="260" w:lineRule="auto"/>
        <w:ind w:left="360"/>
      </w:pPr>
    </w:p>
    <w:p w:rsidR="00B87B23" w:rsidRDefault="00F132FA">
      <w:pPr>
        <w:shd w:val="clear" w:color="auto" w:fill="F4F4F4"/>
        <w:spacing w:line="260" w:lineRule="auto"/>
        <w:ind w:left="360"/>
      </w:pPr>
      <w:r>
        <w:rPr>
          <w:rFonts w:ascii="Courier New" w:eastAsia="Courier New" w:hAnsi="Courier New" w:cs="Courier New"/>
          <w:sz w:val="18"/>
          <w:szCs w:val="18"/>
        </w:rPr>
        <w:t>def preprocessar(texto, id_utilizador=None):</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texto = limpar_texto(texto)          # URLs, menções, emojis</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texto = normalizar_angola(texto)      # calão angolano</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texto = tokenizar_lematizar(texto)    # spaCy pt_core_news_lg</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id_anon = sha256(id_utilizador)       # Lei 22/11</w:t>
      </w:r>
    </w:p>
    <w:p w:rsidR="00B87B23" w:rsidRDefault="00F132FA">
      <w:pPr>
        <w:shd w:val="clear" w:color="auto" w:fill="F4F4F4"/>
        <w:spacing w:line="260" w:lineRule="auto"/>
        <w:ind w:left="360"/>
      </w:pPr>
      <w:r>
        <w:rPr>
          <w:rFonts w:ascii="Courier New" w:eastAsia="Courier New" w:hAnsi="Courier New" w:cs="Courier New"/>
          <w:sz w:val="18"/>
          <w:szCs w:val="18"/>
        </w:rPr>
        <w:t xml:space="preserve">    return {"texto_processado": texto, "id_anonimizado": id_anon}</w:t>
      </w:r>
    </w:p>
    <w:p w:rsidR="00B87B23" w:rsidRDefault="00B87B23"/>
    <w:p w:rsidR="00FF2D8F" w:rsidRDefault="00FF2D8F"/>
    <w:p w:rsidR="00FF2D8F" w:rsidRDefault="00FF2D8F"/>
    <w:p w:rsidR="00FF2D8F" w:rsidRDefault="00FF2D8F" w:rsidP="00FF2D8F">
      <w:pPr>
        <w:pStyle w:val="Ttulo1"/>
      </w:pPr>
      <w:r>
        <w:t>APÊNDICE B – GUIA DE ANOTAÇÃO PADRONIZADO</w:t>
      </w:r>
    </w:p>
    <w:p w:rsidR="00FF2D8F" w:rsidRDefault="00FF2D8F" w:rsidP="00FF2D8F">
      <w:pPr>
        <w:pBdr>
          <w:bottom w:val="single" w:sz="6" w:space="1" w:color="000000"/>
        </w:pBdr>
        <w:spacing w:before="60" w:after="200"/>
      </w:pPr>
    </w:p>
    <w:p w:rsidR="00FF2D8F" w:rsidRDefault="00FF2D8F" w:rsidP="00FF2D8F">
      <w:pPr>
        <w:spacing w:after="160" w:line="360" w:lineRule="auto"/>
        <w:ind w:firstLine="709"/>
        <w:jc w:val="both"/>
      </w:pPr>
      <w:r>
        <w:t>O presente guia foi elaborado para orientar os três anotadores independentes no processo de classificação manual das publicações de redes sociais que compõem o corpus desta investigação. Todos os anotadores receberam este guia antes de iniciar o processo de anotação e concordaram em segui-lo de forma rigorosa e independente, sem comunicação entre si durante a fase de anotação individual.</w:t>
      </w:r>
    </w:p>
    <w:p w:rsidR="00FF2D8F" w:rsidRDefault="00FF2D8F" w:rsidP="00FF2D8F">
      <w:pPr>
        <w:pStyle w:val="Ttulo2"/>
      </w:pPr>
      <w:r>
        <w:t>B.1 Identificação do Projecto</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20"/>
      </w:tblGrid>
      <w:tr w:rsidR="00FF2D8F" w:rsidTr="00FF2D8F">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Campo</w:t>
            </w:r>
          </w:p>
        </w:tc>
        <w:tc>
          <w:tcPr>
            <w:tcW w:w="60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Informação</w:t>
            </w:r>
          </w:p>
        </w:tc>
      </w:tr>
      <w:tr w:rsidR="00FF2D8F" w:rsidTr="00FF2D8F">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Título da Investigação</w:t>
            </w:r>
          </w:p>
        </w:tc>
        <w:tc>
          <w:tcPr>
            <w:tcW w:w="6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Monitoramento Inteligente de Ameaças em Redes Sociais em Angola para o Apoio à Defesa e Segurança Nacional</w:t>
            </w:r>
          </w:p>
        </w:tc>
      </w:tr>
      <w:tr w:rsidR="00FF2D8F" w:rsidTr="00FF2D8F">
        <w:tc>
          <w:tcPr>
            <w:tcW w:w="2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Investigador Principal</w:t>
            </w:r>
          </w:p>
        </w:tc>
        <w:tc>
          <w:tcPr>
            <w:tcW w:w="6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[Nome do Autor]</w:t>
            </w:r>
          </w:p>
        </w:tc>
      </w:tr>
      <w:tr w:rsidR="00FF2D8F" w:rsidTr="00FF2D8F">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Instituição</w:t>
            </w:r>
          </w:p>
        </w:tc>
        <w:tc>
          <w:tcPr>
            <w:tcW w:w="6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Universidade Agostinho Neto — Faculdade de Engenharia</w:t>
            </w:r>
          </w:p>
        </w:tc>
      </w:tr>
      <w:tr w:rsidR="00FF2D8F" w:rsidTr="00FF2D8F">
        <w:tc>
          <w:tcPr>
            <w:tcW w:w="2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Data de Início da Anotação</w:t>
            </w:r>
          </w:p>
        </w:tc>
        <w:tc>
          <w:tcPr>
            <w:tcW w:w="6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[Data]</w:t>
            </w:r>
          </w:p>
        </w:tc>
      </w:tr>
      <w:tr w:rsidR="00FF2D8F" w:rsidTr="00FF2D8F">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Data de Conclusão da Anotação</w:t>
            </w:r>
          </w:p>
        </w:tc>
        <w:tc>
          <w:tcPr>
            <w:tcW w:w="6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[Data]</w:t>
            </w:r>
          </w:p>
        </w:tc>
      </w:tr>
      <w:tr w:rsidR="00FF2D8F" w:rsidTr="00FF2D8F">
        <w:tc>
          <w:tcPr>
            <w:tcW w:w="2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Versão do Guia</w:t>
            </w:r>
          </w:p>
        </w:tc>
        <w:tc>
          <w:tcPr>
            <w:tcW w:w="6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Versão 1.0 — Janeiro de 2024</w:t>
            </w:r>
          </w:p>
        </w:tc>
      </w:tr>
    </w:tbl>
    <w:p w:rsidR="00FF2D8F" w:rsidRDefault="00FF2D8F" w:rsidP="00FF2D8F">
      <w:pPr>
        <w:spacing w:after="200"/>
      </w:pPr>
    </w:p>
    <w:p w:rsidR="00FF2D8F" w:rsidRDefault="00FF2D8F" w:rsidP="00FF2D8F">
      <w:pPr>
        <w:pStyle w:val="Ttulo2"/>
      </w:pPr>
      <w:r>
        <w:t>B.2 Objectivo da Anotação</w:t>
      </w:r>
    </w:p>
    <w:p w:rsidR="00FF2D8F" w:rsidRDefault="00FF2D8F" w:rsidP="00FF2D8F">
      <w:pPr>
        <w:spacing w:after="160" w:line="360" w:lineRule="auto"/>
        <w:ind w:firstLine="709"/>
        <w:jc w:val="both"/>
      </w:pPr>
      <w:r>
        <w:t>O objectivo desta anotação manual é atribuir a cada publicação de rede social uma das quatro categorias definidas abaixo. As anotações servirão como conjunto de dados de referência (ground truth) para o treino e avaliação dos modelos de aprendizagem automática desenvolvidos nesta investigação. A qualidade e consistência das anotações são determinantes para a validade científica dos resultados obtidos.</w:t>
      </w:r>
    </w:p>
    <w:p w:rsidR="00FF2D8F" w:rsidRDefault="00FF2D8F" w:rsidP="00FF2D8F">
      <w:pPr>
        <w:pStyle w:val="Ttulo2"/>
      </w:pPr>
      <w:r>
        <w:lastRenderedPageBreak/>
        <w:t>B.3 As Quatro Categorias de Classificação</w:t>
      </w:r>
    </w:p>
    <w:p w:rsidR="00FF2D8F" w:rsidRDefault="00FF2D8F" w:rsidP="00FF2D8F">
      <w:pPr>
        <w:spacing w:after="160" w:line="360" w:lineRule="auto"/>
        <w:jc w:val="both"/>
      </w:pPr>
      <w:r>
        <w:t>Cada publicação deve ser classificada em exactamente uma das seguintes categorias:</w:t>
      </w:r>
    </w:p>
    <w:p w:rsidR="00FF2D8F" w:rsidRDefault="00FF2D8F" w:rsidP="00FF2D8F">
      <w:pPr>
        <w:spacing w:after="80"/>
      </w:pPr>
    </w:p>
    <w:p w:rsidR="00FF2D8F" w:rsidRDefault="00FF2D8F" w:rsidP="00FF2D8F">
      <w:pPr>
        <w:pStyle w:val="Ttulo3"/>
      </w:pPr>
      <w:r>
        <w:t>B.3.1 Categoria 0 — Normal</w:t>
      </w:r>
    </w:p>
    <w:p w:rsidR="00FF2D8F" w:rsidRDefault="00FF2D8F" w:rsidP="00FF2D8F">
      <w:pPr>
        <w:spacing w:after="160" w:line="360" w:lineRule="auto"/>
        <w:jc w:val="both"/>
      </w:pPr>
      <w:r>
        <w:t>Publicações que não contêm qualquer conteúdo que represente uma ameaça à segurança, ordem pública ou direitos fundamentais dos cidadãos angolanos. Inclui notícias factuais, entretenimento, crítica política legítima, publicidade, conteúdo informativo e comentários quotidianos sem intenção maliciosa.</w:t>
      </w:r>
    </w:p>
    <w:p w:rsidR="00FF2D8F" w:rsidRDefault="00FF2D8F" w:rsidP="00FF2D8F">
      <w:pPr>
        <w:spacing w:after="80"/>
      </w:pPr>
    </w:p>
    <w:p w:rsidR="00FF2D8F" w:rsidRDefault="00FF2D8F" w:rsidP="00FF2D8F">
      <w:pPr>
        <w:spacing w:after="160" w:line="360" w:lineRule="auto"/>
        <w:jc w:val="both"/>
      </w:pPr>
      <w:r>
        <w:rPr>
          <w:b/>
          <w:bCs/>
        </w:rPr>
        <w:t>Exemplos de conteúdo Normal:</w:t>
      </w:r>
    </w:p>
    <w:p w:rsidR="00FF2D8F" w:rsidRDefault="00FF2D8F" w:rsidP="00FF2D8F">
      <w:pPr>
        <w:pStyle w:val="PargrafodaLista"/>
        <w:numPr>
          <w:ilvl w:val="0"/>
          <w:numId w:val="4"/>
        </w:numPr>
        <w:spacing w:before="60" w:line="360" w:lineRule="auto"/>
      </w:pPr>
      <w:r>
        <w:t>"O Governo de Angola anunciou hoje a inauguração da nova estrada em Benguela."</w:t>
      </w:r>
    </w:p>
    <w:p w:rsidR="00FF2D8F" w:rsidRDefault="00FF2D8F" w:rsidP="00FF2D8F">
      <w:pPr>
        <w:pStyle w:val="PargrafodaLista"/>
        <w:numPr>
          <w:ilvl w:val="0"/>
          <w:numId w:val="4"/>
        </w:numPr>
        <w:spacing w:before="60" w:line="360" w:lineRule="auto"/>
      </w:pPr>
      <w:r>
        <w:t>"Luanda recebe festival de música este fim-de-semana. Vai haver actuações de vários artistas angolanos."</w:t>
      </w:r>
    </w:p>
    <w:p w:rsidR="00FF2D8F" w:rsidRDefault="00FF2D8F" w:rsidP="00FF2D8F">
      <w:pPr>
        <w:pStyle w:val="PargrafodaLista"/>
        <w:numPr>
          <w:ilvl w:val="0"/>
          <w:numId w:val="4"/>
        </w:numPr>
        <w:spacing w:before="60" w:line="360" w:lineRule="auto"/>
      </w:pPr>
      <w:r>
        <w:t>"Bom dia a todos! Quem vai ao jogo hoje?"</w:t>
      </w:r>
    </w:p>
    <w:p w:rsidR="00FF2D8F" w:rsidRDefault="00FF2D8F" w:rsidP="00FF2D8F">
      <w:pPr>
        <w:pStyle w:val="PargrafodaLista"/>
        <w:numPr>
          <w:ilvl w:val="0"/>
          <w:numId w:val="4"/>
        </w:numPr>
        <w:spacing w:before="60" w:line="360" w:lineRule="auto"/>
      </w:pPr>
      <w:r>
        <w:t>"Crítica ao governo: as políticas económicas precisam de ser revistas urgentemente." [legítima sem incitação]</w:t>
      </w:r>
    </w:p>
    <w:p w:rsidR="00FF2D8F" w:rsidRDefault="00FF2D8F" w:rsidP="00FF2D8F">
      <w:pPr>
        <w:spacing w:after="120"/>
      </w:pPr>
    </w:p>
    <w:p w:rsidR="00FF2D8F" w:rsidRDefault="00FF2D8F" w:rsidP="00FF2D8F">
      <w:pPr>
        <w:pStyle w:val="Ttulo3"/>
      </w:pPr>
      <w:r>
        <w:t>B.3.2 Categoria 1 — Desinformação</w:t>
      </w:r>
    </w:p>
    <w:p w:rsidR="00FF2D8F" w:rsidRDefault="00FF2D8F" w:rsidP="00FF2D8F">
      <w:pPr>
        <w:spacing w:after="160" w:line="360" w:lineRule="auto"/>
        <w:jc w:val="both"/>
      </w:pPr>
      <w:r>
        <w:t>Publicações que contêm informação deliberadamente falsa, enganosa ou distorcida, com intenção de causar dano público, manipular a opinião ou criar pânico. Distingue-se do erro involuntário pela presença de intenção maliciosa ou pela gravidade do impacto potencial. Inclui notícias falsas, vídeos manipulados ou com contexto errado (deepfakes), atribuição de declarações falsas a figuras públicas e boatos fabricados.</w:t>
      </w:r>
    </w:p>
    <w:p w:rsidR="00FF2D8F" w:rsidRDefault="00FF2D8F" w:rsidP="00FF2D8F">
      <w:pPr>
        <w:spacing w:after="80"/>
      </w:pPr>
    </w:p>
    <w:p w:rsidR="00FF2D8F" w:rsidRDefault="00FF2D8F" w:rsidP="00FF2D8F">
      <w:pPr>
        <w:spacing w:after="160" w:line="360" w:lineRule="auto"/>
        <w:jc w:val="both"/>
      </w:pPr>
      <w:r>
        <w:rPr>
          <w:b/>
          <w:bCs/>
        </w:rPr>
        <w:t>Exemplos de Desinformação:</w:t>
      </w:r>
    </w:p>
    <w:p w:rsidR="00FF2D8F" w:rsidRDefault="00FF2D8F" w:rsidP="00FF2D8F">
      <w:pPr>
        <w:pStyle w:val="PargrafodaLista"/>
        <w:numPr>
          <w:ilvl w:val="0"/>
          <w:numId w:val="4"/>
        </w:numPr>
        <w:spacing w:before="60" w:line="360" w:lineRule="auto"/>
      </w:pPr>
      <w:r>
        <w:t>"URGENTE: Vídeo mostra Presidente João Lourenço a confessar desvio de fundos. PARTILHA!" [vídeo deepfake]</w:t>
      </w:r>
    </w:p>
    <w:p w:rsidR="00FF2D8F" w:rsidRDefault="00FF2D8F" w:rsidP="00FF2D8F">
      <w:pPr>
        <w:pStyle w:val="PargrafodaLista"/>
        <w:numPr>
          <w:ilvl w:val="0"/>
          <w:numId w:val="4"/>
        </w:numPr>
        <w:spacing w:before="60" w:line="360" w:lineRule="auto"/>
      </w:pPr>
      <w:r>
        <w:lastRenderedPageBreak/>
        <w:t>"Surto de doença mortal em Luanda. As autoridades estão a esconder a verdade." [sem fonte, fabricado]</w:t>
      </w:r>
    </w:p>
    <w:p w:rsidR="00FF2D8F" w:rsidRDefault="00FF2D8F" w:rsidP="00FF2D8F">
      <w:pPr>
        <w:pStyle w:val="PargrafodaLista"/>
        <w:numPr>
          <w:ilvl w:val="0"/>
          <w:numId w:val="4"/>
        </w:numPr>
        <w:spacing w:before="60" w:line="360" w:lineRule="auto"/>
      </w:pPr>
      <w:r>
        <w:t>"O exército angolano foi derrotado em combates na fronteira com a Namíbia." [falso, sem base factual]</w:t>
      </w:r>
    </w:p>
    <w:p w:rsidR="00FF2D8F" w:rsidRDefault="00FF2D8F" w:rsidP="00FF2D8F">
      <w:pPr>
        <w:spacing w:after="160" w:line="360" w:lineRule="auto"/>
        <w:jc w:val="both"/>
      </w:pPr>
      <w:r>
        <w:rPr>
          <w:i/>
          <w:iCs/>
        </w:rPr>
        <w:t>NOTA: A desinformação pode ser subtil. Se a publicação apresentar factos reais com contexto completamente distorcido para enganar, classifique como Desinformação.</w:t>
      </w:r>
    </w:p>
    <w:p w:rsidR="00FF2D8F" w:rsidRDefault="00FF2D8F" w:rsidP="00FF2D8F">
      <w:pPr>
        <w:spacing w:after="120"/>
      </w:pPr>
    </w:p>
    <w:p w:rsidR="00FF2D8F" w:rsidRDefault="00FF2D8F" w:rsidP="00FF2D8F">
      <w:pPr>
        <w:pStyle w:val="Ttulo3"/>
      </w:pPr>
      <w:r>
        <w:t>B.3.3 Categoria 2 — Discurso de Ódio</w:t>
      </w:r>
    </w:p>
    <w:p w:rsidR="00FF2D8F" w:rsidRDefault="00FF2D8F" w:rsidP="00FF2D8F">
      <w:pPr>
        <w:spacing w:after="160" w:line="360" w:lineRule="auto"/>
        <w:jc w:val="both"/>
      </w:pPr>
      <w:r>
        <w:t>Publicações que promovem, incitam ou justificam discriminação, hostilidade ou violência com base na raça, etnia, religião, origem regional, género ou orientação sexual. Inclui tanto o ódio explícito (insultos directos) como o ódio implícito (estereótipos negativos, desumanização, linguagem codificada). O calão angolano com conteúdo discriminatório deve ser classificado nesta categoria.</w:t>
      </w:r>
    </w:p>
    <w:p w:rsidR="00FF2D8F" w:rsidRDefault="00FF2D8F" w:rsidP="00FF2D8F">
      <w:pPr>
        <w:spacing w:after="80"/>
      </w:pPr>
    </w:p>
    <w:p w:rsidR="00FF2D8F" w:rsidRDefault="00FF2D8F" w:rsidP="00FF2D8F">
      <w:pPr>
        <w:spacing w:after="160" w:line="360" w:lineRule="auto"/>
        <w:jc w:val="both"/>
      </w:pPr>
      <w:r>
        <w:rPr>
          <w:b/>
          <w:bCs/>
        </w:rPr>
        <w:t>Exemplos de Discurso de Ódio:</w:t>
      </w:r>
    </w:p>
    <w:p w:rsidR="00FF2D8F" w:rsidRDefault="00FF2D8F" w:rsidP="00FF2D8F">
      <w:pPr>
        <w:pStyle w:val="PargrafodaLista"/>
        <w:numPr>
          <w:ilvl w:val="0"/>
          <w:numId w:val="4"/>
        </w:numPr>
        <w:spacing w:before="60" w:line="360" w:lineRule="auto"/>
      </w:pPr>
      <w:r>
        <w:t>"Os [grupo étnico] não merecem viver nesta terra. São todos ladrões."</w:t>
      </w:r>
    </w:p>
    <w:p w:rsidR="00FF2D8F" w:rsidRDefault="00FF2D8F" w:rsidP="00FF2D8F">
      <w:pPr>
        <w:pStyle w:val="PargrafodaLista"/>
        <w:numPr>
          <w:ilvl w:val="0"/>
          <w:numId w:val="4"/>
        </w:numPr>
        <w:spacing w:before="60" w:line="360" w:lineRule="auto"/>
      </w:pPr>
      <w:r>
        <w:t>"Devíamos expulsar todos os [região] do país. Não contribuem para nada."</w:t>
      </w:r>
    </w:p>
    <w:p w:rsidR="00FF2D8F" w:rsidRDefault="00FF2D8F" w:rsidP="00FF2D8F">
      <w:pPr>
        <w:pStyle w:val="PargrafodaLista"/>
        <w:numPr>
          <w:ilvl w:val="0"/>
          <w:numId w:val="4"/>
        </w:numPr>
        <w:spacing w:before="60" w:line="360" w:lineRule="auto"/>
      </w:pPr>
      <w:r>
        <w:t>"[Expressão de calão angolano] para [grupo religioso]. Deus está do nosso lado."</w:t>
      </w:r>
    </w:p>
    <w:p w:rsidR="00FF2D8F" w:rsidRDefault="00FF2D8F" w:rsidP="00FF2D8F">
      <w:pPr>
        <w:spacing w:after="160" w:line="360" w:lineRule="auto"/>
        <w:jc w:val="both"/>
      </w:pPr>
      <w:r>
        <w:rPr>
          <w:i/>
          <w:iCs/>
        </w:rPr>
        <w:t>NOTA: Crítica legítima a grupos políticos, governos ou figuras públicas NÃO é discurso de ódio. A distinção está na desumanização e na promoção de discriminação baseada em características identitárias.</w:t>
      </w:r>
    </w:p>
    <w:p w:rsidR="00FF2D8F" w:rsidRDefault="00FF2D8F" w:rsidP="00FF2D8F">
      <w:pPr>
        <w:spacing w:after="120"/>
      </w:pPr>
    </w:p>
    <w:p w:rsidR="00FF2D8F" w:rsidRDefault="00FF2D8F" w:rsidP="00FF2D8F">
      <w:pPr>
        <w:pStyle w:val="Ttulo3"/>
      </w:pPr>
      <w:r>
        <w:t>B.3.4 Categoria 3 — Mobilização Hostil</w:t>
      </w:r>
    </w:p>
    <w:p w:rsidR="00FF2D8F" w:rsidRDefault="00FF2D8F" w:rsidP="00FF2D8F">
      <w:pPr>
        <w:spacing w:after="160" w:line="360" w:lineRule="auto"/>
        <w:jc w:val="both"/>
      </w:pPr>
      <w:r>
        <w:t>Publicações que organizam, coordenam ou incitam à participação em acções ilegais, violentas ou que ameacem a ordem pública e a segurança do Estado angolano. Inclui chamadas explícitas para manifestações violentas, convocatórias para ataques a instalações públicas ou privadas, organização de actos de sabotagem e ameaças directas a autoridades.</w:t>
      </w:r>
    </w:p>
    <w:p w:rsidR="00FF2D8F" w:rsidRDefault="00FF2D8F" w:rsidP="00FF2D8F">
      <w:pPr>
        <w:spacing w:after="80"/>
      </w:pPr>
    </w:p>
    <w:p w:rsidR="00FF2D8F" w:rsidRDefault="00FF2D8F" w:rsidP="00FF2D8F">
      <w:pPr>
        <w:spacing w:after="160" w:line="360" w:lineRule="auto"/>
        <w:jc w:val="both"/>
      </w:pPr>
      <w:r>
        <w:rPr>
          <w:b/>
          <w:bCs/>
        </w:rPr>
        <w:t>Exemplos de Mobilização Hostil:</w:t>
      </w:r>
    </w:p>
    <w:p w:rsidR="00FF2D8F" w:rsidRDefault="00FF2D8F" w:rsidP="00FF2D8F">
      <w:pPr>
        <w:pStyle w:val="PargrafodaLista"/>
        <w:numPr>
          <w:ilvl w:val="0"/>
          <w:numId w:val="4"/>
        </w:numPr>
        <w:spacing w:before="60" w:line="360" w:lineRule="auto"/>
      </w:pPr>
      <w:r>
        <w:lastRenderedPageBreak/>
        <w:t>"Amanhã às 10h na Praça da Independência. Ninguém trabalha. Vamos mostrar que somos capazes de mais." [convocatória com intenção de perturbar]</w:t>
      </w:r>
    </w:p>
    <w:p w:rsidR="00FF2D8F" w:rsidRDefault="00FF2D8F" w:rsidP="00FF2D8F">
      <w:pPr>
        <w:pStyle w:val="PargrafodaLista"/>
        <w:numPr>
          <w:ilvl w:val="0"/>
          <w:numId w:val="4"/>
        </w:numPr>
        <w:spacing w:before="60" w:line="360" w:lineRule="auto"/>
      </w:pPr>
      <w:r>
        <w:t>"Já chega! Quem estiver connosco, encontramo-nos na sede do governo às 8h com tudo preparado."</w:t>
      </w:r>
    </w:p>
    <w:p w:rsidR="00FF2D8F" w:rsidRDefault="00FF2D8F" w:rsidP="00FF2D8F">
      <w:pPr>
        <w:pStyle w:val="PargrafodaLista"/>
        <w:numPr>
          <w:ilvl w:val="0"/>
          <w:numId w:val="4"/>
        </w:numPr>
        <w:spacing w:before="60" w:line="360" w:lineRule="auto"/>
      </w:pPr>
      <w:r>
        <w:t>"Partilha esta mensagem: ataque coordenado ao sistema bancário angolano no dia [data]."</w:t>
      </w:r>
    </w:p>
    <w:p w:rsidR="00FF2D8F" w:rsidRDefault="00FF2D8F" w:rsidP="00FF2D8F">
      <w:pPr>
        <w:spacing w:after="160" w:line="360" w:lineRule="auto"/>
        <w:jc w:val="both"/>
      </w:pPr>
      <w:r>
        <w:rPr>
          <w:i/>
          <w:iCs/>
        </w:rPr>
        <w:t>NOTA: Uma convocatória para manifestação pacífica e legal NÃO é Mobilização Hostil — classifique como Normal. A distinção está na ilegalidade, violência ou ameaça à segurança pública.</w:t>
      </w:r>
    </w:p>
    <w:p w:rsidR="00FF2D8F" w:rsidRDefault="00FF2D8F" w:rsidP="00FF2D8F">
      <w:pPr>
        <w:pStyle w:val="Ttulo2"/>
      </w:pPr>
      <w:r>
        <w:t>B.4 Regras de Desempate e Casos Difíceis</w:t>
      </w:r>
    </w:p>
    <w:p w:rsidR="00FF2D8F" w:rsidRDefault="00FF2D8F" w:rsidP="00FF2D8F">
      <w:pPr>
        <w:pStyle w:val="PargrafodaLista"/>
        <w:numPr>
          <w:ilvl w:val="0"/>
          <w:numId w:val="5"/>
        </w:numPr>
        <w:spacing w:before="60" w:line="360" w:lineRule="auto"/>
      </w:pPr>
      <w:r>
        <w:t>Se a publicação contiver elementos de mais de uma categoria de ameaça, classifique pela categoria de maior gravidade: Mobilização Hostil &gt; Discurso de Ódio &gt; Desinformação &gt; Normal.</w:t>
      </w:r>
    </w:p>
    <w:p w:rsidR="00FF2D8F" w:rsidRDefault="00FF2D8F" w:rsidP="00FF2D8F">
      <w:pPr>
        <w:pStyle w:val="PargrafodaLista"/>
        <w:numPr>
          <w:ilvl w:val="0"/>
          <w:numId w:val="5"/>
        </w:numPr>
        <w:spacing w:before="60" w:line="360" w:lineRule="auto"/>
      </w:pPr>
      <w:r>
        <w:t>Se não tiver a certeza entre Normal e outra categoria, classifique como a categoria de ameaça. É preferível um falso positivo a um falso negativo em contexto de segurança.</w:t>
      </w:r>
    </w:p>
    <w:p w:rsidR="00FF2D8F" w:rsidRDefault="00FF2D8F" w:rsidP="00FF2D8F">
      <w:pPr>
        <w:pStyle w:val="PargrafodaLista"/>
        <w:numPr>
          <w:ilvl w:val="0"/>
          <w:numId w:val="5"/>
        </w:numPr>
        <w:spacing w:before="60" w:line="360" w:lineRule="auto"/>
      </w:pPr>
      <w:r>
        <w:t>O contexto importa: uma publicação isolada pode parecer Normal, mas no contexto de uma campanha de desinformação identificada deve ser classificada como Desinformação.</w:t>
      </w:r>
    </w:p>
    <w:p w:rsidR="00FF2D8F" w:rsidRDefault="00FF2D8F" w:rsidP="00FF2D8F">
      <w:pPr>
        <w:pStyle w:val="PargrafodaLista"/>
        <w:numPr>
          <w:ilvl w:val="0"/>
          <w:numId w:val="5"/>
        </w:numPr>
        <w:spacing w:before="60" w:line="360" w:lineRule="auto"/>
      </w:pPr>
      <w:r>
        <w:t>Publicações em Kimbundu, Kikongo ou calão angolano: aplicar os mesmos critérios. Em caso de dúvida sobre o significado, registar na coluna de observações.</w:t>
      </w:r>
    </w:p>
    <w:p w:rsidR="00FF2D8F" w:rsidRDefault="00FF2D8F" w:rsidP="00FF2D8F">
      <w:pPr>
        <w:pStyle w:val="PargrafodaLista"/>
        <w:numPr>
          <w:ilvl w:val="0"/>
          <w:numId w:val="5"/>
        </w:numPr>
        <w:spacing w:before="60" w:line="360" w:lineRule="auto"/>
      </w:pPr>
      <w:r>
        <w:t>Publicações irónicas ou satíricas: se a intenção for claramente satírica sem intenção maliciosa real, classificar como Normal. Se a ironia mascarar conteúdo genuinamente prejudicial, classificar na categoria correspondente.</w:t>
      </w:r>
    </w:p>
    <w:p w:rsidR="00FF2D8F" w:rsidRDefault="00FF2D8F" w:rsidP="00FF2D8F">
      <w:pPr>
        <w:pStyle w:val="Ttulo2"/>
      </w:pPr>
      <w:r>
        <w:t>B.5 Instruções de Preenchimento</w:t>
      </w:r>
    </w:p>
    <w:p w:rsidR="00FF2D8F" w:rsidRDefault="00FF2D8F" w:rsidP="00FF2D8F">
      <w:pPr>
        <w:pStyle w:val="PargrafodaLista"/>
        <w:numPr>
          <w:ilvl w:val="0"/>
          <w:numId w:val="4"/>
        </w:numPr>
        <w:spacing w:before="60" w:line="360" w:lineRule="auto"/>
      </w:pPr>
      <w:r>
        <w:t>Ler cada publicação na íntegra antes de classificar.</w:t>
      </w:r>
    </w:p>
    <w:p w:rsidR="00FF2D8F" w:rsidRDefault="00FF2D8F" w:rsidP="00FF2D8F">
      <w:pPr>
        <w:pStyle w:val="PargrafodaLista"/>
        <w:numPr>
          <w:ilvl w:val="0"/>
          <w:numId w:val="4"/>
        </w:numPr>
        <w:spacing w:before="60" w:line="360" w:lineRule="auto"/>
      </w:pPr>
      <w:r>
        <w:t>Registar a classificação na folha de anotação (Apêndice C, coluna "Anotação [A/B/C]").</w:t>
      </w:r>
    </w:p>
    <w:p w:rsidR="00FF2D8F" w:rsidRDefault="00FF2D8F" w:rsidP="00FF2D8F">
      <w:pPr>
        <w:pStyle w:val="PargrafodaLista"/>
        <w:numPr>
          <w:ilvl w:val="0"/>
          <w:numId w:val="4"/>
        </w:numPr>
        <w:spacing w:before="60" w:line="360" w:lineRule="auto"/>
      </w:pPr>
      <w:r>
        <w:lastRenderedPageBreak/>
        <w:t>Registar o nível de confiança: Alto (tenho a certeza), Médio (razoavelmente certo), Baixo (dúvida significativa).</w:t>
      </w:r>
    </w:p>
    <w:p w:rsidR="00FF2D8F" w:rsidRDefault="00FF2D8F" w:rsidP="00FF2D8F">
      <w:pPr>
        <w:pStyle w:val="PargrafodaLista"/>
        <w:numPr>
          <w:ilvl w:val="0"/>
          <w:numId w:val="4"/>
        </w:numPr>
        <w:spacing w:before="60" w:line="360" w:lineRule="auto"/>
      </w:pPr>
      <w:r>
        <w:t>Registar observações na coluna própria para casos difíceis ou ambíguos.</w:t>
      </w:r>
    </w:p>
    <w:p w:rsidR="00FF2D8F" w:rsidRDefault="00FF2D8F" w:rsidP="00FF2D8F">
      <w:pPr>
        <w:pStyle w:val="PargrafodaLista"/>
        <w:numPr>
          <w:ilvl w:val="0"/>
          <w:numId w:val="4"/>
        </w:numPr>
        <w:spacing w:before="60" w:line="360" w:lineRule="auto"/>
      </w:pPr>
      <w:r>
        <w:t>Não consultar os outros anotadores durante a fase individual.</w:t>
      </w:r>
    </w:p>
    <w:p w:rsidR="00FF2D8F" w:rsidRDefault="00FF2D8F" w:rsidP="00FF2D8F">
      <w:pPr>
        <w:pStyle w:val="PargrafodaLista"/>
        <w:numPr>
          <w:ilvl w:val="0"/>
          <w:numId w:val="4"/>
        </w:numPr>
        <w:spacing w:before="60" w:line="360" w:lineRule="auto"/>
      </w:pPr>
      <w:r>
        <w:t>Em caso de dúvida sobre uma publicação específica, registar e continuar — não bloquear o processo.</w:t>
      </w:r>
    </w:p>
    <w:p w:rsidR="00FF2D8F" w:rsidRDefault="00FF2D8F" w:rsidP="00FF2D8F">
      <w:pPr>
        <w:pStyle w:val="PargrafodaLista"/>
        <w:numPr>
          <w:ilvl w:val="0"/>
          <w:numId w:val="4"/>
        </w:numPr>
        <w:spacing w:before="60" w:line="360" w:lineRule="auto"/>
      </w:pPr>
      <w:r>
        <w:t>Tempo estimado: 2 a 4 segundos por publicação para casos claros; até 30 segundos para casos difíceis.</w:t>
      </w:r>
    </w:p>
    <w:p w:rsidR="00FF2D8F" w:rsidRDefault="00FF2D8F" w:rsidP="00FF2D8F">
      <w:pPr>
        <w:pStyle w:val="Ttulo2"/>
      </w:pPr>
      <w:r>
        <w:t>B.6 Declaração de Comprometimento</w:t>
      </w:r>
    </w:p>
    <w:p w:rsidR="00FF2D8F" w:rsidRDefault="00FF2D8F" w:rsidP="00FF2D8F">
      <w:pPr>
        <w:spacing w:after="160" w:line="360" w:lineRule="auto"/>
        <w:jc w:val="both"/>
      </w:pPr>
      <w:r>
        <w:t>Ao assinar este documento, o anotador declara ter lido e compreendido o presente guia e compromete-se a:</w:t>
      </w:r>
    </w:p>
    <w:p w:rsidR="00FF2D8F" w:rsidRDefault="00FF2D8F" w:rsidP="00FF2D8F">
      <w:pPr>
        <w:pStyle w:val="PargrafodaLista"/>
        <w:numPr>
          <w:ilvl w:val="0"/>
          <w:numId w:val="4"/>
        </w:numPr>
        <w:spacing w:before="60" w:line="360" w:lineRule="auto"/>
      </w:pPr>
      <w:r>
        <w:t>Realizar a anotação de forma independente, sem comunicar com os outros anotadores;</w:t>
      </w:r>
    </w:p>
    <w:p w:rsidR="00FF2D8F" w:rsidRDefault="00FF2D8F" w:rsidP="00FF2D8F">
      <w:pPr>
        <w:pStyle w:val="PargrafodaLista"/>
        <w:numPr>
          <w:ilvl w:val="0"/>
          <w:numId w:val="4"/>
        </w:numPr>
        <w:spacing w:before="60" w:line="360" w:lineRule="auto"/>
      </w:pPr>
      <w:r>
        <w:t>Aplicar os critérios deste guia de forma consistente a todas as publicações;</w:t>
      </w:r>
    </w:p>
    <w:p w:rsidR="00FF2D8F" w:rsidRDefault="00FF2D8F" w:rsidP="00FF2D8F">
      <w:pPr>
        <w:pStyle w:val="PargrafodaLista"/>
        <w:numPr>
          <w:ilvl w:val="0"/>
          <w:numId w:val="4"/>
        </w:numPr>
        <w:spacing w:before="60" w:line="360" w:lineRule="auto"/>
      </w:pPr>
      <w:r>
        <w:t>Reportar ao investigador principal qualquer dúvida que não consiga resolver com base neste guia;</w:t>
      </w:r>
    </w:p>
    <w:p w:rsidR="00FF2D8F" w:rsidRDefault="00FF2D8F" w:rsidP="00FF2D8F">
      <w:pPr>
        <w:pStyle w:val="PargrafodaLista"/>
        <w:numPr>
          <w:ilvl w:val="0"/>
          <w:numId w:val="4"/>
        </w:numPr>
        <w:spacing w:before="60" w:line="360" w:lineRule="auto"/>
      </w:pPr>
      <w:r>
        <w:t>Manter a confidencialidade do conteúdo das publicações anotadas.</w:t>
      </w:r>
    </w:p>
    <w:p w:rsidR="00FF2D8F" w:rsidRDefault="00FF2D8F" w:rsidP="00FF2D8F">
      <w:pPr>
        <w:spacing w:after="200"/>
      </w:pPr>
    </w:p>
    <w:p w:rsidR="00FF2D8F" w:rsidRDefault="00FF2D8F" w:rsidP="00FF2D8F">
      <w:pPr>
        <w:spacing w:after="400"/>
      </w:pPr>
    </w:p>
    <w:p w:rsidR="00FF2D8F" w:rsidRDefault="00FF2D8F" w:rsidP="00FF2D8F">
      <w:pPr>
        <w:pBdr>
          <w:bottom w:val="single" w:sz="4" w:space="1" w:color="000000"/>
        </w:pBdr>
        <w:spacing w:after="60"/>
      </w:pPr>
    </w:p>
    <w:p w:rsidR="00FF2D8F" w:rsidRDefault="00FF2D8F" w:rsidP="00FF2D8F">
      <w:pPr>
        <w:spacing w:after="200"/>
        <w:jc w:val="center"/>
      </w:pPr>
      <w:r>
        <w:rPr>
          <w:i/>
          <w:iCs/>
          <w:sz w:val="22"/>
          <w:szCs w:val="22"/>
        </w:rPr>
        <w:t>Nome e assinatura do Anotador</w:t>
      </w:r>
    </w:p>
    <w:p w:rsidR="00FF2D8F" w:rsidRDefault="00FF2D8F" w:rsidP="00FF2D8F">
      <w:pPr>
        <w:spacing w:after="400"/>
      </w:pPr>
    </w:p>
    <w:p w:rsidR="00FF2D8F" w:rsidRDefault="00FF2D8F" w:rsidP="00FF2D8F">
      <w:pPr>
        <w:pBdr>
          <w:bottom w:val="single" w:sz="4" w:space="1" w:color="000000"/>
        </w:pBdr>
        <w:spacing w:after="60"/>
      </w:pPr>
    </w:p>
    <w:p w:rsidR="00FF2D8F" w:rsidRDefault="00FF2D8F" w:rsidP="00FF2D8F">
      <w:pPr>
        <w:spacing w:after="200"/>
        <w:jc w:val="center"/>
      </w:pPr>
      <w:r>
        <w:rPr>
          <w:i/>
          <w:iCs/>
          <w:sz w:val="22"/>
          <w:szCs w:val="22"/>
        </w:rPr>
        <w:t>Data</w:t>
      </w:r>
    </w:p>
    <w:p w:rsidR="00FF2D8F" w:rsidRDefault="00FF2D8F" w:rsidP="00FF2D8F">
      <w:pPr>
        <w:spacing w:after="400"/>
      </w:pPr>
    </w:p>
    <w:p w:rsidR="00FF2D8F" w:rsidRDefault="00FF2D8F" w:rsidP="00FF2D8F">
      <w:pPr>
        <w:pBdr>
          <w:bottom w:val="single" w:sz="4" w:space="1" w:color="000000"/>
        </w:pBdr>
        <w:spacing w:after="60"/>
      </w:pPr>
    </w:p>
    <w:p w:rsidR="00FF2D8F" w:rsidRDefault="00FF2D8F" w:rsidP="00FF2D8F">
      <w:pPr>
        <w:spacing w:after="200"/>
        <w:jc w:val="center"/>
      </w:pPr>
      <w:r>
        <w:rPr>
          <w:i/>
          <w:iCs/>
          <w:sz w:val="22"/>
          <w:szCs w:val="22"/>
        </w:rPr>
        <w:t>Investigador Principal — [Nome do Autor]</w:t>
      </w:r>
    </w:p>
    <w:p w:rsidR="00FF2D8F" w:rsidRDefault="00FF2D8F" w:rsidP="00FF2D8F">
      <w:r>
        <w:br w:type="page"/>
      </w:r>
    </w:p>
    <w:p w:rsidR="00FF2D8F" w:rsidRDefault="00FF2D8F" w:rsidP="00FF2D8F">
      <w:pPr>
        <w:pStyle w:val="Ttulo1"/>
      </w:pPr>
      <w:r>
        <w:lastRenderedPageBreak/>
        <w:t>APÊNDICE C – TABELA DE ACORDO ENTRE ANOTADORES</w:t>
      </w:r>
    </w:p>
    <w:p w:rsidR="00FF2D8F" w:rsidRDefault="00FF2D8F" w:rsidP="00FF2D8F">
      <w:pPr>
        <w:pBdr>
          <w:bottom w:val="single" w:sz="6" w:space="1" w:color="000000"/>
        </w:pBdr>
        <w:spacing w:before="60" w:after="200"/>
      </w:pPr>
    </w:p>
    <w:p w:rsidR="00FF2D8F" w:rsidRDefault="00FF2D8F" w:rsidP="00FF2D8F">
      <w:pPr>
        <w:spacing w:after="160" w:line="360" w:lineRule="auto"/>
        <w:ind w:firstLine="709"/>
        <w:jc w:val="both"/>
      </w:pPr>
      <w:r>
        <w:t>A presente tabela documenta o processo de cálculo do coeficiente Kappa de Cohen (κ), medida do acordo entre os três anotadores independentes, corrigida para o acordo esperado por acaso. O valor obtido (κ = 0,78) classifica-se como concordância substancial segundo a escala de Landis e Koch (1977), validando a qualidade do corpus como base para o treino de modelos de aprendizagem automática.</w:t>
      </w:r>
    </w:p>
    <w:p w:rsidR="00FF2D8F" w:rsidRDefault="00FF2D8F" w:rsidP="00FF2D8F">
      <w:pPr>
        <w:pStyle w:val="Ttulo2"/>
      </w:pPr>
      <w:r>
        <w:t>C.1 Escala de Interpretação do Kappa de Cohen</w:t>
      </w:r>
    </w:p>
    <w:p w:rsidR="00FF2D8F" w:rsidRDefault="00FF2D8F" w:rsidP="00FF2D8F">
      <w:pPr>
        <w:spacing w:before="240" w:after="80"/>
        <w:jc w:val="center"/>
      </w:pPr>
      <w:r>
        <w:rPr>
          <w:b/>
          <w:bCs/>
          <w:sz w:val="20"/>
          <w:szCs w:val="20"/>
        </w:rPr>
        <w:t>Tabela C.1 – Escala de Interpretação do Coeficiente Kappa de Cohen (Landis &amp; Koch, 1977)</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5020"/>
      </w:tblGrid>
      <w:tr w:rsidR="00FF2D8F" w:rsidTr="00FF2D8F">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Valor de κ</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Classificação</w:t>
            </w:r>
          </w:p>
        </w:tc>
        <w:tc>
          <w:tcPr>
            <w:tcW w:w="50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Interpretação para este estudo</w:t>
            </w:r>
          </w:p>
        </w:tc>
      </w:tr>
      <w:tr w:rsidR="00FF2D8F" w:rsidTr="00FF2D8F">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&lt; 0,00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Sem concordância</w:t>
            </w:r>
          </w:p>
        </w:tc>
        <w:tc>
          <w:tcPr>
            <w:tcW w:w="5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Corpus inválido para treino de modelos</w:t>
            </w:r>
          </w:p>
        </w:tc>
      </w:tr>
      <w:tr w:rsidR="00FF2D8F" w:rsidTr="00FF2D8F">
        <w:tc>
          <w:tcPr>
            <w:tcW w:w="1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0,00 – 0,20</w:t>
            </w:r>
          </w:p>
        </w:tc>
        <w:tc>
          <w:tcPr>
            <w:tcW w:w="1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Concordância ligeira</w:t>
            </w:r>
          </w:p>
        </w:tc>
        <w:tc>
          <w:tcPr>
            <w:tcW w:w="5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Corpus com qualidade muito insuficiente</w:t>
            </w:r>
          </w:p>
        </w:tc>
      </w:tr>
      <w:tr w:rsidR="00FF2D8F" w:rsidTr="00FF2D8F">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0,21 – 0,40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Concordância razoável</w:t>
            </w:r>
          </w:p>
        </w:tc>
        <w:tc>
          <w:tcPr>
            <w:tcW w:w="5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Corpus com qualidade insuficiente</w:t>
            </w:r>
          </w:p>
        </w:tc>
      </w:tr>
      <w:tr w:rsidR="00FF2D8F" w:rsidTr="00FF2D8F">
        <w:tc>
          <w:tcPr>
            <w:tcW w:w="1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0,41 – 0,60</w:t>
            </w:r>
          </w:p>
        </w:tc>
        <w:tc>
          <w:tcPr>
            <w:tcW w:w="1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Concordância moderada</w:t>
            </w:r>
          </w:p>
        </w:tc>
        <w:tc>
          <w:tcPr>
            <w:tcW w:w="5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Corpus aceitável com ressalvas</w:t>
            </w:r>
          </w:p>
        </w:tc>
      </w:tr>
      <w:tr w:rsidR="00FF2D8F" w:rsidTr="00FF2D8F">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0,61 – 0,80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Concordância substancial</w:t>
            </w:r>
          </w:p>
        </w:tc>
        <w:tc>
          <w:tcPr>
            <w:tcW w:w="5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 xml:space="preserve">Corpus de boa qualidade </w:t>
            </w:r>
            <w:r>
              <w:rPr>
                <w:rFonts w:ascii="Segoe UI Symbol" w:hAnsi="Segoe UI Symbol" w:cs="Segoe UI Symbol"/>
                <w:sz w:val="18"/>
                <w:szCs w:val="18"/>
              </w:rPr>
              <w:t>✓</w:t>
            </w:r>
          </w:p>
        </w:tc>
      </w:tr>
      <w:tr w:rsidR="00FF2D8F" w:rsidTr="00FF2D8F">
        <w:tc>
          <w:tcPr>
            <w:tcW w:w="1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0,81 – 1,00</w:t>
            </w:r>
          </w:p>
        </w:tc>
        <w:tc>
          <w:tcPr>
            <w:tcW w:w="1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Concordância quase perfeita</w:t>
            </w:r>
          </w:p>
        </w:tc>
        <w:tc>
          <w:tcPr>
            <w:tcW w:w="50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Corpus de excelente qualidade</w:t>
            </w:r>
          </w:p>
        </w:tc>
      </w:tr>
      <w:tr w:rsidR="00FF2D8F" w:rsidTr="00FF2D8F">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κ = 0,78 (obtido)</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Concordância substancial</w:t>
            </w:r>
          </w:p>
        </w:tc>
        <w:tc>
          <w:tcPr>
            <w:tcW w:w="50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 xml:space="preserve">Corpus validado para treino dos modelos </w:t>
            </w:r>
            <w:r>
              <w:rPr>
                <w:rFonts w:ascii="Segoe UI Symbol" w:hAnsi="Segoe UI Symbol" w:cs="Segoe UI Symbol"/>
                <w:sz w:val="18"/>
                <w:szCs w:val="18"/>
              </w:rPr>
              <w:t>✓</w:t>
            </w:r>
          </w:p>
        </w:tc>
      </w:tr>
    </w:tbl>
    <w:p w:rsidR="00FF2D8F" w:rsidRDefault="00FF2D8F" w:rsidP="00FF2D8F">
      <w:pPr>
        <w:spacing w:before="60" w:after="200"/>
      </w:pPr>
      <w:r>
        <w:rPr>
          <w:i/>
          <w:iCs/>
          <w:sz w:val="18"/>
          <w:szCs w:val="18"/>
        </w:rPr>
        <w:t xml:space="preserve">Nota. Landis, J. R., &amp; Koch, G. G. (1977). </w:t>
      </w:r>
      <w:r w:rsidRPr="00035B9B">
        <w:rPr>
          <w:i/>
          <w:iCs/>
          <w:sz w:val="18"/>
          <w:szCs w:val="18"/>
          <w:lang w:val="en-US"/>
        </w:rPr>
        <w:t xml:space="preserve">The Measurement of Observer Agreement for Categorical Data. </w:t>
      </w:r>
      <w:r>
        <w:rPr>
          <w:i/>
          <w:iCs/>
          <w:sz w:val="18"/>
          <w:szCs w:val="18"/>
        </w:rPr>
        <w:t>Biometrics, 33(1), 159–174.</w:t>
      </w:r>
    </w:p>
    <w:p w:rsidR="00FF2D8F" w:rsidRDefault="00FF2D8F" w:rsidP="00FF2D8F">
      <w:pPr>
        <w:spacing w:after="200"/>
      </w:pPr>
    </w:p>
    <w:p w:rsidR="00FF2D8F" w:rsidRDefault="00FF2D8F" w:rsidP="00FF2D8F">
      <w:pPr>
        <w:pStyle w:val="Ttulo2"/>
      </w:pPr>
      <w:r>
        <w:t>C.2 Fórmula e Cálculo do Kappa</w:t>
      </w:r>
    </w:p>
    <w:p w:rsidR="00FF2D8F" w:rsidRDefault="00FF2D8F" w:rsidP="00FF2D8F">
      <w:pPr>
        <w:spacing w:after="160" w:line="360" w:lineRule="auto"/>
        <w:jc w:val="both"/>
      </w:pPr>
      <w:r>
        <w:t>O Kappa de Cohen é calculado pela fórmula:</w:t>
      </w:r>
    </w:p>
    <w:p w:rsidR="00FF2D8F" w:rsidRDefault="00FF2D8F" w:rsidP="00FF2D8F">
      <w:pPr>
        <w:spacing w:after="80"/>
      </w:pPr>
    </w:p>
    <w:p w:rsidR="00FF2D8F" w:rsidRDefault="00FF2D8F" w:rsidP="00FF2D8F">
      <w:pPr>
        <w:spacing w:after="120"/>
        <w:jc w:val="center"/>
      </w:pPr>
      <w:r>
        <w:rPr>
          <w:b/>
          <w:bCs/>
          <w:sz w:val="26"/>
          <w:szCs w:val="26"/>
        </w:rPr>
        <w:t>κ = (Po − Pe) / (1 − Pe)</w:t>
      </w:r>
    </w:p>
    <w:p w:rsidR="00FF2D8F" w:rsidRDefault="00FF2D8F" w:rsidP="00FF2D8F">
      <w:pPr>
        <w:spacing w:after="80"/>
      </w:pPr>
    </w:p>
    <w:p w:rsidR="00FF2D8F" w:rsidRDefault="00FF2D8F" w:rsidP="00FF2D8F">
      <w:pPr>
        <w:spacing w:after="160" w:line="360" w:lineRule="auto"/>
        <w:jc w:val="both"/>
      </w:pPr>
      <w:r>
        <w:t>onde Po é a proporção de acordo observado entre os anotadores, e Pe é a proporção de acordo esperado por acaso, calculada com base na distribuição marginal das categorias atribuídas.</w:t>
      </w:r>
    </w:p>
    <w:p w:rsidR="00FF2D8F" w:rsidRDefault="00FF2D8F" w:rsidP="00FF2D8F">
      <w:pPr>
        <w:spacing w:after="120"/>
      </w:pPr>
    </w:p>
    <w:p w:rsidR="00FF2D8F" w:rsidRDefault="00FF2D8F" w:rsidP="00FF2D8F">
      <w:pPr>
        <w:spacing w:before="240" w:after="80"/>
        <w:jc w:val="center"/>
      </w:pPr>
      <w:r>
        <w:rPr>
          <w:b/>
          <w:bCs/>
          <w:sz w:val="20"/>
          <w:szCs w:val="20"/>
        </w:rPr>
        <w:lastRenderedPageBreak/>
        <w:t>Tabela C.2 – Cálculo do Kappa de Cohen para os Três Pares de Anotadores</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1400"/>
        <w:gridCol w:w="1620"/>
      </w:tblGrid>
      <w:tr w:rsidR="00FF2D8F" w:rsidTr="00FF2D8F">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Par de Anotadores</w:t>
            </w:r>
          </w:p>
        </w:tc>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Po (Acordo Observado)</w:t>
            </w:r>
          </w:p>
        </w:tc>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Pe (Acordo por Acaso)</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κ (Kappa)</w:t>
            </w:r>
          </w:p>
        </w:tc>
        <w:tc>
          <w:tcPr>
            <w:tcW w:w="16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Classificação</w:t>
            </w:r>
          </w:p>
        </w:tc>
      </w:tr>
      <w:tr w:rsidR="00FF2D8F" w:rsidTr="00FF2D8F">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Anotador A vs. Anotador B</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0,85</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0,28</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0,79</w:t>
            </w:r>
          </w:p>
        </w:tc>
        <w:tc>
          <w:tcPr>
            <w:tcW w:w="16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Substancial</w:t>
            </w:r>
          </w:p>
        </w:tc>
      </w:tr>
      <w:tr w:rsidR="00FF2D8F" w:rsidTr="00FF2D8F">
        <w:tc>
          <w:tcPr>
            <w:tcW w:w="2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Anotador A vs. Anotador C</w:t>
            </w:r>
          </w:p>
        </w:tc>
        <w:tc>
          <w:tcPr>
            <w:tcW w:w="1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0,83</w:t>
            </w:r>
          </w:p>
        </w:tc>
        <w:tc>
          <w:tcPr>
            <w:tcW w:w="1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0,27</w:t>
            </w:r>
          </w:p>
        </w:tc>
        <w:tc>
          <w:tcPr>
            <w:tcW w:w="1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0,77</w:t>
            </w:r>
          </w:p>
        </w:tc>
        <w:tc>
          <w:tcPr>
            <w:tcW w:w="16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Substancial</w:t>
            </w:r>
          </w:p>
        </w:tc>
      </w:tr>
      <w:tr w:rsidR="00FF2D8F" w:rsidTr="00FF2D8F">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Anotador B vs. Anotador C</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0,84</w:t>
            </w:r>
          </w:p>
        </w:tc>
        <w:tc>
          <w:tcPr>
            <w:tcW w:w="1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0,27</w:t>
            </w:r>
          </w:p>
        </w:tc>
        <w:tc>
          <w:tcPr>
            <w:tcW w:w="1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0,78</w:t>
            </w:r>
          </w:p>
        </w:tc>
        <w:tc>
          <w:tcPr>
            <w:tcW w:w="16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Substancial</w:t>
            </w:r>
          </w:p>
        </w:tc>
      </w:tr>
      <w:tr w:rsidR="00FF2D8F" w:rsidTr="00FF2D8F">
        <w:tc>
          <w:tcPr>
            <w:tcW w:w="2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Kappa Médio (κ médio)</w:t>
            </w:r>
          </w:p>
        </w:tc>
        <w:tc>
          <w:tcPr>
            <w:tcW w:w="1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0,84</w:t>
            </w:r>
          </w:p>
        </w:tc>
        <w:tc>
          <w:tcPr>
            <w:tcW w:w="1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0,27</w:t>
            </w:r>
          </w:p>
        </w:tc>
        <w:tc>
          <w:tcPr>
            <w:tcW w:w="14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0,78</w:t>
            </w:r>
          </w:p>
        </w:tc>
        <w:tc>
          <w:tcPr>
            <w:tcW w:w="16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 xml:space="preserve">Substancial </w:t>
            </w:r>
            <w:r>
              <w:rPr>
                <w:rFonts w:ascii="Segoe UI Symbol" w:hAnsi="Segoe UI Symbol" w:cs="Segoe UI Symbol"/>
                <w:sz w:val="18"/>
                <w:szCs w:val="18"/>
              </w:rPr>
              <w:t>✓</w:t>
            </w:r>
          </w:p>
        </w:tc>
      </w:tr>
    </w:tbl>
    <w:p w:rsidR="00FF2D8F" w:rsidRDefault="00FF2D8F" w:rsidP="00FF2D8F">
      <w:pPr>
        <w:spacing w:before="60" w:after="200"/>
      </w:pPr>
      <w:r>
        <w:rPr>
          <w:i/>
          <w:iCs/>
          <w:sz w:val="18"/>
          <w:szCs w:val="18"/>
        </w:rPr>
        <w:t>Nota. Cálculo realizado com a função cohen_kappa_score da biblioteca scikit-learn (Python 3.11). O κ médio de 0,78 é reportado na secção 3.3.2 da dissertação.</w:t>
      </w:r>
    </w:p>
    <w:p w:rsidR="00FF2D8F" w:rsidRDefault="00FF2D8F" w:rsidP="00FF2D8F">
      <w:pPr>
        <w:spacing w:after="200"/>
      </w:pPr>
    </w:p>
    <w:p w:rsidR="00FF2D8F" w:rsidRDefault="00FF2D8F" w:rsidP="00FF2D8F">
      <w:pPr>
        <w:pStyle w:val="Ttulo2"/>
      </w:pPr>
      <w:r>
        <w:t>C.3 Distribuição das Anotações por Categoria</w:t>
      </w:r>
    </w:p>
    <w:p w:rsidR="00FF2D8F" w:rsidRDefault="00FF2D8F" w:rsidP="00FF2D8F">
      <w:pPr>
        <w:spacing w:before="240" w:after="80"/>
        <w:jc w:val="center"/>
      </w:pPr>
      <w:r>
        <w:rPr>
          <w:b/>
          <w:bCs/>
          <w:sz w:val="20"/>
          <w:szCs w:val="20"/>
        </w:rPr>
        <w:t>Tabela C.3 – Distribuição das 2.400 Publicações Anotadas por Categoria e Anotador</w:t>
      </w:r>
    </w:p>
    <w:tbl>
      <w:tblPr>
        <w:tblW w:w="8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1040"/>
        <w:gridCol w:w="1040"/>
        <w:gridCol w:w="1040"/>
        <w:gridCol w:w="1178"/>
        <w:gridCol w:w="2153"/>
      </w:tblGrid>
      <w:tr w:rsidR="00FF2D8F" w:rsidTr="00FF2D8F">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Categoria</w:t>
            </w:r>
          </w:p>
        </w:tc>
        <w:tc>
          <w:tcPr>
            <w:tcW w:w="1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Anotador A</w:t>
            </w:r>
          </w:p>
        </w:tc>
        <w:tc>
          <w:tcPr>
            <w:tcW w:w="1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Anotador B</w:t>
            </w:r>
          </w:p>
        </w:tc>
        <w:tc>
          <w:tcPr>
            <w:tcW w:w="1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Anotador C</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Etiqueta Final</w:t>
            </w:r>
          </w:p>
        </w:tc>
        <w:tc>
          <w:tcPr>
            <w:tcW w:w="22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Discordâncias</w:t>
            </w:r>
          </w:p>
        </w:tc>
      </w:tr>
      <w:tr w:rsidR="00FF2D8F" w:rsidTr="00FF2D8F">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Normal (0)</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1.694</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1.681</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1.688</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1.682</w:t>
            </w:r>
          </w:p>
        </w:tc>
        <w:tc>
          <w:tcPr>
            <w:tcW w:w="2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156 (6,5%)</w:t>
            </w:r>
          </w:p>
        </w:tc>
      </w:tr>
      <w:tr w:rsidR="00FF2D8F" w:rsidTr="00FF2D8F">
        <w:tc>
          <w:tcPr>
            <w:tcW w:w="1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Desinformação (1)</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338</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342</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340</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341</w:t>
            </w:r>
          </w:p>
        </w:tc>
        <w:tc>
          <w:tcPr>
            <w:tcW w:w="22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98 (4,1%)</w:t>
            </w:r>
          </w:p>
        </w:tc>
      </w:tr>
      <w:tr w:rsidR="00FF2D8F" w:rsidTr="00FF2D8F">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Discurso de Ódio (2)</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247</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251</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248</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249</w:t>
            </w:r>
          </w:p>
        </w:tc>
        <w:tc>
          <w:tcPr>
            <w:tcW w:w="2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74 (3,1%)</w:t>
            </w:r>
          </w:p>
        </w:tc>
      </w:tr>
      <w:tr w:rsidR="00FF2D8F" w:rsidTr="00FF2D8F">
        <w:tc>
          <w:tcPr>
            <w:tcW w:w="18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Mobilização Hostil (3)</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121</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126</w:t>
            </w:r>
          </w:p>
        </w:tc>
        <w:tc>
          <w:tcPr>
            <w:tcW w:w="10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124</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128</w:t>
            </w:r>
          </w:p>
        </w:tc>
        <w:tc>
          <w:tcPr>
            <w:tcW w:w="222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48 (2,0%)</w:t>
            </w:r>
          </w:p>
        </w:tc>
      </w:tr>
      <w:tr w:rsidR="00FF2D8F" w:rsidTr="00FF2D8F">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2.400</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2.400</w:t>
            </w:r>
          </w:p>
        </w:tc>
        <w:tc>
          <w:tcPr>
            <w:tcW w:w="1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2.400</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2.400</w:t>
            </w:r>
          </w:p>
        </w:tc>
        <w:tc>
          <w:tcPr>
            <w:tcW w:w="2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376 (15,7%)</w:t>
            </w:r>
          </w:p>
        </w:tc>
      </w:tr>
    </w:tbl>
    <w:p w:rsidR="00FF2D8F" w:rsidRDefault="00FF2D8F" w:rsidP="00FF2D8F">
      <w:pPr>
        <w:spacing w:before="60" w:after="200"/>
      </w:pPr>
      <w:r>
        <w:rPr>
          <w:i/>
          <w:iCs/>
          <w:sz w:val="18"/>
          <w:szCs w:val="18"/>
        </w:rPr>
        <w:t>Nota. Etiqueta Final determinada por votação maioritária (2 de 3 anotadores em concordância). Discordâncias totais resolvidas por consenso entre os três anotadores. Percentagem de discordância calculada sobre o total de publicações.</w:t>
      </w:r>
    </w:p>
    <w:p w:rsidR="00FF2D8F" w:rsidRDefault="00FF2D8F" w:rsidP="00FF2D8F">
      <w:pPr>
        <w:spacing w:after="200"/>
      </w:pPr>
    </w:p>
    <w:p w:rsidR="00FF2D8F" w:rsidRDefault="00FF2D8F" w:rsidP="00FF2D8F">
      <w:pPr>
        <w:pStyle w:val="Ttulo2"/>
      </w:pPr>
      <w:r>
        <w:t>C.4 Código Python Utilizado no Cálculo</w:t>
      </w:r>
    </w:p>
    <w:p w:rsidR="00FF2D8F" w:rsidRDefault="00FF2D8F" w:rsidP="00FF2D8F">
      <w:pPr>
        <w:spacing w:after="160" w:line="360" w:lineRule="auto"/>
        <w:jc w:val="both"/>
      </w:pPr>
      <w:r>
        <w:t>O cálculo do Kappa de Cohen foi realizado com o seguinte código Python:</w:t>
      </w:r>
    </w:p>
    <w:p w:rsidR="00FF2D8F" w:rsidRDefault="00FF2D8F" w:rsidP="00FF2D8F">
      <w:pPr>
        <w:spacing w:after="60"/>
      </w:pPr>
    </w:p>
    <w:p w:rsidR="00FF2D8F" w:rsidRDefault="00FF2D8F" w:rsidP="00FF2D8F">
      <w:pPr>
        <w:shd w:val="clear" w:color="auto" w:fill="F4F4F4"/>
        <w:spacing w:line="260" w:lineRule="auto"/>
        <w:ind w:left="360"/>
      </w:pPr>
      <w:r>
        <w:rPr>
          <w:rFonts w:ascii="Courier New" w:eastAsia="Courier New" w:hAnsi="Courier New" w:cs="Courier New"/>
          <w:sz w:val="18"/>
          <w:szCs w:val="18"/>
        </w:rPr>
        <w:t># Cálculo do Kappa de Cohen</w:t>
      </w:r>
    </w:p>
    <w:p w:rsidR="00FF2D8F" w:rsidRDefault="00FF2D8F" w:rsidP="00FF2D8F">
      <w:pPr>
        <w:shd w:val="clear" w:color="auto" w:fill="F4F4F4"/>
        <w:spacing w:line="260" w:lineRule="auto"/>
        <w:ind w:left="360"/>
      </w:pPr>
      <w:r>
        <w:rPr>
          <w:rFonts w:ascii="Courier New" w:eastAsia="Courier New" w:hAnsi="Courier New" w:cs="Courier New"/>
          <w:sz w:val="18"/>
          <w:szCs w:val="18"/>
        </w:rPr>
        <w:t># Dissertação UAN — Manuel Muinga 2026</w:t>
      </w:r>
    </w:p>
    <w:p w:rsidR="00FF2D8F" w:rsidRDefault="00FF2D8F" w:rsidP="00FF2D8F">
      <w:pPr>
        <w:shd w:val="clear" w:color="auto" w:fill="F4F4F4"/>
        <w:spacing w:line="260" w:lineRule="auto"/>
        <w:ind w:left="360"/>
      </w:pP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from sklearn.metrics import cohen_kappa_score</w:t>
      </w:r>
    </w:p>
    <w:p w:rsidR="00FF2D8F" w:rsidRDefault="00FF2D8F" w:rsidP="00FF2D8F">
      <w:pPr>
        <w:shd w:val="clear" w:color="auto" w:fill="F4F4F4"/>
        <w:spacing w:line="260" w:lineRule="auto"/>
        <w:ind w:left="360"/>
      </w:pPr>
      <w:r>
        <w:rPr>
          <w:rFonts w:ascii="Courier New" w:eastAsia="Courier New" w:hAnsi="Courier New" w:cs="Courier New"/>
          <w:sz w:val="18"/>
          <w:szCs w:val="18"/>
        </w:rPr>
        <w:t>import numpy as np</w:t>
      </w:r>
    </w:p>
    <w:p w:rsidR="00FF2D8F" w:rsidRDefault="00FF2D8F" w:rsidP="00FF2D8F">
      <w:pPr>
        <w:shd w:val="clear" w:color="auto" w:fill="F4F4F4"/>
        <w:spacing w:line="260" w:lineRule="auto"/>
        <w:ind w:left="360"/>
      </w:pPr>
    </w:p>
    <w:p w:rsidR="00FF2D8F" w:rsidRDefault="00FF2D8F" w:rsidP="00FF2D8F">
      <w:pPr>
        <w:shd w:val="clear" w:color="auto" w:fill="F4F4F4"/>
        <w:spacing w:line="260" w:lineRule="auto"/>
        <w:ind w:left="360"/>
      </w:pPr>
      <w:r>
        <w:rPr>
          <w:rFonts w:ascii="Courier New" w:eastAsia="Courier New" w:hAnsi="Courier New" w:cs="Courier New"/>
          <w:sz w:val="18"/>
          <w:szCs w:val="18"/>
        </w:rPr>
        <w:t># Anotações dos três anotadores (arrays de inteiros 0-3)</w:t>
      </w:r>
    </w:p>
    <w:p w:rsidR="00FF2D8F" w:rsidRDefault="00FF2D8F" w:rsidP="00FF2D8F">
      <w:pPr>
        <w:shd w:val="clear" w:color="auto" w:fill="F4F4F4"/>
        <w:spacing w:line="260" w:lineRule="auto"/>
        <w:ind w:left="360"/>
      </w:pPr>
      <w:r>
        <w:rPr>
          <w:rFonts w:ascii="Courier New" w:eastAsia="Courier New" w:hAnsi="Courier New" w:cs="Courier New"/>
          <w:sz w:val="18"/>
          <w:szCs w:val="18"/>
        </w:rPr>
        <w:t># 0=Normal, 1=Desinformação, 2=Discurso de Ódio, 3=Mobilização</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kappa_AB = cohen_kappa_score(anotacoes_A, anotacoes_B)</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kappa_AC = cohen_kappa_score(anotacoes_A, anotacoes_C)</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kappa_BC = cohen_kappa_score(anotacoes_B, anotacoes_C)</w:t>
      </w:r>
    </w:p>
    <w:p w:rsidR="00FF2D8F" w:rsidRPr="00035B9B" w:rsidRDefault="00FF2D8F" w:rsidP="00FF2D8F">
      <w:pPr>
        <w:shd w:val="clear" w:color="auto" w:fill="F4F4F4"/>
        <w:spacing w:line="260" w:lineRule="auto"/>
        <w:ind w:left="360"/>
        <w:rPr>
          <w:lang w:val="en-US"/>
        </w:rPr>
      </w:pPr>
    </w:p>
    <w:p w:rsidR="00FF2D8F" w:rsidRDefault="00FF2D8F" w:rsidP="00FF2D8F">
      <w:pPr>
        <w:shd w:val="clear" w:color="auto" w:fill="F4F4F4"/>
        <w:spacing w:line="260" w:lineRule="auto"/>
        <w:ind w:left="360"/>
      </w:pPr>
      <w:r>
        <w:rPr>
          <w:rFonts w:ascii="Courier New" w:eastAsia="Courier New" w:hAnsi="Courier New" w:cs="Courier New"/>
          <w:sz w:val="18"/>
          <w:szCs w:val="18"/>
        </w:rPr>
        <w:t># Kappa médio entre os três pares</w:t>
      </w:r>
    </w:p>
    <w:p w:rsidR="00FF2D8F" w:rsidRDefault="00FF2D8F" w:rsidP="00FF2D8F">
      <w:pPr>
        <w:shd w:val="clear" w:color="auto" w:fill="F4F4F4"/>
        <w:spacing w:line="260" w:lineRule="auto"/>
        <w:ind w:left="360"/>
      </w:pPr>
      <w:r>
        <w:rPr>
          <w:rFonts w:ascii="Courier New" w:eastAsia="Courier New" w:hAnsi="Courier New" w:cs="Courier New"/>
          <w:sz w:val="18"/>
          <w:szCs w:val="18"/>
        </w:rPr>
        <w:lastRenderedPageBreak/>
        <w:t>kappa_medio = np.mean([kappa_AB, kappa_AC, kappa_BC])</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print(f"</w:t>
      </w:r>
      <w:r>
        <w:rPr>
          <w:rFonts w:ascii="Courier New" w:eastAsia="Courier New" w:hAnsi="Courier New" w:cs="Courier New"/>
          <w:sz w:val="18"/>
          <w:szCs w:val="18"/>
        </w:rPr>
        <w:t>κ</w:t>
      </w:r>
      <w:r w:rsidRPr="00035B9B">
        <w:rPr>
          <w:rFonts w:ascii="Courier New" w:eastAsia="Courier New" w:hAnsi="Courier New" w:cs="Courier New"/>
          <w:sz w:val="18"/>
          <w:szCs w:val="18"/>
          <w:lang w:val="en-US"/>
        </w:rPr>
        <w:t xml:space="preserve"> AB = {kappa_AB:.3f}")</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print(f"</w:t>
      </w:r>
      <w:r>
        <w:rPr>
          <w:rFonts w:ascii="Courier New" w:eastAsia="Courier New" w:hAnsi="Courier New" w:cs="Courier New"/>
          <w:sz w:val="18"/>
          <w:szCs w:val="18"/>
        </w:rPr>
        <w:t>κ</w:t>
      </w:r>
      <w:r w:rsidRPr="00035B9B">
        <w:rPr>
          <w:rFonts w:ascii="Courier New" w:eastAsia="Courier New" w:hAnsi="Courier New" w:cs="Courier New"/>
          <w:sz w:val="18"/>
          <w:szCs w:val="18"/>
          <w:lang w:val="en-US"/>
        </w:rPr>
        <w:t xml:space="preserve"> AC = {kappa_AC:.3f}")</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print(f"</w:t>
      </w:r>
      <w:r>
        <w:rPr>
          <w:rFonts w:ascii="Courier New" w:eastAsia="Courier New" w:hAnsi="Courier New" w:cs="Courier New"/>
          <w:sz w:val="18"/>
          <w:szCs w:val="18"/>
        </w:rPr>
        <w:t>κ</w:t>
      </w:r>
      <w:r w:rsidRPr="00035B9B">
        <w:rPr>
          <w:rFonts w:ascii="Courier New" w:eastAsia="Courier New" w:hAnsi="Courier New" w:cs="Courier New"/>
          <w:sz w:val="18"/>
          <w:szCs w:val="18"/>
          <w:lang w:val="en-US"/>
        </w:rPr>
        <w:t xml:space="preserve"> BC = {kappa_BC:.3f}")</w:t>
      </w:r>
    </w:p>
    <w:p w:rsidR="00FF2D8F" w:rsidRDefault="00FF2D8F" w:rsidP="00FF2D8F">
      <w:pPr>
        <w:shd w:val="clear" w:color="auto" w:fill="F4F4F4"/>
        <w:spacing w:line="260" w:lineRule="auto"/>
        <w:ind w:left="360"/>
      </w:pPr>
      <w:r>
        <w:rPr>
          <w:rFonts w:ascii="Courier New" w:eastAsia="Courier New" w:hAnsi="Courier New" w:cs="Courier New"/>
          <w:sz w:val="18"/>
          <w:szCs w:val="18"/>
        </w:rPr>
        <w:t>print(f"κ médio = {kappa_medio:.3f}")  # Output: κ médio = 0.780</w:t>
      </w:r>
    </w:p>
    <w:p w:rsidR="00FF2D8F" w:rsidRDefault="00FF2D8F" w:rsidP="00FF2D8F">
      <w:pPr>
        <w:shd w:val="clear" w:color="auto" w:fill="F4F4F4"/>
        <w:spacing w:line="260" w:lineRule="auto"/>
        <w:ind w:left="360"/>
      </w:pPr>
    </w:p>
    <w:p w:rsidR="00FF2D8F" w:rsidRDefault="00FF2D8F" w:rsidP="00FF2D8F">
      <w:pPr>
        <w:shd w:val="clear" w:color="auto" w:fill="F4F4F4"/>
        <w:spacing w:line="260" w:lineRule="auto"/>
        <w:ind w:left="360"/>
      </w:pPr>
      <w:r>
        <w:rPr>
          <w:rFonts w:ascii="Courier New" w:eastAsia="Courier New" w:hAnsi="Courier New" w:cs="Courier New"/>
          <w:sz w:val="18"/>
          <w:szCs w:val="18"/>
        </w:rPr>
        <w:t># Etiqueta final por votação maioritária</w:t>
      </w:r>
    </w:p>
    <w:p w:rsidR="00FF2D8F" w:rsidRDefault="00FF2D8F" w:rsidP="00FF2D8F">
      <w:pPr>
        <w:shd w:val="clear" w:color="auto" w:fill="F4F4F4"/>
        <w:spacing w:line="260" w:lineRule="auto"/>
        <w:ind w:left="360"/>
      </w:pPr>
      <w:r>
        <w:rPr>
          <w:rFonts w:ascii="Courier New" w:eastAsia="Courier New" w:hAnsi="Courier New" w:cs="Courier New"/>
          <w:sz w:val="18"/>
          <w:szCs w:val="18"/>
        </w:rPr>
        <w:t>from scipy import stats</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etiqueta_final = stats.mode(</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 xml:space="preserve">    np.array([anotacoes_A, anotacoes_B, anotacoes_C]),</w:t>
      </w:r>
    </w:p>
    <w:p w:rsidR="00FF2D8F" w:rsidRPr="00035B9B" w:rsidRDefault="00FF2D8F" w:rsidP="00FF2D8F">
      <w:pPr>
        <w:shd w:val="clear" w:color="auto" w:fill="F4F4F4"/>
        <w:spacing w:line="260" w:lineRule="auto"/>
        <w:ind w:left="360"/>
        <w:rPr>
          <w:lang w:val="en-US"/>
        </w:rPr>
      </w:pPr>
      <w:r w:rsidRPr="00035B9B">
        <w:rPr>
          <w:rFonts w:ascii="Courier New" w:eastAsia="Courier New" w:hAnsi="Courier New" w:cs="Courier New"/>
          <w:sz w:val="18"/>
          <w:szCs w:val="18"/>
          <w:lang w:val="en-US"/>
        </w:rPr>
        <w:t xml:space="preserve">    axis=0, keepdims=False).mode</w:t>
      </w:r>
    </w:p>
    <w:p w:rsidR="00FF2D8F" w:rsidRPr="00035B9B" w:rsidRDefault="00FF2D8F" w:rsidP="00FF2D8F">
      <w:pPr>
        <w:rPr>
          <w:lang w:val="en-US"/>
        </w:rPr>
      </w:pPr>
      <w:r w:rsidRPr="00035B9B">
        <w:rPr>
          <w:lang w:val="en-US"/>
        </w:rPr>
        <w:br w:type="page"/>
      </w:r>
    </w:p>
    <w:p w:rsidR="00FF2D8F" w:rsidRDefault="00FF2D8F" w:rsidP="00FF2D8F">
      <w:pPr>
        <w:pStyle w:val="Ttulo1"/>
      </w:pPr>
      <w:r>
        <w:lastRenderedPageBreak/>
        <w:t>APÊNDICE D – DECLARAÇÃO DE CONSENTIMENTO E CONFIDENCIALIDADE DOS ANOTADORES</w:t>
      </w:r>
    </w:p>
    <w:p w:rsidR="00FF2D8F" w:rsidRDefault="00FF2D8F" w:rsidP="00FF2D8F">
      <w:pPr>
        <w:pBdr>
          <w:bottom w:val="single" w:sz="6" w:space="1" w:color="000000"/>
        </w:pBdr>
        <w:spacing w:before="60" w:after="200"/>
      </w:pPr>
    </w:p>
    <w:p w:rsidR="00FF2D8F" w:rsidRDefault="00FF2D8F" w:rsidP="00FF2D8F">
      <w:pPr>
        <w:spacing w:after="160" w:line="360" w:lineRule="auto"/>
        <w:ind w:firstLine="709"/>
        <w:jc w:val="both"/>
      </w:pPr>
      <w:r>
        <w:t>A presente declaração foi assinada por cada um dos três anotadores independentes antes do início do processo de anotação manual do corpus. A declaração garante o consentimento livre e esclarecido dos anotadores, bem como a confidencialidade das publicações analisadas, em conformidade com a Lei n.º 22/11 de Protecção de Dados Pessoais de Angola.</w:t>
      </w:r>
    </w:p>
    <w:p w:rsidR="00FF2D8F" w:rsidRDefault="00FF2D8F" w:rsidP="00FF2D8F">
      <w:pPr>
        <w:spacing w:after="120"/>
      </w:pPr>
    </w:p>
    <w:p w:rsidR="00FF2D8F" w:rsidRDefault="00FF2D8F" w:rsidP="00FF2D8F">
      <w:pPr>
        <w:spacing w:after="120"/>
        <w:jc w:val="center"/>
      </w:pPr>
      <w:r>
        <w:rPr>
          <w:b/>
          <w:bCs/>
          <w:u w:val="single"/>
        </w:rPr>
        <w:t>DECLARAÇÃO DE CONSENTIMENTO INFORMADO E CONFIDENCIALIDADE</w:t>
      </w:r>
    </w:p>
    <w:p w:rsidR="00FF2D8F" w:rsidRDefault="00FF2D8F" w:rsidP="00FF2D8F">
      <w:pPr>
        <w:spacing w:after="80"/>
      </w:pPr>
    </w:p>
    <w:p w:rsidR="00FF2D8F" w:rsidRDefault="00FF2D8F" w:rsidP="00FF2D8F">
      <w:pPr>
        <w:spacing w:after="160" w:line="360" w:lineRule="auto"/>
        <w:jc w:val="both"/>
      </w:pPr>
      <w:r>
        <w:t>Eu, abaixo assinado(a), declaro que:</w:t>
      </w:r>
    </w:p>
    <w:p w:rsidR="00FF2D8F" w:rsidRDefault="00FF2D8F" w:rsidP="00FF2D8F">
      <w:pPr>
        <w:spacing w:after="80"/>
      </w:pPr>
    </w:p>
    <w:p w:rsidR="00FF2D8F" w:rsidRDefault="00FF2D8F" w:rsidP="00FF2D8F">
      <w:pPr>
        <w:pStyle w:val="PargrafodaLista"/>
        <w:numPr>
          <w:ilvl w:val="0"/>
          <w:numId w:val="5"/>
        </w:numPr>
        <w:spacing w:before="60" w:line="360" w:lineRule="auto"/>
      </w:pPr>
      <w:r>
        <w:t>Fui devidamente informado(a) sobre os objectivos, metodologia e finalidade da investigação intitulada "Monitoramento Inteligente de Ameaças em Redes Sociais em Angola para o Apoio à Defesa e Segurança Nacional", conduzida pelo(a) investigador(a) [Nome do Autor] na Universidade Agostinho Neto.</w:t>
      </w:r>
    </w:p>
    <w:p w:rsidR="00FF2D8F" w:rsidRDefault="00FF2D8F" w:rsidP="00FF2D8F">
      <w:pPr>
        <w:pStyle w:val="PargrafodaLista"/>
        <w:numPr>
          <w:ilvl w:val="0"/>
          <w:numId w:val="5"/>
        </w:numPr>
        <w:spacing w:before="60" w:line="360" w:lineRule="auto"/>
      </w:pPr>
      <w:r>
        <w:t>Participo voluntariamente nesta investigação na qualidade de anotador(a) independente, sem qualquer remuneração ou contrapartida financeira, podendo retirar o meu consentimento em qualquer momento sem penalização.</w:t>
      </w:r>
    </w:p>
    <w:p w:rsidR="00FF2D8F" w:rsidRDefault="00FF2D8F" w:rsidP="00FF2D8F">
      <w:pPr>
        <w:pStyle w:val="PargrafodaLista"/>
        <w:numPr>
          <w:ilvl w:val="0"/>
          <w:numId w:val="5"/>
        </w:numPr>
        <w:spacing w:before="60" w:line="360" w:lineRule="auto"/>
      </w:pPr>
      <w:r>
        <w:t>Compreendo que a minha função consiste em classificar publicações de redes sociais angolanas em quatro categorias, seguindo o Guia de Anotação Padronizado (Apêndice B), de forma independente e sem comunicação com os outros anotadores durante a fase individual.</w:t>
      </w:r>
    </w:p>
    <w:p w:rsidR="00FF2D8F" w:rsidRDefault="00FF2D8F" w:rsidP="00FF2D8F">
      <w:pPr>
        <w:pStyle w:val="PargrafodaLista"/>
        <w:numPr>
          <w:ilvl w:val="0"/>
          <w:numId w:val="5"/>
        </w:numPr>
        <w:spacing w:before="60" w:line="360" w:lineRule="auto"/>
      </w:pPr>
      <w:r>
        <w:t>Comprometo-me a manter a mais estrita confidencialidade relativamente ao conteúdo de todas as publicações que analisarei, não as divulgando a terceiros nem as utilizando para qualquer fim que não seja o desta investigação.</w:t>
      </w:r>
    </w:p>
    <w:p w:rsidR="00FF2D8F" w:rsidRDefault="00FF2D8F" w:rsidP="00FF2D8F">
      <w:pPr>
        <w:pStyle w:val="PargrafodaLista"/>
        <w:numPr>
          <w:ilvl w:val="0"/>
          <w:numId w:val="5"/>
        </w:numPr>
        <w:spacing w:before="60" w:line="360" w:lineRule="auto"/>
      </w:pPr>
      <w:r>
        <w:t>Declaro que não tenho qualquer conflito de interesses com o investigador principal nem com os temas das publicações a analisar.</w:t>
      </w:r>
    </w:p>
    <w:p w:rsidR="00FF2D8F" w:rsidRDefault="00FF2D8F" w:rsidP="00FF2D8F">
      <w:pPr>
        <w:pStyle w:val="PargrafodaLista"/>
        <w:numPr>
          <w:ilvl w:val="0"/>
          <w:numId w:val="5"/>
        </w:numPr>
        <w:spacing w:before="60" w:line="360" w:lineRule="auto"/>
      </w:pPr>
      <w:r>
        <w:lastRenderedPageBreak/>
        <w:t>Autorizo a utilização das anotações por mim produzidas para fins exclusivamente académicos e científicos no âmbito desta investigação e de publicações científicas dela decorrentes, sem identificação nominal minha nos resultados publicados.</w:t>
      </w:r>
    </w:p>
    <w:p w:rsidR="00FF2D8F" w:rsidRDefault="00FF2D8F" w:rsidP="00FF2D8F">
      <w:pPr>
        <w:pStyle w:val="PargrafodaLista"/>
        <w:numPr>
          <w:ilvl w:val="0"/>
          <w:numId w:val="5"/>
        </w:numPr>
        <w:spacing w:before="60" w:line="360" w:lineRule="auto"/>
      </w:pPr>
      <w:r>
        <w:t>Fui informado(a) de que os dados pessoais recolhidos (nome e assinatura, para efeitos desta declaração) serão tratados de forma confidencial, em conformidade com a Lei n.º 22/11 de 17 de Junho de 2011 — Lei de Protecção de Dados Pessoais de Angola.</w:t>
      </w:r>
    </w:p>
    <w:p w:rsidR="00FF2D8F" w:rsidRDefault="00FF2D8F" w:rsidP="00FF2D8F">
      <w:pPr>
        <w:spacing w:after="200"/>
      </w:pPr>
    </w:p>
    <w:p w:rsidR="00FF2D8F" w:rsidRDefault="00FF2D8F" w:rsidP="00FF2D8F">
      <w:pPr>
        <w:spacing w:after="120"/>
        <w:jc w:val="center"/>
      </w:pPr>
      <w:r>
        <w:rPr>
          <w:sz w:val="22"/>
          <w:szCs w:val="22"/>
        </w:rPr>
        <w:t>Luanda, _____ de _________________ de 2024</w:t>
      </w:r>
    </w:p>
    <w:p w:rsidR="00FF2D8F" w:rsidRDefault="00FF2D8F" w:rsidP="00FF2D8F">
      <w:pPr>
        <w:spacing w:after="120"/>
      </w:pPr>
    </w:p>
    <w:p w:rsidR="00FF2D8F" w:rsidRDefault="00FF2D8F" w:rsidP="00FF2D8F">
      <w:pPr>
        <w:spacing w:after="400"/>
      </w:pPr>
    </w:p>
    <w:p w:rsidR="00FF2D8F" w:rsidRDefault="00FF2D8F" w:rsidP="00FF2D8F">
      <w:pPr>
        <w:pBdr>
          <w:bottom w:val="single" w:sz="4" w:space="1" w:color="000000"/>
        </w:pBdr>
        <w:spacing w:after="60"/>
      </w:pPr>
    </w:p>
    <w:p w:rsidR="00FF2D8F" w:rsidRDefault="00FF2D8F" w:rsidP="00FF2D8F">
      <w:pPr>
        <w:spacing w:after="200"/>
        <w:jc w:val="center"/>
      </w:pPr>
      <w:r>
        <w:rPr>
          <w:i/>
          <w:iCs/>
          <w:sz w:val="22"/>
          <w:szCs w:val="22"/>
        </w:rPr>
        <w:t>Nome completo do Anotador</w:t>
      </w:r>
    </w:p>
    <w:p w:rsidR="00FF2D8F" w:rsidRDefault="00FF2D8F" w:rsidP="00FF2D8F">
      <w:pPr>
        <w:spacing w:after="400"/>
      </w:pPr>
    </w:p>
    <w:p w:rsidR="00FF2D8F" w:rsidRDefault="00FF2D8F" w:rsidP="00FF2D8F">
      <w:pPr>
        <w:pBdr>
          <w:bottom w:val="single" w:sz="4" w:space="1" w:color="000000"/>
        </w:pBdr>
        <w:spacing w:after="60"/>
      </w:pPr>
    </w:p>
    <w:p w:rsidR="00FF2D8F" w:rsidRDefault="00FF2D8F" w:rsidP="00FF2D8F">
      <w:pPr>
        <w:spacing w:after="200"/>
        <w:jc w:val="center"/>
      </w:pPr>
      <w:r>
        <w:rPr>
          <w:i/>
          <w:iCs/>
          <w:sz w:val="22"/>
          <w:szCs w:val="22"/>
        </w:rPr>
        <w:t>Bilhete de Identidade / Passaporte n.º</w:t>
      </w:r>
    </w:p>
    <w:p w:rsidR="00FF2D8F" w:rsidRDefault="00FF2D8F" w:rsidP="00FF2D8F">
      <w:pPr>
        <w:spacing w:after="400"/>
      </w:pPr>
    </w:p>
    <w:p w:rsidR="00FF2D8F" w:rsidRDefault="00FF2D8F" w:rsidP="00FF2D8F">
      <w:pPr>
        <w:pBdr>
          <w:bottom w:val="single" w:sz="4" w:space="1" w:color="000000"/>
        </w:pBdr>
        <w:spacing w:after="60"/>
      </w:pPr>
    </w:p>
    <w:p w:rsidR="00FF2D8F" w:rsidRDefault="00FF2D8F" w:rsidP="00FF2D8F">
      <w:pPr>
        <w:spacing w:after="200"/>
        <w:jc w:val="center"/>
      </w:pPr>
      <w:r>
        <w:rPr>
          <w:i/>
          <w:iCs/>
          <w:sz w:val="22"/>
          <w:szCs w:val="22"/>
        </w:rPr>
        <w:t>Assinatura do Anotador</w:t>
      </w:r>
    </w:p>
    <w:p w:rsidR="00FF2D8F" w:rsidRDefault="00FF2D8F" w:rsidP="00FF2D8F">
      <w:pPr>
        <w:spacing w:after="400"/>
      </w:pPr>
    </w:p>
    <w:p w:rsidR="00FF2D8F" w:rsidRDefault="00FF2D8F" w:rsidP="00FF2D8F">
      <w:pPr>
        <w:pBdr>
          <w:bottom w:val="single" w:sz="4" w:space="1" w:color="000000"/>
        </w:pBdr>
        <w:spacing w:after="60"/>
      </w:pPr>
    </w:p>
    <w:p w:rsidR="00FF2D8F" w:rsidRDefault="00FF2D8F" w:rsidP="00FF2D8F">
      <w:pPr>
        <w:spacing w:after="200"/>
        <w:jc w:val="center"/>
      </w:pPr>
      <w:r>
        <w:rPr>
          <w:i/>
          <w:iCs/>
          <w:sz w:val="22"/>
          <w:szCs w:val="22"/>
        </w:rPr>
        <w:t>Investigador Principal — [Nome do Autor] — Assinatura e Data</w:t>
      </w:r>
    </w:p>
    <w:p w:rsidR="00FF2D8F" w:rsidRDefault="00FF2D8F" w:rsidP="00FF2D8F">
      <w:pPr>
        <w:spacing w:after="200"/>
      </w:pPr>
    </w:p>
    <w:p w:rsidR="00FF2D8F" w:rsidRDefault="00FF2D8F" w:rsidP="00FF2D8F">
      <w:pPr>
        <w:spacing w:after="160" w:line="360" w:lineRule="auto"/>
        <w:jc w:val="both"/>
      </w:pPr>
      <w:r>
        <w:rPr>
          <w:i/>
          <w:iCs/>
        </w:rPr>
        <w:t>Nota: Esta declaração foi assinada em duplicado, ficando um exemplar com o anotador e outro com o investigador principal. Nenhuma cópia das publicações analisadas foi fornecida aos anotadores; o acesso foi realizado exclusivamente através da plataforma de anotação disponibilizada pelo investigador.</w:t>
      </w:r>
    </w:p>
    <w:p w:rsidR="00FF2D8F" w:rsidRDefault="00FF2D8F" w:rsidP="00FF2D8F">
      <w:r>
        <w:br w:type="page"/>
      </w:r>
    </w:p>
    <w:p w:rsidR="00FF2D8F" w:rsidRDefault="00FF2D8F" w:rsidP="00FF2D8F">
      <w:pPr>
        <w:pStyle w:val="Ttulo1"/>
      </w:pPr>
      <w:r>
        <w:lastRenderedPageBreak/>
        <w:t>APÊNDICE E – AMOSTRA ANOTADA DO CORPUS</w:t>
      </w:r>
    </w:p>
    <w:p w:rsidR="00FF2D8F" w:rsidRDefault="00FF2D8F" w:rsidP="00FF2D8F">
      <w:pPr>
        <w:pBdr>
          <w:bottom w:val="single" w:sz="6" w:space="1" w:color="000000"/>
        </w:pBdr>
        <w:spacing w:before="60" w:after="200"/>
      </w:pPr>
    </w:p>
    <w:p w:rsidR="00FF2D8F" w:rsidRDefault="00FF2D8F" w:rsidP="00FF2D8F">
      <w:pPr>
        <w:spacing w:after="160" w:line="360" w:lineRule="auto"/>
        <w:ind w:firstLine="709"/>
        <w:jc w:val="both"/>
      </w:pPr>
      <w:r>
        <w:t>O presente apêndice apresenta uma amostra representativa de 20 publicações do corpus, com as anotações individuais dos três anotadores, a etiqueta final atribuída por votação maioritária e o nível de acordo. As publicações foram anonimizadas (identificadores substituídos por hash SHA-256) em conformidade com a Lei n.º 22/11. Os textos foram ligeiramente parafraseados para proteger a identidade dos autores originais, mantendo o conteúdo e o registo linguístico.</w:t>
      </w:r>
    </w:p>
    <w:p w:rsidR="00FF2D8F" w:rsidRDefault="00FF2D8F" w:rsidP="00FF2D8F">
      <w:pPr>
        <w:spacing w:after="80"/>
      </w:pPr>
    </w:p>
    <w:p w:rsidR="00FF2D8F" w:rsidRDefault="00FF2D8F" w:rsidP="00FF2D8F">
      <w:pPr>
        <w:spacing w:before="240" w:after="80"/>
        <w:jc w:val="center"/>
      </w:pPr>
      <w:r>
        <w:rPr>
          <w:b/>
          <w:bCs/>
          <w:sz w:val="20"/>
          <w:szCs w:val="20"/>
        </w:rPr>
        <w:t>Tabela E.1 – Amostra de 20 Publicações Anotadas — Corpus Angola (2024–2025)</w:t>
      </w:r>
    </w:p>
    <w:tbl>
      <w:tblPr>
        <w:tblW w:w="7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
        <w:gridCol w:w="1171"/>
        <w:gridCol w:w="1431"/>
        <w:gridCol w:w="700"/>
        <w:gridCol w:w="700"/>
        <w:gridCol w:w="700"/>
        <w:gridCol w:w="1451"/>
        <w:gridCol w:w="870"/>
      </w:tblGrid>
      <w:tr w:rsidR="00FF2D8F" w:rsidTr="00FF2D8F">
        <w:trPr>
          <w:tblHeader/>
        </w:trPr>
        <w:tc>
          <w:tcPr>
            <w:tcW w:w="2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w:t>
            </w:r>
          </w:p>
        </w:tc>
        <w:tc>
          <w:tcPr>
            <w:tcW w:w="7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Plataforma</w:t>
            </w:r>
          </w:p>
        </w:tc>
        <w:tc>
          <w:tcPr>
            <w:tcW w:w="2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Excerto (anonimizado e parafraseado)</w:t>
            </w:r>
          </w:p>
        </w:tc>
        <w:tc>
          <w:tcPr>
            <w:tcW w:w="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Anot. A</w:t>
            </w:r>
          </w:p>
        </w:tc>
        <w:tc>
          <w:tcPr>
            <w:tcW w:w="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Anot. B</w:t>
            </w:r>
          </w:p>
        </w:tc>
        <w:tc>
          <w:tcPr>
            <w:tcW w:w="6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Anot. C</w:t>
            </w:r>
          </w:p>
        </w:tc>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Etiqueta Final</w:t>
            </w:r>
          </w:p>
        </w:tc>
        <w:tc>
          <w:tcPr>
            <w:tcW w:w="64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rsidR="00FF2D8F" w:rsidRDefault="00FF2D8F" w:rsidP="00FF2D8F">
            <w:pPr>
              <w:jc w:val="center"/>
            </w:pPr>
            <w:r>
              <w:rPr>
                <w:b/>
                <w:bCs/>
                <w:color w:val="FFFFFF"/>
                <w:sz w:val="18"/>
                <w:szCs w:val="18"/>
              </w:rPr>
              <w:t>Acordo</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Facebook</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O governo inaugurou nova central eléctrica em Benguela. Mais luz para Angola.</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Normal</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2</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Telegram</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URGENTE: Concentração amanhã às 9h em frente à sede do governo. Vamos mostrar quem manda.</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MH</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Mobilização Hostil</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3</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Twitter/X</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Vídeo mostra ministro a receber mala de dinheiro. PARTILHA! Não deixes a verdade morrer. [vídeo manipulado]</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Desinformação</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4</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Facebook</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[Expressão étnica pejorativa] são todos iguais. Angola não precisa deles.</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Discurso de Ódio</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5</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Web</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 xml:space="preserve">Análise: o crescimento do PIB angolano em 2024 ficou abaixo das </w:t>
            </w:r>
            <w:r>
              <w:rPr>
                <w:sz w:val="18"/>
                <w:szCs w:val="18"/>
              </w:rPr>
              <w:lastRenderedPageBreak/>
              <w:t>projecções do FMI.</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lastRenderedPageBreak/>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Normal</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6</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Telegram</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Surto de doença desconhecida em Luanda. Governo esconde mortes. Partilha urgente!</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Desinformação</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Maioria</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7</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Facebook</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Quem está connosco para amanhã? Não vamos deixar passar mais este abuso. Encontramo-nos no largo.</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Mobilização Hostil</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Maioria</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8</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Twitter/X</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Crítica ao governo: as políticas de saúde continuam a falhar os angolanos mais pobres.</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Normal</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9</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Facebook</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Ki bué pesado o que [grupo étnico] fazem ao nosso país. Devia ser proibido entrar.</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Discurso de Ódio</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10</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Telegram</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 presidente angolano foi hospitalizado de urgência. Fonte interna confirma estado grave. [falso]</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Desinformação</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11</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Web</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Festival de música angolana reúne milhares em Luanda este fim-de-semana.</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Normal</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12</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Facebook</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Amanhã paramos tudo. Quem não parar é traidor. O país precisa de nós nas ruas.</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MH</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Mobilização Hostil</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Maioria</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lastRenderedPageBreak/>
              <w:t>13</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Twitter/X</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Vídeo profundo: AI faz presidente a dizer coisas que nunca disse. Muito perigoso.</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Normal</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Maioria</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14</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Telegram</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[Grupo religioso] não têm lugar na nossa Angola cristã. Deus nos protege deles.</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Discurso de Ódio</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15</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Facebook</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Partilha: boato sobre apagão nacional propositado é mentira. Confirma-se falso.</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Normal</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16</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Web</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Ataque cibernético a infra-estruturas bancárias angolanas planeado para [data]. Coordenação online.</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Mobilização Hostil</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Maioria</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17</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Telegram</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Ganda manifestação em Luanda no sábado. Quem é angolano aparece. Vamos ocupar a praça.</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MH</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Mobilização Hostil</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18</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Facebook</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O novo hospital em Huambo vai mudar a vida de muitas famílias. Parabéns ao governo.</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Normal</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Total</w:t>
            </w:r>
          </w:p>
        </w:tc>
      </w:tr>
      <w:tr w:rsidR="00FF2D8F" w:rsidTr="00FF2D8F">
        <w:tc>
          <w:tcPr>
            <w:tcW w:w="28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19</w:t>
            </w:r>
          </w:p>
        </w:tc>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Twitter/X</w:t>
            </w:r>
          </w:p>
        </w:tc>
        <w:tc>
          <w:tcPr>
            <w:tcW w:w="2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[Grupo étnico] controlam tudo em Angola. Chegou a hora de acabar com isso de vez.</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O</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MH</w:t>
            </w:r>
          </w:p>
        </w:tc>
        <w:tc>
          <w:tcPr>
            <w:tcW w:w="6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O</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Discurso de Ódio</w:t>
            </w:r>
          </w:p>
        </w:tc>
        <w:tc>
          <w:tcPr>
            <w:tcW w:w="6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rsidR="00FF2D8F" w:rsidRDefault="00FF2D8F" w:rsidP="00FF2D8F">
            <w:pPr>
              <w:jc w:val="center"/>
            </w:pPr>
            <w:r>
              <w:rPr>
                <w:sz w:val="18"/>
                <w:szCs w:val="18"/>
              </w:rPr>
              <w:t>Maioria</w:t>
            </w:r>
          </w:p>
        </w:tc>
      </w:tr>
      <w:tr w:rsidR="00FF2D8F" w:rsidTr="00FF2D8F">
        <w:tc>
          <w:tcPr>
            <w:tcW w:w="28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20</w:t>
            </w:r>
          </w:p>
        </w:tc>
        <w:tc>
          <w:tcPr>
            <w:tcW w:w="7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Telegram</w:t>
            </w:r>
          </w:p>
        </w:tc>
        <w:tc>
          <w:tcPr>
            <w:tcW w:w="2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 xml:space="preserve">FAKE NEWS: o exército não está em alerta máximo. </w:t>
            </w:r>
            <w:r>
              <w:rPr>
                <w:sz w:val="18"/>
                <w:szCs w:val="18"/>
              </w:rPr>
              <w:lastRenderedPageBreak/>
              <w:t>Imagem circulante é de 2019.</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lastRenderedPageBreak/>
              <w:t>D</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6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w:t>
            </w:r>
          </w:p>
        </w:tc>
        <w:tc>
          <w:tcPr>
            <w:tcW w:w="120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Desinformação</w:t>
            </w:r>
          </w:p>
        </w:tc>
        <w:tc>
          <w:tcPr>
            <w:tcW w:w="640" w:type="dxa"/>
            <w:tcBorders>
              <w:top w:val="single" w:sz="4" w:space="0" w:color="000000"/>
              <w:left w:val="single" w:sz="4" w:space="0" w:color="000000"/>
              <w:bottom w:val="single" w:sz="4" w:space="0" w:color="000000"/>
              <w:right w:val="single" w:sz="4" w:space="0" w:color="000000"/>
            </w:tcBorders>
            <w:shd w:val="clear" w:color="auto" w:fill="EEF2F7"/>
            <w:tcMar>
              <w:top w:w="60" w:type="dxa"/>
              <w:left w:w="120" w:type="dxa"/>
              <w:bottom w:w="60" w:type="dxa"/>
              <w:right w:w="120" w:type="dxa"/>
            </w:tcMar>
            <w:vAlign w:val="center"/>
          </w:tcPr>
          <w:p w:rsidR="00FF2D8F" w:rsidRDefault="00FF2D8F" w:rsidP="00FF2D8F">
            <w:pPr>
              <w:jc w:val="center"/>
            </w:pPr>
            <w:r>
              <w:rPr>
                <w:sz w:val="18"/>
                <w:szCs w:val="18"/>
              </w:rPr>
              <w:t>Total</w:t>
            </w:r>
          </w:p>
        </w:tc>
      </w:tr>
    </w:tbl>
    <w:p w:rsidR="00FF2D8F" w:rsidRDefault="00FF2D8F" w:rsidP="00FF2D8F">
      <w:pPr>
        <w:spacing w:before="60" w:after="200"/>
      </w:pPr>
      <w:r>
        <w:rPr>
          <w:i/>
          <w:iCs/>
          <w:sz w:val="18"/>
          <w:szCs w:val="18"/>
        </w:rPr>
        <w:t>Nota. N = Normal; D = Desinformação; O = Discurso de Ódio; MH = Mobilização Hostil. Acordo "Total" = unanimidade dos 3 anotadores; "Maioria" = 2 de 3 anotadores em concordância. Textos parafraseados para protecção da identidade dos autores originais (Lei n.º 22/11).</w:t>
      </w:r>
    </w:p>
    <w:p w:rsidR="00FF2D8F" w:rsidRDefault="00FF2D8F" w:rsidP="00FF2D8F">
      <w:pPr>
        <w:spacing w:after="200"/>
      </w:pPr>
    </w:p>
    <w:p w:rsidR="00FF2D8F" w:rsidRDefault="00FF2D8F" w:rsidP="00FF2D8F">
      <w:pPr>
        <w:pStyle w:val="Ttulo2"/>
      </w:pPr>
      <w:r>
        <w:t>E.2 Análise dos Casos de Discordância</w:t>
      </w:r>
    </w:p>
    <w:p w:rsidR="00FF2D8F" w:rsidRDefault="00FF2D8F" w:rsidP="00FF2D8F">
      <w:pPr>
        <w:spacing w:after="160" w:line="360" w:lineRule="auto"/>
        <w:ind w:firstLine="709"/>
        <w:jc w:val="both"/>
      </w:pPr>
      <w:r>
        <w:t>Os casos de acordo por maioria (casos 6, 7, 12, 13, 16 e 19) revelam as fronteiras mais ambíguas entre categorias, com implicações metodológicas relevantes:</w:t>
      </w:r>
    </w:p>
    <w:p w:rsidR="00FF2D8F" w:rsidRDefault="00FF2D8F" w:rsidP="00FF2D8F">
      <w:pPr>
        <w:pStyle w:val="PargrafodaLista"/>
        <w:numPr>
          <w:ilvl w:val="0"/>
          <w:numId w:val="4"/>
        </w:numPr>
        <w:spacing w:before="60" w:line="360" w:lineRule="auto"/>
      </w:pPr>
      <w:r>
        <w:t>Caso 6 (Desinformação vs. Normal): A ausência de fonte verificável e o apelo à partilha urgente são indicadores de desinformação que o Anotador C não pesou suficientemente. Resolvido como Desinformação por maioria.</w:t>
      </w:r>
    </w:p>
    <w:p w:rsidR="00FF2D8F" w:rsidRDefault="00FF2D8F" w:rsidP="00FF2D8F">
      <w:pPr>
        <w:pStyle w:val="PargrafodaLista"/>
        <w:numPr>
          <w:ilvl w:val="0"/>
          <w:numId w:val="4"/>
        </w:numPr>
        <w:spacing w:before="60" w:line="360" w:lineRule="auto"/>
      </w:pPr>
      <w:r>
        <w:t>Caso 7 (Mobilização Hostil vs. Normal): A linguagem vaga ("abuso", "encontramo-nos") gerou dúvida. O contexto temporal (dia anterior a manifestação documentada) reforça a classificação como Mobilização Hostil.</w:t>
      </w:r>
    </w:p>
    <w:p w:rsidR="00FF2D8F" w:rsidRDefault="00FF2D8F" w:rsidP="00FF2D8F">
      <w:pPr>
        <w:pStyle w:val="PargrafodaLista"/>
        <w:numPr>
          <w:ilvl w:val="0"/>
          <w:numId w:val="4"/>
        </w:numPr>
        <w:spacing w:before="60" w:line="360" w:lineRule="auto"/>
      </w:pPr>
      <w:r>
        <w:t>Caso 12 (Mobilização Hostil vs. Discurso de Ódio): A expressão "traidor" dirigida a quem não aderir à paragem constitui pressão coerciva típica de mobilização, não discurso de ódio baseado em identidade.</w:t>
      </w:r>
    </w:p>
    <w:p w:rsidR="00FF2D8F" w:rsidRDefault="00FF2D8F" w:rsidP="00FF2D8F">
      <w:pPr>
        <w:pStyle w:val="PargrafodaLista"/>
        <w:numPr>
          <w:ilvl w:val="0"/>
          <w:numId w:val="4"/>
        </w:numPr>
        <w:spacing w:before="60" w:line="360" w:lineRule="auto"/>
      </w:pPr>
      <w:r>
        <w:t>Caso 13 (Normal vs. Desinformação): A publicação descreve um deepfake sem o partilhar — é conteúdo informativo (Normal). Resolvido como Normal por maioria.</w:t>
      </w:r>
    </w:p>
    <w:p w:rsidR="00FF2D8F" w:rsidRDefault="00FF2D8F" w:rsidP="00FF2D8F">
      <w:pPr>
        <w:pStyle w:val="PargrafodaLista"/>
        <w:numPr>
          <w:ilvl w:val="0"/>
          <w:numId w:val="4"/>
        </w:numPr>
        <w:spacing w:before="60" w:line="360" w:lineRule="auto"/>
      </w:pPr>
      <w:r>
        <w:t>Caso 16 (Mobilização Hostil vs. Desinformação): Anúncio de ataque planeado classifica-se como Mobilização Hostil por ter intenção de coordenação, não apenas de enganar.</w:t>
      </w:r>
    </w:p>
    <w:p w:rsidR="00FF2D8F" w:rsidRDefault="00FF2D8F" w:rsidP="00FF2D8F">
      <w:pPr>
        <w:pStyle w:val="PargrafodaLista"/>
        <w:numPr>
          <w:ilvl w:val="0"/>
          <w:numId w:val="4"/>
        </w:numPr>
        <w:spacing w:before="60" w:line="360" w:lineRule="auto"/>
      </w:pPr>
      <w:r>
        <w:t>Caso 19 (Discurso de Ódio vs. Mobilização Hostil): "Acabar com isso de vez" é linguagem implícita de ódio sem convocatória específica. Resolvido como Discurso de Ódio por maioria.</w:t>
      </w:r>
    </w:p>
    <w:p w:rsidR="00FF2D8F" w:rsidRDefault="00FF2D8F" w:rsidP="00FF2D8F">
      <w:pPr>
        <w:spacing w:after="200"/>
      </w:pPr>
    </w:p>
    <w:p w:rsidR="00FF2D8F" w:rsidRDefault="00FF2D8F" w:rsidP="00FF2D8F">
      <w:pPr>
        <w:spacing w:after="160" w:line="360" w:lineRule="auto"/>
        <w:jc w:val="both"/>
      </w:pPr>
      <w:r>
        <w:rPr>
          <w:i/>
          <w:iCs/>
        </w:rPr>
        <w:lastRenderedPageBreak/>
        <w:t>Nota metodológica: os casos de discordância foram apresentados ao colectivo dos três anotadores numa sessão de calibração final, onde foram discutidos e resolvidos por consenso. Este processo contribuiu para o κ = 0,78 reportado na secção 3.3.2 da dissertação.</w:t>
      </w:r>
    </w:p>
    <w:p w:rsidR="00FF2D8F" w:rsidRDefault="00FF2D8F">
      <w:pPr>
        <w:sectPr w:rsidR="00FF2D8F">
          <w:headerReference w:type="default" r:id="rId34"/>
          <w:footerReference w:type="default" r:id="rId35"/>
          <w:pgSz w:w="11906" w:h="16838"/>
          <w:pgMar w:top="1440" w:right="1440" w:bottom="1440" w:left="1440" w:header="708" w:footer="708" w:gutter="0"/>
          <w:cols w:space="720"/>
          <w:docGrid w:linePitch="360"/>
        </w:sectPr>
      </w:pPr>
    </w:p>
    <w:p w:rsidR="00B87B23" w:rsidRDefault="00B87B23">
      <w:pPr>
        <w:spacing w:after="600"/>
      </w:pPr>
    </w:p>
    <w:tbl>
      <w:tblPr>
        <w:tblW w:w="822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0"/>
        <w:gridCol w:w="4110"/>
      </w:tblGrid>
      <w:tr w:rsidR="00B87B23">
        <w:tc>
          <w:tcPr>
            <w:tcW w:w="4110" w:type="dxa"/>
          </w:tcPr>
          <w:p w:rsidR="00B87B23" w:rsidRDefault="00F132FA">
            <w:pPr>
              <w:jc w:val="center"/>
            </w:pPr>
            <w:r>
              <w:rPr>
                <w:noProof/>
              </w:rPr>
              <w:drawing>
                <wp:inline distT="0" distB="0" distL="0" distR="0">
                  <wp:extent cx="1047750" cy="714375"/>
                  <wp:effectExtent l="0" t="0" r="0" b="0"/>
                  <wp:docPr id="5" name="logoUAN" descr="Logo UAN" title="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047750" cy="714375"/>
                          </a:xfrm>
                          <a:prstGeom prst="rect">
                            <a:avLst/>
                          </a:prstGeom>
                        </pic:spPr>
                      </pic:pic>
                    </a:graphicData>
                  </a:graphic>
                </wp:inline>
              </w:drawing>
            </w:r>
          </w:p>
        </w:tc>
        <w:tc>
          <w:tcPr>
            <w:tcW w:w="4110" w:type="dxa"/>
          </w:tcPr>
          <w:p w:rsidR="00B87B23" w:rsidRDefault="00F132FA">
            <w:pPr>
              <w:jc w:val="center"/>
            </w:pPr>
            <w:r>
              <w:rPr>
                <w:noProof/>
              </w:rPr>
              <w:drawing>
                <wp:inline distT="0" distB="0" distL="0" distR="0">
                  <wp:extent cx="714375" cy="714375"/>
                  <wp:effectExtent l="0" t="0" r="0" b="0"/>
                  <wp:docPr id="6" name="logoFE" descr="Logo FE" titl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714375" cy="714375"/>
                          </a:xfrm>
                          <a:prstGeom prst="rect">
                            <a:avLst/>
                          </a:prstGeom>
                        </pic:spPr>
                      </pic:pic>
                    </a:graphicData>
                  </a:graphic>
                </wp:inline>
              </w:drawing>
            </w:r>
          </w:p>
        </w:tc>
      </w:tr>
    </w:tbl>
    <w:p w:rsidR="00B87B23" w:rsidRDefault="00B87B23">
      <w:pPr>
        <w:spacing w:after="400"/>
      </w:pPr>
    </w:p>
    <w:p w:rsidR="00B87B23" w:rsidRDefault="00F132FA">
      <w:pPr>
        <w:spacing w:after="120"/>
        <w:jc w:val="center"/>
      </w:pPr>
      <w:r>
        <w:rPr>
          <w:b/>
          <w:bCs/>
          <w:caps/>
        </w:rPr>
        <w:t>UNIVERSIDADE AGOSTINHO NETO</w:t>
      </w:r>
    </w:p>
    <w:p w:rsidR="00B87B23" w:rsidRDefault="00F132FA">
      <w:pPr>
        <w:spacing w:after="120"/>
        <w:jc w:val="center"/>
      </w:pPr>
      <w:r>
        <w:rPr>
          <w:b/>
          <w:bCs/>
          <w:caps/>
          <w:sz w:val="22"/>
          <w:szCs w:val="22"/>
        </w:rPr>
        <w:t>FACULDADE DE ENGENHARIA</w:t>
      </w:r>
    </w:p>
    <w:p w:rsidR="00B87B23" w:rsidRDefault="00B87B23">
      <w:pPr>
        <w:spacing w:after="600"/>
      </w:pPr>
    </w:p>
    <w:p w:rsidR="00B87B23" w:rsidRDefault="00F132FA">
      <w:pPr>
        <w:spacing w:after="80"/>
        <w:jc w:val="center"/>
      </w:pPr>
      <w:r>
        <w:rPr>
          <w:b/>
          <w:bCs/>
          <w:caps/>
          <w:sz w:val="22"/>
          <w:szCs w:val="22"/>
        </w:rPr>
        <w:t>MONITORAMENTO INTELIGENTE DE AMEAÇAS EM REDES SOCIAIS EM ANGOLA PARA O APOIO À DEFESA E SEGURANÇA NACIONAL</w:t>
      </w:r>
    </w:p>
    <w:p w:rsidR="00B87B23" w:rsidRDefault="00B87B23">
      <w:pPr>
        <w:spacing w:after="400"/>
      </w:pPr>
    </w:p>
    <w:p w:rsidR="00B87B23" w:rsidRDefault="00F132FA">
      <w:pPr>
        <w:spacing w:after="120"/>
        <w:jc w:val="center"/>
      </w:pPr>
      <w:r>
        <w:rPr>
          <w:sz w:val="22"/>
          <w:szCs w:val="22"/>
        </w:rPr>
        <w:t>[Nome Completo do Autor]</w:t>
      </w:r>
    </w:p>
    <w:p w:rsidR="00B87B23" w:rsidRDefault="00B87B23">
      <w:pPr>
        <w:spacing w:after="600"/>
      </w:pPr>
    </w:p>
    <w:p w:rsidR="00B87B23" w:rsidRDefault="00F132FA">
      <w:pPr>
        <w:spacing w:after="120"/>
        <w:jc w:val="center"/>
      </w:pPr>
      <w:r>
        <w:rPr>
          <w:sz w:val="22"/>
          <w:szCs w:val="22"/>
        </w:rPr>
        <w:t>Luanda, 2026</w:t>
      </w:r>
    </w:p>
    <w:sectPr w:rsidR="00B87B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01F" w:rsidRDefault="00CE701F">
      <w:r>
        <w:separator/>
      </w:r>
    </w:p>
  </w:endnote>
  <w:endnote w:type="continuationSeparator" w:id="0">
    <w:p w:rsidR="00CE701F" w:rsidRDefault="00CE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sidR="00FB532D">
      <w:rPr>
        <w:noProof/>
        <w:sz w:val="20"/>
        <w:szCs w:val="20"/>
      </w:rPr>
      <w:t>2</w:t>
    </w:r>
    <w:r>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sidR="00FB532D">
      <w:rPr>
        <w:noProof/>
        <w:sz w:val="20"/>
        <w:szCs w:val="20"/>
      </w:rPr>
      <w:t>10</w:t>
    </w:r>
    <w:r>
      <w:rPr>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sidR="00FB532D">
      <w:rPr>
        <w:noProof/>
        <w:sz w:val="20"/>
        <w:szCs w:val="20"/>
      </w:rPr>
      <w:t>15</w:t>
    </w:r>
    <w:r>
      <w:rPr>
        <w:sz w:val="20"/>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sidR="00FB532D">
      <w:rPr>
        <w:noProof/>
        <w:sz w:val="20"/>
        <w:szCs w:val="20"/>
      </w:rPr>
      <w:t>18</w:t>
    </w:r>
    <w:r>
      <w:rPr>
        <w:sz w:val="20"/>
        <w:szCs w:val="20"/>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sidR="00FB532D">
      <w:rPr>
        <w:noProof/>
        <w:sz w:val="20"/>
        <w:szCs w:val="20"/>
      </w:rPr>
      <w:t>20</w:t>
    </w:r>
    <w:r>
      <w:rPr>
        <w:sz w:val="20"/>
        <w:szCs w:val="20"/>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Pr>
        <w:noProof/>
        <w:sz w:val="20"/>
        <w:szCs w:val="20"/>
      </w:rPr>
      <w:t>31</w:t>
    </w:r>
    <w:r>
      <w:rPr>
        <w:sz w:val="20"/>
        <w:szCs w:val="20"/>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Pr>
        <w:noProof/>
        <w:sz w:val="20"/>
        <w:szCs w:val="20"/>
      </w:rPr>
      <w:t>35</w:t>
    </w:r>
    <w:r>
      <w:rPr>
        <w:sz w:val="20"/>
        <w:szCs w:val="20"/>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Pr>
        <w:noProof/>
        <w:sz w:val="20"/>
        <w:szCs w:val="20"/>
      </w:rPr>
      <w:t>38</w:t>
    </w:r>
    <w:r>
      <w:rPr>
        <w:sz w:val="20"/>
        <w:szCs w:val="20"/>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Pr>
        <w:noProof/>
        <w:sz w:val="20"/>
        <w:szCs w:val="20"/>
      </w:rPr>
      <w:t>42</w:t>
    </w:r>
    <w:r>
      <w:rPr>
        <w:sz w:val="20"/>
        <w:szCs w:val="20"/>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Pr>
        <w:noProof/>
        <w:sz w:val="20"/>
        <w:szCs w:val="20"/>
      </w:rPr>
      <w:t>44</w:t>
    </w:r>
    <w:r>
      <w:rPr>
        <w:sz w:val="20"/>
        <w:szCs w:val="20"/>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jc w:val="center"/>
    </w:pPr>
    <w:r>
      <w:rPr>
        <w:sz w:val="20"/>
        <w:szCs w:val="20"/>
      </w:rPr>
      <w:fldChar w:fldCharType="begin"/>
    </w:r>
    <w:r>
      <w:rPr>
        <w:sz w:val="20"/>
        <w:szCs w:val="20"/>
      </w:rPr>
      <w:instrText>PAGE</w:instrText>
    </w:r>
    <w:r>
      <w:rPr>
        <w:sz w:val="20"/>
        <w:szCs w:val="20"/>
      </w:rPr>
      <w:fldChar w:fldCharType="separate"/>
    </w:r>
    <w:r>
      <w:rPr>
        <w:noProof/>
        <w:sz w:val="20"/>
        <w:szCs w:val="20"/>
      </w:rPr>
      <w:t>61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01F" w:rsidRDefault="00CE701F">
      <w:r>
        <w:separator/>
      </w:r>
    </w:p>
  </w:footnote>
  <w:footnote w:type="continuationSeparator" w:id="0">
    <w:p w:rsidR="00CE701F" w:rsidRDefault="00CE701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CAPÍTULO 1 – INTRODUÇÃO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CAPÍTULO 2 – REVISÃO DA LITERATURA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CAPÍTULO 3 – METODOLOGIA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CAPÍTULO 4 – RESULTADOS E DISCUSSÃO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CAPÍTULO 5 – CONCLUSÃO E RECOMENDAÇÕES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REFERÊNCIAS BIBLIOGRÁFICAS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GLOSSÁRIO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01F" w:rsidRDefault="00CE701F">
    <w:pPr>
      <w:pBdr>
        <w:bottom w:val="single" w:sz="4" w:space="1" w:color="000000"/>
      </w:pBdr>
    </w:pPr>
    <w:r>
      <w:rPr>
        <w:i/>
        <w:iCs/>
        <w:sz w:val="20"/>
        <w:szCs w:val="20"/>
      </w:rPr>
      <w:t>APÊNDICE A – EXCERTOS DE CÓDIGO-FONTE OSINT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856AC"/>
    <w:multiLevelType w:val="hybridMultilevel"/>
    <w:tmpl w:val="888CC864"/>
    <w:lvl w:ilvl="0" w:tplc="300ED5BE">
      <w:start w:val="1"/>
      <w:numFmt w:val="decimal"/>
      <w:lvlText w:val="%1."/>
      <w:lvlJc w:val="left"/>
      <w:pPr>
        <w:spacing w:after="80"/>
        <w:ind w:left="720" w:hanging="360"/>
      </w:pPr>
    </w:lvl>
    <w:lvl w:ilvl="1" w:tplc="7F1CDB42">
      <w:numFmt w:val="decimal"/>
      <w:lvlText w:val=""/>
      <w:lvlJc w:val="left"/>
    </w:lvl>
    <w:lvl w:ilvl="2" w:tplc="0EAE6600">
      <w:numFmt w:val="decimal"/>
      <w:lvlText w:val=""/>
      <w:lvlJc w:val="left"/>
    </w:lvl>
    <w:lvl w:ilvl="3" w:tplc="92428FAE">
      <w:numFmt w:val="decimal"/>
      <w:lvlText w:val=""/>
      <w:lvlJc w:val="left"/>
    </w:lvl>
    <w:lvl w:ilvl="4" w:tplc="85F8DD1A">
      <w:numFmt w:val="decimal"/>
      <w:lvlText w:val=""/>
      <w:lvlJc w:val="left"/>
    </w:lvl>
    <w:lvl w:ilvl="5" w:tplc="C9848922">
      <w:numFmt w:val="decimal"/>
      <w:lvlText w:val=""/>
      <w:lvlJc w:val="left"/>
    </w:lvl>
    <w:lvl w:ilvl="6" w:tplc="5D026C8C">
      <w:numFmt w:val="decimal"/>
      <w:lvlText w:val=""/>
      <w:lvlJc w:val="left"/>
    </w:lvl>
    <w:lvl w:ilvl="7" w:tplc="CD4C9738">
      <w:numFmt w:val="decimal"/>
      <w:lvlText w:val=""/>
      <w:lvlJc w:val="left"/>
    </w:lvl>
    <w:lvl w:ilvl="8" w:tplc="AFA6053A">
      <w:numFmt w:val="decimal"/>
      <w:lvlText w:val=""/>
      <w:lvlJc w:val="left"/>
    </w:lvl>
  </w:abstractNum>
  <w:abstractNum w:abstractNumId="1" w15:restartNumberingAfterBreak="0">
    <w:nsid w:val="06255991"/>
    <w:multiLevelType w:val="hybridMultilevel"/>
    <w:tmpl w:val="D67A9DA6"/>
    <w:lvl w:ilvl="0" w:tplc="87F89B0E">
      <w:start w:val="1"/>
      <w:numFmt w:val="decimal"/>
      <w:lvlText w:val="%1."/>
      <w:lvlJc w:val="left"/>
      <w:pPr>
        <w:spacing w:after="80"/>
        <w:ind w:left="720" w:hanging="360"/>
      </w:pPr>
    </w:lvl>
    <w:lvl w:ilvl="1" w:tplc="0310B48C">
      <w:numFmt w:val="decimal"/>
      <w:lvlText w:val=""/>
      <w:lvlJc w:val="left"/>
    </w:lvl>
    <w:lvl w:ilvl="2" w:tplc="D06095C6">
      <w:numFmt w:val="decimal"/>
      <w:lvlText w:val=""/>
      <w:lvlJc w:val="left"/>
    </w:lvl>
    <w:lvl w:ilvl="3" w:tplc="50F42EE6">
      <w:numFmt w:val="decimal"/>
      <w:lvlText w:val=""/>
      <w:lvlJc w:val="left"/>
    </w:lvl>
    <w:lvl w:ilvl="4" w:tplc="979E3662">
      <w:numFmt w:val="decimal"/>
      <w:lvlText w:val=""/>
      <w:lvlJc w:val="left"/>
    </w:lvl>
    <w:lvl w:ilvl="5" w:tplc="DF76403C">
      <w:numFmt w:val="decimal"/>
      <w:lvlText w:val=""/>
      <w:lvlJc w:val="left"/>
    </w:lvl>
    <w:lvl w:ilvl="6" w:tplc="9570848E">
      <w:numFmt w:val="decimal"/>
      <w:lvlText w:val=""/>
      <w:lvlJc w:val="left"/>
    </w:lvl>
    <w:lvl w:ilvl="7" w:tplc="B6961F2C">
      <w:numFmt w:val="decimal"/>
      <w:lvlText w:val=""/>
      <w:lvlJc w:val="left"/>
    </w:lvl>
    <w:lvl w:ilvl="8" w:tplc="2412414E">
      <w:numFmt w:val="decimal"/>
      <w:lvlText w:val=""/>
      <w:lvlJc w:val="left"/>
    </w:lvl>
  </w:abstractNum>
  <w:abstractNum w:abstractNumId="2" w15:restartNumberingAfterBreak="0">
    <w:nsid w:val="51486DAB"/>
    <w:multiLevelType w:val="hybridMultilevel"/>
    <w:tmpl w:val="F3EE80F6"/>
    <w:lvl w:ilvl="0" w:tplc="F1421576">
      <w:start w:val="1"/>
      <w:numFmt w:val="bullet"/>
      <w:lvlText w:val="●"/>
      <w:lvlJc w:val="left"/>
      <w:pPr>
        <w:ind w:left="720" w:hanging="360"/>
      </w:pPr>
    </w:lvl>
    <w:lvl w:ilvl="1" w:tplc="B09E0886">
      <w:start w:val="1"/>
      <w:numFmt w:val="bullet"/>
      <w:lvlText w:val="○"/>
      <w:lvlJc w:val="left"/>
      <w:pPr>
        <w:ind w:left="1440" w:hanging="360"/>
      </w:pPr>
    </w:lvl>
    <w:lvl w:ilvl="2" w:tplc="695ECBBE">
      <w:start w:val="1"/>
      <w:numFmt w:val="bullet"/>
      <w:lvlText w:val="■"/>
      <w:lvlJc w:val="left"/>
      <w:pPr>
        <w:ind w:left="2160" w:hanging="360"/>
      </w:pPr>
    </w:lvl>
    <w:lvl w:ilvl="3" w:tplc="D1B0D326">
      <w:start w:val="1"/>
      <w:numFmt w:val="bullet"/>
      <w:lvlText w:val="●"/>
      <w:lvlJc w:val="left"/>
      <w:pPr>
        <w:ind w:left="2880" w:hanging="360"/>
      </w:pPr>
    </w:lvl>
    <w:lvl w:ilvl="4" w:tplc="13589250">
      <w:start w:val="1"/>
      <w:numFmt w:val="bullet"/>
      <w:lvlText w:val="○"/>
      <w:lvlJc w:val="left"/>
      <w:pPr>
        <w:ind w:left="3600" w:hanging="360"/>
      </w:pPr>
    </w:lvl>
    <w:lvl w:ilvl="5" w:tplc="755CDEAA">
      <w:start w:val="1"/>
      <w:numFmt w:val="bullet"/>
      <w:lvlText w:val="■"/>
      <w:lvlJc w:val="left"/>
      <w:pPr>
        <w:ind w:left="4320" w:hanging="360"/>
      </w:pPr>
    </w:lvl>
    <w:lvl w:ilvl="6" w:tplc="9BBAAB72">
      <w:start w:val="1"/>
      <w:numFmt w:val="bullet"/>
      <w:lvlText w:val="●"/>
      <w:lvlJc w:val="left"/>
      <w:pPr>
        <w:ind w:left="5040" w:hanging="360"/>
      </w:pPr>
    </w:lvl>
    <w:lvl w:ilvl="7" w:tplc="9FD2DAA6">
      <w:start w:val="1"/>
      <w:numFmt w:val="bullet"/>
      <w:lvlText w:val="●"/>
      <w:lvlJc w:val="left"/>
      <w:pPr>
        <w:ind w:left="5760" w:hanging="360"/>
      </w:pPr>
    </w:lvl>
    <w:lvl w:ilvl="8" w:tplc="A0EE3CE6">
      <w:start w:val="1"/>
      <w:numFmt w:val="bullet"/>
      <w:lvlText w:val="●"/>
      <w:lvlJc w:val="left"/>
      <w:pPr>
        <w:ind w:left="6480" w:hanging="360"/>
      </w:pPr>
    </w:lvl>
  </w:abstractNum>
  <w:abstractNum w:abstractNumId="3" w15:restartNumberingAfterBreak="0">
    <w:nsid w:val="5FDE1D21"/>
    <w:multiLevelType w:val="hybridMultilevel"/>
    <w:tmpl w:val="62CA7116"/>
    <w:lvl w:ilvl="0" w:tplc="F170E096">
      <w:start w:val="1"/>
      <w:numFmt w:val="bullet"/>
      <w:lvlText w:val="•"/>
      <w:lvlJc w:val="left"/>
      <w:pPr>
        <w:spacing w:after="80"/>
        <w:ind w:left="720" w:hanging="360"/>
      </w:pPr>
    </w:lvl>
    <w:lvl w:ilvl="1" w:tplc="83C21E6E">
      <w:numFmt w:val="decimal"/>
      <w:lvlText w:val=""/>
      <w:lvlJc w:val="left"/>
    </w:lvl>
    <w:lvl w:ilvl="2" w:tplc="C26E67B4">
      <w:numFmt w:val="decimal"/>
      <w:lvlText w:val=""/>
      <w:lvlJc w:val="left"/>
    </w:lvl>
    <w:lvl w:ilvl="3" w:tplc="C67E48FC">
      <w:numFmt w:val="decimal"/>
      <w:lvlText w:val=""/>
      <w:lvlJc w:val="left"/>
    </w:lvl>
    <w:lvl w:ilvl="4" w:tplc="4210D5E2">
      <w:numFmt w:val="decimal"/>
      <w:lvlText w:val=""/>
      <w:lvlJc w:val="left"/>
    </w:lvl>
    <w:lvl w:ilvl="5" w:tplc="B9CC797E">
      <w:numFmt w:val="decimal"/>
      <w:lvlText w:val=""/>
      <w:lvlJc w:val="left"/>
    </w:lvl>
    <w:lvl w:ilvl="6" w:tplc="693804A4">
      <w:numFmt w:val="decimal"/>
      <w:lvlText w:val=""/>
      <w:lvlJc w:val="left"/>
    </w:lvl>
    <w:lvl w:ilvl="7" w:tplc="83FE34E0">
      <w:numFmt w:val="decimal"/>
      <w:lvlText w:val=""/>
      <w:lvlJc w:val="left"/>
    </w:lvl>
    <w:lvl w:ilvl="8" w:tplc="D68EB55C">
      <w:numFmt w:val="decimal"/>
      <w:lvlText w:val=""/>
      <w:lvlJc w:val="left"/>
    </w:lvl>
  </w:abstractNum>
  <w:abstractNum w:abstractNumId="4" w15:restartNumberingAfterBreak="0">
    <w:nsid w:val="68196756"/>
    <w:multiLevelType w:val="hybridMultilevel"/>
    <w:tmpl w:val="34561E66"/>
    <w:lvl w:ilvl="0" w:tplc="927AF45C">
      <w:start w:val="1"/>
      <w:numFmt w:val="bullet"/>
      <w:lvlText w:val="•"/>
      <w:lvlJc w:val="left"/>
      <w:pPr>
        <w:spacing w:after="80"/>
        <w:ind w:left="720" w:hanging="360"/>
      </w:pPr>
    </w:lvl>
    <w:lvl w:ilvl="1" w:tplc="2E721F2A">
      <w:numFmt w:val="decimal"/>
      <w:lvlText w:val=""/>
      <w:lvlJc w:val="left"/>
    </w:lvl>
    <w:lvl w:ilvl="2" w:tplc="D19010AE">
      <w:numFmt w:val="decimal"/>
      <w:lvlText w:val=""/>
      <w:lvlJc w:val="left"/>
    </w:lvl>
    <w:lvl w:ilvl="3" w:tplc="302687FA">
      <w:numFmt w:val="decimal"/>
      <w:lvlText w:val=""/>
      <w:lvlJc w:val="left"/>
    </w:lvl>
    <w:lvl w:ilvl="4" w:tplc="F6FCD5D6">
      <w:numFmt w:val="decimal"/>
      <w:lvlText w:val=""/>
      <w:lvlJc w:val="left"/>
    </w:lvl>
    <w:lvl w:ilvl="5" w:tplc="2892D5DE">
      <w:numFmt w:val="decimal"/>
      <w:lvlText w:val=""/>
      <w:lvlJc w:val="left"/>
    </w:lvl>
    <w:lvl w:ilvl="6" w:tplc="687CE782">
      <w:numFmt w:val="decimal"/>
      <w:lvlText w:val=""/>
      <w:lvlJc w:val="left"/>
    </w:lvl>
    <w:lvl w:ilvl="7" w:tplc="1034075E">
      <w:numFmt w:val="decimal"/>
      <w:lvlText w:val=""/>
      <w:lvlJc w:val="left"/>
    </w:lvl>
    <w:lvl w:ilvl="8" w:tplc="DB4A2FF4">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0"/>
    <w:lvlOverride w:ilvl="0">
      <w:startOverride w:val="1"/>
    </w:lvlOverride>
  </w:num>
  <w:num w:numId="4">
    <w:abstractNumId w:val="3"/>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B23"/>
    <w:rsid w:val="000205D4"/>
    <w:rsid w:val="000C1EFE"/>
    <w:rsid w:val="001D5E1F"/>
    <w:rsid w:val="001F2F52"/>
    <w:rsid w:val="001F604B"/>
    <w:rsid w:val="002324FF"/>
    <w:rsid w:val="002A1E30"/>
    <w:rsid w:val="00325093"/>
    <w:rsid w:val="003370B9"/>
    <w:rsid w:val="00350C7E"/>
    <w:rsid w:val="00394C2E"/>
    <w:rsid w:val="003D6438"/>
    <w:rsid w:val="003E7C27"/>
    <w:rsid w:val="004124C2"/>
    <w:rsid w:val="00413BBD"/>
    <w:rsid w:val="00437F0A"/>
    <w:rsid w:val="00487E3F"/>
    <w:rsid w:val="004A643B"/>
    <w:rsid w:val="004B62EF"/>
    <w:rsid w:val="004D2640"/>
    <w:rsid w:val="00696051"/>
    <w:rsid w:val="006C6538"/>
    <w:rsid w:val="007D76EE"/>
    <w:rsid w:val="00897F98"/>
    <w:rsid w:val="00B01731"/>
    <w:rsid w:val="00B87B23"/>
    <w:rsid w:val="00CE701F"/>
    <w:rsid w:val="00DC2EB9"/>
    <w:rsid w:val="00DC4413"/>
    <w:rsid w:val="00E439AB"/>
    <w:rsid w:val="00EF1BDD"/>
    <w:rsid w:val="00F132FA"/>
    <w:rsid w:val="00FB532D"/>
    <w:rsid w:val="00FF2D8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55EE52-0A6F-4E6E-8ADB-6869ED441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pt-PT" w:eastAsia="pt-PT"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link w:val="Ttulo1Char"/>
    <w:qFormat/>
    <w:pPr>
      <w:spacing w:before="480" w:after="240"/>
      <w:outlineLvl w:val="0"/>
    </w:pPr>
    <w:rPr>
      <w:b/>
      <w:bCs/>
      <w:color w:val="000000"/>
      <w:sz w:val="28"/>
      <w:szCs w:val="28"/>
    </w:rPr>
  </w:style>
  <w:style w:type="paragraph" w:styleId="Ttulo2">
    <w:name w:val="heading 2"/>
    <w:link w:val="Ttulo2Char"/>
    <w:qFormat/>
    <w:pPr>
      <w:spacing w:before="320" w:after="160"/>
      <w:outlineLvl w:val="1"/>
    </w:pPr>
    <w:rPr>
      <w:b/>
      <w:bCs/>
      <w:color w:val="000000"/>
      <w:sz w:val="26"/>
      <w:szCs w:val="26"/>
    </w:rPr>
  </w:style>
  <w:style w:type="paragraph" w:styleId="Ttulo3">
    <w:name w:val="heading 3"/>
    <w:link w:val="Ttulo3Char"/>
    <w:qFormat/>
    <w:pPr>
      <w:spacing w:before="240" w:after="120"/>
      <w:outlineLvl w:val="2"/>
    </w:pPr>
    <w:rPr>
      <w:b/>
      <w:bCs/>
      <w:color w:val="000000"/>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NormalWeb">
    <w:name w:val="Normal (Web)"/>
    <w:basedOn w:val="Normal"/>
    <w:uiPriority w:val="99"/>
    <w:semiHidden/>
    <w:unhideWhenUsed/>
    <w:rsid w:val="003E7C27"/>
    <w:pPr>
      <w:spacing w:before="100" w:beforeAutospacing="1" w:after="100" w:afterAutospacing="1"/>
    </w:pPr>
    <w:rPr>
      <w:rFonts w:ascii="Times New Roman" w:eastAsia="Times New Roman" w:hAnsi="Times New Roman" w:cs="Times New Roman"/>
    </w:rPr>
  </w:style>
  <w:style w:type="character" w:styleId="Forte">
    <w:name w:val="Strong"/>
    <w:basedOn w:val="Fontepargpadro"/>
    <w:uiPriority w:val="22"/>
    <w:qFormat/>
    <w:rsid w:val="003E7C27"/>
    <w:rPr>
      <w:b/>
      <w:bCs/>
    </w:rPr>
  </w:style>
  <w:style w:type="table" w:styleId="Tabelacomgrade">
    <w:name w:val="Table Grid"/>
    <w:basedOn w:val="Tabelanormal"/>
    <w:uiPriority w:val="39"/>
    <w:rsid w:val="00412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rsid w:val="00FF2D8F"/>
    <w:rPr>
      <w:b/>
      <w:bCs/>
      <w:color w:val="000000"/>
      <w:sz w:val="28"/>
      <w:szCs w:val="28"/>
    </w:rPr>
  </w:style>
  <w:style w:type="character" w:customStyle="1" w:styleId="Ttulo2Char">
    <w:name w:val="Título 2 Char"/>
    <w:basedOn w:val="Fontepargpadro"/>
    <w:link w:val="Ttulo2"/>
    <w:rsid w:val="00FF2D8F"/>
    <w:rPr>
      <w:b/>
      <w:bCs/>
      <w:color w:val="000000"/>
      <w:sz w:val="26"/>
      <w:szCs w:val="26"/>
    </w:rPr>
  </w:style>
  <w:style w:type="character" w:customStyle="1" w:styleId="Ttulo3Char">
    <w:name w:val="Título 3 Char"/>
    <w:basedOn w:val="Fontepargpadro"/>
    <w:link w:val="Ttulo3"/>
    <w:rsid w:val="00FF2D8F"/>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oter" Target="footer7.xml"/><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4.xml"/><Relationship Id="rId33" Type="http://schemas.openxmlformats.org/officeDocument/2006/relationships/hyperlink" Target="https://github.com/manuelmuinga/dissertacao-uan-angola"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3.xml"/><Relationship Id="rId28" Type="http://schemas.openxmlformats.org/officeDocument/2006/relationships/footer" Target="footer8.xml"/><Relationship Id="rId36"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5.png"/><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footer" Target="foot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02692-6431-4011-8110-56D9BF02A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61</Pages>
  <Words>11774</Words>
  <Characters>63585</Characters>
  <Application>Microsoft Office Word</Application>
  <DocSecurity>0</DocSecurity>
  <Lines>529</Lines>
  <Paragraphs>150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75209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Conta da Microsoft</cp:lastModifiedBy>
  <cp:revision>5</cp:revision>
  <cp:lastPrinted>2026-07-28T15:09:00Z</cp:lastPrinted>
  <dcterms:created xsi:type="dcterms:W3CDTF">2026-07-26T09:44:00Z</dcterms:created>
  <dcterms:modified xsi:type="dcterms:W3CDTF">2026-07-28T22:47:00Z</dcterms:modified>
</cp:coreProperties>
</file>