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color w:val="1A73E8"/>
          <w:sz w:val="40"/>
          <w:rFonts w:eastAsia="맑은 고딕"/>
        </w:rPr>
        <w:t>Track A-2: AutoEncoder·RUL — 모범 답안</w:t>
      </w:r>
    </w:p>
    <w:p>
      <w:pPr>
        <w:spacing w:after="320"/>
        <w:jc w:val="center"/>
      </w:pPr>
      <w:r>
        <w:rPr>
          <w:rFonts w:ascii="맑은 고딕" w:hAnsi="맑은 고딕"/>
          <w:b w:val="0"/>
          <w:color w:val="777777"/>
          <w:sz w:val="21"/>
          <w:rFonts w:eastAsia="맑은 고딕"/>
        </w:rPr>
        <w:t>KOREATECH 제조AI v1.6.15 | 교수자 배포용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01 — AutoEncoder 이상탐지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sz w:val="21"/>
          <w:rFonts w:eastAsia="맑은 고딕"/>
        </w:rPr>
        <w:t>※ TensorFlow/Keras 환경에서 실행합니다. 아래는 실행 결과 예시입니다.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epochs=30으로 줄여 재학습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history = model.fit(</w:t>
        <w:br/>
        <w:t xml:space="preserve">    X_train, X_train,</w:t>
        <w:br/>
        <w:t xml:space="preserve">    epochs=30,         # 50 → 30</w:t>
        <w:br/>
        <w:t xml:space="preserve">    validation_split=0.1, verbose=1</w:t>
        <w:br/>
        <w:t>)</w:t>
        <w:br/>
        <w:t>print(f'마지막 epoch val_loss: {history.history["val_loss"][-1]:.4f}')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Epoch 28/30 - loss: 0.0038 - val_loss: 0.0047</w:t>
        <w:br/>
        <w:t>Epoch 29/30 - loss: 0.0037 - val_loss: 0.0046</w:t>
        <w:br/>
        <w:t>Epoch 30/30 - loss: 0.0036 - val_loss: 0.0045</w:t>
        <w:br/>
        <w:t>마지막 epoch val_loss: 0.0045</w:t>
        <w:br/>
        <w:t>(epochs=50 대비 약간 높음 — 아직 수렴 중)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epochs를 줄이면 학습이 덜 수렴하여 val_loss가 다소 높게 나타납니다. 학습 곡선을 보면 30 epoch에서 아직 하강 중이면 underfitting 상태입니다.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99 퍼센타일 임계값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threshold_99 = np.percentile(train_losses, 99)</w:t>
        <w:br/>
        <w:t>anomalies_99 = (test_losses &gt; threshold_99).sum()</w:t>
        <w:br/>
        <w:t>print(f'99 퍼센타일 임계값: {threshold_99:.4f} → 이상 {anomalies_99}개')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99 퍼센타일 임계값: 0.0392</w:t>
        <w:br/>
        <w:t>이상 탐지 수: 38개</w:t>
        <w:br/>
        <w:t>(95 퍼센타일 임계값=0.0287 → 이상 147개 대비 감소)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퍼센타일을 높일수록 임계값이 높아져 이상 판정이 더 엄격해집니다. 99 퍼센타일은 '확실한 이상'만 탐지하므로 False Positive를 줄일 수 있습니다.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02 — LSTM RUL 예측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window_size=20으로 변경 후 RMSE 비교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window_size = 20  # 30 → 20</w:t>
        <w:br/>
        <w:t>X, y = create_sequences(df_norm, target_col, window_size)</w:t>
        <w:br/>
        <w:t># ... 모델 학습 ...</w:t>
        <w:br/>
        <w:t>print(f'RMSE (window=20): {rmse_20:.2f}')</w:t>
        <w:br/>
        <w:t>print(f'RMSE (window=30): {rmse_30:.2f}')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RMSE (window=20): 12.11</w:t>
        <w:br/>
        <w:t>RMSE (window=30): 7.54</w:t>
        <w:br/>
        <w:t>→ window_size 작을수록 RMSE 증가 경향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window_size는 LSTM이 과거 몇 시점을 보고 예측할지 결정합니다. 너무 작으면 문맥 정보가 부족해 정확도가 낮아집니다.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예측 vs 실제 RUL 그래프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plt.plot(y_test[:20], label='실제 RUL', marker='o')</w:t>
        <w:br/>
        <w:t>plt.plot(y_pred[:20], label='예측 RUL', marker='x')</w:t>
        <w:br/>
        <w:t>plt.legend(); plt.title('예측 vs 실제 RUL (처음 20개)')</w:t>
        <w:br/>
        <w:t>plt.show()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실행 결과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327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02_ru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예측이 실제를 따라가는 경향이 보이면 모델이 RUL 감소 트렌드를 학습한 것입니다. 오차가 큰 구간이 어디인지 확인하여 모델 개선 방향을 찾습니다.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03 — 예방정비 스케줄·ROI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월 고장 빈도 2배 → ROI 변화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failure_freq_doubled = failure_freq * 2</w:t>
        <w:br/>
        <w:t>roi_doubled = calculate_roi(failure_freq=failure_freq_doubled, ...)</w:t>
        <w:br/>
        <w:t>print(f'기존 ROI: {roi_original:.1f}%')</w:t>
        <w:br/>
        <w:t>print(f'빈도 2배 ROI: {roi_doubled:.1f}%')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실행 결과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기존 ROI:       1580.0%  (연간 절감 158,000,000원)</w:t>
        <w:br/>
        <w:t>고장빈도 2배 ROI: 3260.0%  (연간 절감 326,000,000원)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5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03_ro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5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고장 빈도가 2배로 증가하면 예지보전의 절감액도 2배가 되어 ROI가 크게 높아집니다. 고장이 잦은 현장일수록 예지보전 도입 효과가 큽니다.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