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/>
          <w:b/>
          <w:color w:val="1A73E8"/>
          <w:sz w:val="40"/>
          <w:rFonts w:eastAsia="맑은 고딕"/>
        </w:rPr>
        <w:t>Track A-2: AutoEncoder·RUL — 모범 답안</w:t>
      </w:r>
    </w:p>
    <w:p>
      <w:pPr>
        <w:spacing w:after="320"/>
        <w:jc w:val="center"/>
      </w:pPr>
      <w:r>
        <w:rPr>
          <w:rFonts w:ascii="맑은 고딕" w:hAnsi="맑은 고딕"/>
          <w:b w:val="0"/>
          <w:color w:val="777777"/>
          <w:sz w:val="22"/>
          <w:rFonts w:eastAsia="맑은 고딕"/>
        </w:rPr>
        <w:t>KOREATECH 제조AI 교육과정 v1.6.15 | 교수자 배포용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01 — AutoEncoder 이상탐지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epochs=30 재학습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history = model.fit(</w:t>
        <w:br/>
        <w:t xml:space="preserve">    X_train, X_train,</w:t>
        <w:br/>
        <w:t xml:space="preserve">    epochs=30,          # 50 → 30으로 변경</w:t>
        <w:br/>
        <w:t xml:space="preserve">    batch_size=32,</w:t>
        <w:br/>
        <w:t xml:space="preserve">    validation_split=0.1,</w:t>
        <w:br/>
        <w:t xml:space="preserve">    verbose=1</w:t>
        <w:br/>
        <w:t>)</w:t>
        <w:br/>
        <w:t>print(f'마지막 epoch val_loss: {history.history["val_loss"][-1]:.4f}')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Epoch 30/30</w:t>
        <w:br/>
        <w:t>...</w:t>
        <w:br/>
        <w:t>마지막 epoch val_loss: 0.0043</w:t>
        <w:br/>
        <w:t>(epochs=50 대비 약간 높은 val_loss — 덜 학습됨)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epochs를 줄이면 학습 횟수가 적어 val_loss가 완전히 수렴하지 않을 수 있습니다. 너무 적으면 underfitting, 너무 많으면 overfitting 위험이 있습니다.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99 퍼센타일 임계값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threshold_99 = np.percentile(train_losses, 99)</w:t>
        <w:br/>
        <w:t>anomalies_99 = (test_losses &gt; threshold_99).sum()</w:t>
        <w:br/>
        <w:t>print(f'99 퍼센타일 임계값: {threshold_99:.4f}')</w:t>
        <w:br/>
        <w:t>print(f'이상 탐지 수: {anomalies_99}개')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99 퍼센타일 임계값: 0.0387</w:t>
        <w:br/>
        <w:t>이상 탐지 수: 43개</w:t>
        <w:br/>
        <w:t>(95 퍼센타일 기준보다 이상 탐지 수 감소)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퍼센타일을 높일수록 임계값이 높아져 탐지 이상치 수가 줄어듭니다. 99 퍼센타일은 더 엄격한 기준으로, 확실히 비정상인 케이스만 탐지합니다.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C (심화) — Train/Val Loss 비교 그래프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plt.figure(figsize=(10,4))</w:t>
        <w:br/>
        <w:t>plt.plot(history.history['loss'], label='Train Loss')</w:t>
        <w:br/>
        <w:t>plt.plot(history.history['val_loss'], label='Val Loss')</w:t>
        <w:br/>
        <w:t>plt.title('AutoEncoder 학습 곡선')</w:t>
        <w:br/>
        <w:t>plt.xlabel('Epoch')</w:t>
        <w:br/>
        <w:t>plt.ylabel('Loss')</w:t>
        <w:br/>
        <w:t>plt.legend()</w:t>
        <w:br/>
        <w:t>plt.show()</w:t>
        <w:br/>
        <w:t># 두 선이 평행: 정상. val_loss가 역전 상승: 과적합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Train Loss와 Val Loss가 함께 감소하는 그래프 출력</w:t>
        <w:br/>
        <w:t>→ 두 선이 비슷하게 수렴 = 과적합 없음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과적합(Overfitting)이 발생하면 Train Loss는 감소하지만 Val Loss는 증가합니다. 두 선이 평행하게 수렴하면 모델이 일반화를 잘 한 것입니다.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02 — LSTM RUL 예측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window_size=20으로 변경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window_size = 20  # 30 → 20으로 변경</w:t>
        <w:br/>
        <w:t>X, y = create_sequences(df_normalized, target_col, window_size)</w:t>
        <w:br/>
        <w:t>X_train, X_test, y_train, y_test = train_test_split(X, y, test_size=0.2)</w:t>
        <w:br/>
        <w:t>model.fit(X_train, y_train, epochs=50, batch_size=32, verbose=0)</w:t>
        <w:br/>
        <w:t>y_pred = model.predict(X_test)</w:t>
        <w:br/>
        <w:t>rmse = np.sqrt(mean_squared_error(y_test, y_pred))</w:t>
        <w:br/>
        <w:t>print(f'RMSE (window=20): {rmse:.2f}')</w:t>
        <w:br/>
        <w:t>print(f'RMSE (window=30): {rmse_30:.2f}')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RMSE (window=20): 18.73</w:t>
        <w:br/>
        <w:t>RMSE (window=30): 16.24</w:t>
        <w:br/>
        <w:t>→ window_size가 작을수록 RMSE 증가 경향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window_size는 LSTM이 과거 몇 시점의 데이터를 보고 예측할지를 결정합니다. 너무 작으면 문맥 정보가 부족해 정확도가 낮아질 수 있습니다.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예측 vs 실제 RUL 그래프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plt.figure(figsize=(10,5))</w:t>
        <w:br/>
        <w:t>plt.plot(y_test[:20], label='실제 RUL', marker='o')</w:t>
        <w:br/>
        <w:t>plt.plot(y_pred[:20], label='예측 RUL', marker='x')</w:t>
        <w:br/>
        <w:t>plt.legend()</w:t>
        <w:br/>
        <w:t>plt.title('예측 vs 실제 RUL (처음 20개)')</w:t>
        <w:br/>
        <w:t>plt.xlabel('샘플 인덱스')</w:t>
        <w:br/>
        <w:t>plt.ylabel('RUL (사이클)')</w:t>
        <w:br/>
        <w:t>plt.show()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예측과 실제 RUL이 유사한 트렌드를 보이는 그래프 출력</w:t>
        <w:br/>
        <w:t>→ 일부 구간에서 예측값이 실제보다 과소/과대 추정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처음 20개 샘플 비교로 모델의 경향성을 확인합니다. 예측이 실제 값을 따라가는지, 어느 구간에서 오차가 큰지 시각적으로 파악할 수 있습니다.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C (심화) — 엔진 ID별 RMSE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for engine_id in df['engine_id'].unique():</w:t>
        <w:br/>
        <w:t xml:space="preserve">    mask = df_test['engine_id'] == engine_id</w:t>
        <w:br/>
        <w:t xml:space="preserve">    rmse_e = np.sqrt(mean_squared_error(</w:t>
        <w:br/>
        <w:t xml:space="preserve">        y_test[mask], y_pred[mask]))</w:t>
        <w:br/>
        <w:t xml:space="preserve">    print(f'Engine {engine_id}: RMSE = {rmse_e:.2f}')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Engine 1: RMSE = 12.45</w:t>
        <w:br/>
        <w:t>Engine 2: RMSE = 23.17</w:t>
        <w:br/>
        <w:t>Engine 3: RMSE = 9.83  ← 가장 낮음</w:t>
        <w:br/>
        <w:t>...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엔진마다 열화 패턴이 다르기 때문에 RMSE 차이가 있습니다. 특정 엔진에서 RMSE가 높다면 그 엔진의 열화 패턴이 학습 데이터와 다를 가능성이 있습니다.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03 — 예방정비 스케줄·ROI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고장 빈도 2배 → ROI 변화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failure_freq_doubled = failure_freq * 2  # 2배로 변경</w:t>
        <w:br/>
        <w:t>roi_doubled = calculate_roi(</w:t>
        <w:br/>
        <w:t xml:space="preserve">    failure_freq=failure_freq_doubled,</w:t>
        <w:br/>
        <w:t xml:space="preserve">    repair_cost=repair_cost,</w:t>
        <w:br/>
        <w:t xml:space="preserve">    predictive_cost=predictive_cost</w:t>
        <w:br/>
        <w:t>)</w:t>
        <w:br/>
        <w:t>print(f'기존 ROI: {roi_original:.1f}%')</w:t>
        <w:br/>
        <w:t>print(f'빈도 2배 ROI: {roi_doubled:.1f}%')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기존 ROI: 187.3%</w:t>
        <w:br/>
        <w:t>빈도 2배 ROI: 374.6%</w:t>
        <w:br/>
        <w:t>→ 고장 빈도가 2배 증가 시 ROI도 약 2배 증가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고장 빈도가 높을수록 예지보전으로 절감할 수 있는 비용이 늘어나므로 ROI가 높아집니다. 현재 고장이 잦은 현장일수록 예지보전의 경제적 효과가 큽니다.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가장 빠른 정비 예정 시점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schedule_df = generate_maintenance_schedule(predictions)</w:t>
        <w:br/>
        <w:t>print(schedule_df.sort_values('scheduled_date').iloc[0])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engine_id          3</w:t>
        <w:br/>
        <w:t>scheduled_date     2024-02-15</w:t>
        <w:br/>
        <w:t>current_rul        45.2</w:t>
        <w:br/>
        <w:t>recommended_action 예방 정비 필요</w:t>
        <w:br/>
        <w:t>dtype: object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`sort_values('scheduled_date')`로 정렬 후 첫 행을 선택합니다. RUL이 가장 낮은 엔진이 가장 빨리 정비가 필요합니다.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C (심화) — 사후 vs 예지보전 비용 비교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costs = pd.Series({'사후정비': current_cost, '예지보전': predictive_cost})</w:t>
        <w:br/>
        <w:t>costs.plot(kind='bar', color=['red','green'])</w:t>
        <w:br/>
        <w:t>plt.title('연간 정비 비용 비교 (원)')</w:t>
        <w:br/>
        <w:t>plt.ylabel('비용 (원)')</w:t>
        <w:br/>
        <w:t>plt.xticks(rotation=0)</w:t>
        <w:br/>
        <w:t>plt.show()</w:t>
        <w:br/>
        <w:t>print(f'절감액: {current_cost - predictive_cost:,.0f}원')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비용 비교 그래프 출력</w:t>
        <w:br/>
        <w:t>절감액: 12,500,000원/년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예지보전의 핵심 가치는 비계획 정지 비용 절감입니다. 그래프로 시각화하면 경영진 설득 자료로 활용할 수 있습니다.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