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맑은 고딕" w:hAnsi="맑은 고딕"/>
          <w:b/>
          <w:color w:val="1A73E8"/>
          <w:sz w:val="40"/>
          <w:rFonts w:eastAsia="맑은 고딕"/>
        </w:rPr>
        <w:t>X1-S1: 문제재정의 — 모범 답안</w:t>
      </w:r>
    </w:p>
    <w:p>
      <w:pPr>
        <w:spacing w:after="320"/>
        <w:jc w:val="center"/>
      </w:pPr>
      <w:r>
        <w:rPr>
          <w:rFonts w:ascii="맑은 고딕" w:hAnsi="맑은 고딕"/>
          <w:b w:val="0"/>
          <w:color w:val="777777"/>
          <w:sz w:val="22"/>
          <w:rFonts w:eastAsia="맑은 고딕"/>
        </w:rPr>
        <w:t>KOREATECH 제조AI 교육과정 v1.6.15 | 교수자 배포용</w:t>
      </w:r>
    </w:p>
    <w:p/>
    <w:p>
      <w:pPr>
        <w:spacing w:before="240" w:after="80"/>
      </w:pPr>
      <w:r>
        <w:rPr>
          <w:rFonts w:ascii="맑은 고딕" w:hAnsi="맑은 고딕"/>
          <w:b/>
          <w:color w:val="1A73E8"/>
          <w:sz w:val="32"/>
          <w:rFonts w:eastAsia="맑은 고딕"/>
        </w:rPr>
        <w:t>📒 노트북 — 제조 문제재정의 실습</w:t>
      </w:r>
    </w:p>
    <w:p>
      <w:pPr>
        <w:spacing w:before="80" w:after="80"/>
      </w:pPr>
      <w:r>
        <w:rPr>
          <w:rFonts w:ascii="맑은 고딕" w:hAnsi="맑은 고딕"/>
          <w:b w:val="0"/>
          <w:color w:val="CCCCCC"/>
          <w:sz w:val="16"/>
          <w:rFonts w:eastAsia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A (필수) — 다른 제조 공정 문제 재정의 예시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도장 공정 예시</w:t>
        <w:br/>
        <w:t>문제재정의 = {</w:t>
        <w:br/>
        <w:t xml:space="preserve">    '현상': '매월 도장 불량이 30건 발생 (불량률 3%)',</w:t>
        <w:br/>
        <w:t xml:space="preserve">    '원인(추정)': '온도·습도 변화로 도료 건조 불량, 분사 압력 불균일',</w:t>
        <w:br/>
        <w:t xml:space="preserve">    '목표': 'AI 실시간 환경 모니터링으로 불량률 1.5% 이하 달성'</w:t>
        <w:br/>
        <w:t>}</w:t>
        <w:br/>
        <w:t>for k, v in 문제재정의.items():</w:t>
        <w:br/>
        <w:t xml:space="preserve">    print(f'{k}: {v}')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현상: 매월 도장 불량이 30건 발생 (불량률 3%)</w:t>
        <w:br/>
        <w:t>원인(추정): 온도·습도 변화로 도료 건조 불량, 분사 압력 불균일</w:t>
        <w:br/>
        <w:t>목표: AI 실시간 환경 모니터링으로 불량률 1.5% 이하 달성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좋은 문제재정의의 요소: ① 수치화된 현상, ② 원인 추정(데이터 기반), ③ 달성 가능한 수치 목표. 단순히 '줄이겠다'보다 '30건 → 15건'처럼 구체적인 수치가 중요합니다.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B (필수) — AI 해결 가능/불가능 부분 구분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예시 답안 (실습 CNC 사례 기준)</w:t>
        <w:br/>
        <w:t>ai_가능 = [</w:t>
        <w:br/>
        <w:t xml:space="preserve">    '진동 데이터로 공구 마모 패턴 학습 → 이상 예측',</w:t>
        <w:br/>
        <w:t xml:space="preserve">    '과거 불량 데이터로 불량 발생 조건 분류',</w:t>
        <w:br/>
        <w:t>]</w:t>
        <w:br/>
        <w:t>ai_어려움 = [</w:t>
        <w:br/>
        <w:t xml:space="preserve">    '공구 교체를 자동으로 실행 (물리적 개입 필요)',</w:t>
        <w:br/>
        <w:t xml:space="preserve">    '작업자의 경험과 직관 기반 판단 (비정형 지식)',</w:t>
        <w:br/>
        <w:t>]</w:t>
        <w:br/>
        <w:t>print('AI 해결 가능:', ai_가능[0])</w:t>
        <w:br/>
        <w:t>print('AI 어려움:', ai_어려움[0])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AI 해결 가능: 진동 데이터로 공구 마모 패턴 학습 → 이상 예측</w:t>
        <w:br/>
        <w:t>AI 어려움: 공구 교체를 자동으로 실행 (물리적 개입 필요)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AI는 데이터 패턴 학습과 예측에 강합니다. 물리적 행동(교체, 수리), 법적 판단, 비정형 경험 지식은 여전히 인간의 영역입니다. AI의 역할은 '의사결정 지원'이지 '완전 자동화'가 아님을 강조하세요.</w:t>
      </w:r>
    </w:p>
    <w:p/>
    <w:p>
      <w:pPr>
        <w:spacing w:before="240" w:after="80"/>
      </w:pPr>
      <w:r>
        <w:rPr>
          <w:rFonts w:ascii="맑은 고딕" w:hAnsi="맑은 고딕"/>
          <w:b/>
          <w:color w:val="34A853"/>
          <w:sz w:val="26"/>
          <w:rFonts w:eastAsia="맑은 고딕"/>
        </w:rPr>
        <w:t>과제 C (심화) — 필요 데이터와 AI 방법론</w:t>
      </w:r>
    </w:p>
    <w:p>
      <w:pPr>
        <w:spacing w:before="120" w:after="40"/>
      </w:pPr>
      <w:r>
        <w:rPr>
          <w:rFonts w:ascii="맑은 고딕" w:hAnsi="맑은 고딕"/>
          <w:b/>
          <w:color w:val="1976D2"/>
          <w:sz w:val="22"/>
          <w:rFonts w:eastAsia="맑은 고딕"/>
        </w:rPr>
        <w:t>▶ 모범 코드</w:t>
      </w:r>
    </w:p>
    <w:p>
      <w:pPr>
        <w:spacing w:before="40" w:after="120"/>
        <w:ind w:left="283"/>
        <w:shd w:val="clear" w:color="auto" w:fill="F3F4F6"/>
      </w:pPr>
      <w:r>
        <w:rPr>
          <w:rFonts w:ascii="Courier New" w:hAnsi="Courier New"/>
          <w:sz w:val="19"/>
        </w:rPr>
        <w:t># 도장 공정 예시</w:t>
        <w:br/>
        <w:t>필요_데이터 = ['온도 센서', '습도 센서', '분사 압력', '도료 점도', '불량 여부(레이블)']</w:t>
        <w:br/>
        <w:t>AI_방법론 = 'Isolation Forest (이상 탐지) 또는 분류 모델 (불량 예측)'</w:t>
        <w:br/>
        <w:t>print('필요 데이터:', ', '.join(필요_데이터))</w:t>
        <w:br/>
        <w:t>print('AI 방법론:', AI_방법론)</w:t>
      </w:r>
    </w:p>
    <w:p>
      <w:pPr>
        <w:spacing w:before="120" w:after="40"/>
      </w:pPr>
      <w:r>
        <w:rPr>
          <w:rFonts w:ascii="맑은 고딕" w:hAnsi="맑은 고딕"/>
          <w:b/>
          <w:color w:val="0D652D"/>
          <w:sz w:val="22"/>
          <w:rFonts w:eastAsia="맑은 고딕"/>
        </w:rPr>
        <w:t>▶ 예상 출력</w:t>
      </w:r>
    </w:p>
    <w:p>
      <w:pPr>
        <w:spacing w:before="40" w:after="160"/>
        <w:ind w:left="283"/>
        <w:shd w:val="clear" w:color="auto" w:fill="EBF3FF"/>
      </w:pPr>
      <w:r>
        <w:rPr>
          <w:rFonts w:ascii="Courier New" w:hAnsi="Courier New"/>
          <w:color w:val="004499"/>
          <w:sz w:val="19"/>
        </w:rPr>
        <w:t>▶ 출력 결과:</w:t>
        <w:br/>
        <w:t>필요 데이터: 온도 센서, 습도 센서, 분사 압력, 도료 점도, 불량 여부(레이블)</w:t>
        <w:br/>
        <w:t>AI 방법론: Isolation Forest (이상 탐지) 또는 분류 모델 (불량 예측)</w:t>
      </w:r>
    </w:p>
    <w:p>
      <w:pPr>
        <w:spacing w:before="0" w:after="200"/>
        <w:ind w:left="170"/>
      </w:pPr>
      <w:r>
        <w:rPr>
          <w:rFonts w:ascii="맑은 고딕" w:hAnsi="맑은 고딕"/>
          <w:b/>
          <w:color w:val="E67900"/>
          <w:sz w:val="20"/>
          <w:rFonts w:eastAsia="맑은 고딕"/>
        </w:rPr>
        <w:t xml:space="preserve">💡 해설: </w:t>
      </w:r>
      <w:r>
        <w:rPr>
          <w:rFonts w:ascii="맑은 고딕" w:hAnsi="맑은 고딕"/>
          <w:b w:val="0"/>
          <w:color w:val="444444"/>
          <w:sz w:val="20"/>
          <w:rFonts w:eastAsia="맑은 고딕"/>
        </w:rPr>
        <w:t>AI 방법론 선택 기준: 레이블 있음 → 지도학습(분류/회귀), 레이블 없음 → 비지도학습(이상탐지). 제조에서 레이블(불량 여부) 수집 비용이 높으므로 이상탐지로 시작하는 것이 실용적입니다.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