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A4A" w:rsidRDefault="001E4A4A" w:rsidP="001E4A4A">
      <w:pPr>
        <w:pStyle w:val="pdq2pgselectionanchorcontainer"/>
        <w:jc w:val="center"/>
        <w:rPr>
          <w:rStyle w:val="Strong"/>
          <w:rFonts w:ascii="Arial Black" w:hAnsi="Arial Black"/>
          <w:sz w:val="36"/>
        </w:rPr>
      </w:pPr>
      <w:r w:rsidRPr="001E4A4A">
        <w:rPr>
          <w:rStyle w:val="Strong"/>
          <w:rFonts w:ascii="Arial Black" w:hAnsi="Arial Black"/>
          <w:sz w:val="36"/>
        </w:rPr>
        <w:t>Hospital Readmission Risk Analysis</w:t>
      </w:r>
    </w:p>
    <w:p w:rsidR="001E4A4A" w:rsidRDefault="001E4A4A" w:rsidP="001E4A4A">
      <w:pPr>
        <w:pStyle w:val="pdq2pgselectionanchorcontainer"/>
        <w:jc w:val="center"/>
      </w:pPr>
      <w:r>
        <w:t>Exploratory Data Analysis of 30-Day Hospital Readmissions</w:t>
      </w:r>
    </w:p>
    <w:p w:rsidR="001E4A4A" w:rsidRDefault="001E4A4A" w:rsidP="001E4A4A">
      <w:pPr>
        <w:pStyle w:val="pdq2pgselectionanchorcontainer"/>
        <w:jc w:val="center"/>
      </w:pPr>
    </w:p>
    <w:p w:rsidR="001E4A4A" w:rsidRDefault="001E4A4A" w:rsidP="001E4A4A">
      <w:pPr>
        <w:spacing w:after="0" w:line="240" w:lineRule="auto"/>
        <w:jc w:val="right"/>
        <w:rPr>
          <w:rFonts w:ascii="Bahnschrift SemiBold" w:eastAsia="Times New Roman" w:hAnsi="Bahnschrift SemiBold" w:cs="Times New Roman"/>
          <w:sz w:val="24"/>
          <w:szCs w:val="24"/>
          <w:lang w:eastAsia="en-IN"/>
        </w:rPr>
      </w:pPr>
      <w:r w:rsidRPr="001E4A4A">
        <w:rPr>
          <w:rFonts w:ascii="Times New Roman" w:eastAsia="Times New Roman" w:hAnsi="Times New Roman" w:cs="Times New Roman"/>
          <w:sz w:val="24"/>
          <w:szCs w:val="24"/>
          <w:lang w:eastAsia="en-IN"/>
        </w:rPr>
        <w:t xml:space="preserve"> </w:t>
      </w:r>
      <w:r w:rsidRPr="001E4A4A">
        <w:rPr>
          <w:rFonts w:ascii="Bahnschrift SemiBold" w:eastAsia="Times New Roman" w:hAnsi="Bahnschrift SemiBold" w:cs="Times New Roman"/>
          <w:b/>
          <w:bCs/>
          <w:sz w:val="24"/>
          <w:szCs w:val="24"/>
          <w:lang w:eastAsia="en-IN"/>
        </w:rPr>
        <w:t>Prepared by:</w:t>
      </w:r>
      <w:r w:rsidRPr="001E4A4A">
        <w:rPr>
          <w:rFonts w:ascii="Bahnschrift SemiBold" w:eastAsia="Times New Roman" w:hAnsi="Bahnschrift SemiBold" w:cs="Times New Roman"/>
          <w:sz w:val="24"/>
          <w:szCs w:val="24"/>
          <w:lang w:eastAsia="en-IN"/>
        </w:rPr>
        <w:t xml:space="preserve"> Manoj H S</w:t>
      </w:r>
    </w:p>
    <w:p w:rsidR="001E4A4A" w:rsidRDefault="001E4A4A" w:rsidP="001E4A4A">
      <w:pPr>
        <w:spacing w:after="0" w:line="240" w:lineRule="auto"/>
        <w:jc w:val="right"/>
        <w:rPr>
          <w:rFonts w:ascii="Bahnschrift SemiBold" w:eastAsia="Times New Roman" w:hAnsi="Bahnschrift SemiBold" w:cs="Times New Roman"/>
          <w:sz w:val="24"/>
          <w:szCs w:val="24"/>
          <w:lang w:eastAsia="en-IN"/>
        </w:rPr>
      </w:pPr>
    </w:p>
    <w:p w:rsidR="001E4A4A" w:rsidRDefault="001E4A4A" w:rsidP="001E4A4A">
      <w:pPr>
        <w:pStyle w:val="pdq2pgselectionanchorcontainer"/>
        <w:rPr>
          <w:b/>
          <w:sz w:val="22"/>
        </w:rPr>
      </w:pPr>
      <w:r w:rsidRPr="001E4A4A">
        <w:rPr>
          <w:b/>
        </w:rPr>
        <w:t>Introduction</w:t>
      </w:r>
    </w:p>
    <w:p w:rsidR="001E4A4A" w:rsidRPr="001E4A4A" w:rsidRDefault="001E4A4A" w:rsidP="001E4A4A">
      <w:pPr>
        <w:pStyle w:val="pdq2pgselectionanchorcontainer"/>
        <w:rPr>
          <w:rFonts w:asciiTheme="minorHAnsi" w:hAnsiTheme="minorHAnsi" w:cstheme="minorHAnsi"/>
          <w:sz w:val="22"/>
        </w:rPr>
      </w:pPr>
      <w:r w:rsidRPr="001E4A4A">
        <w:rPr>
          <w:rFonts w:asciiTheme="minorHAnsi" w:hAnsiTheme="minorHAnsi" w:cstheme="minorHAnsi"/>
          <w:sz w:val="22"/>
        </w:rPr>
        <w:t>Hospital readmissions are an important indicator of healthcare quality and patient outcomes. This project analyses hospital encounter data to identify patterns associated with readmission within 30 days of discharge. The analysis examines demographic, clinical, and hospital-utilization factors and uses data cleaning, profiling, exploratory analysis, and visualization to identify important patterns in the dataset. The results are presented through an interactive Excel dashboard along with key findings and practical recommendations.</w:t>
      </w:r>
    </w:p>
    <w:p w:rsidR="001E4A4A" w:rsidRPr="001E4A4A" w:rsidRDefault="001E4A4A" w:rsidP="001E4A4A">
      <w:pPr>
        <w:pStyle w:val="pdq2pgselectionanchorcontainer"/>
        <w:rPr>
          <w:b/>
          <w:sz w:val="22"/>
        </w:rPr>
      </w:pPr>
      <w:r w:rsidRPr="001E4A4A">
        <w:rPr>
          <w:b/>
        </w:rPr>
        <w:t>Problem Statement</w:t>
      </w:r>
    </w:p>
    <w:p w:rsidR="001E4A4A" w:rsidRDefault="001E4A4A" w:rsidP="001E4A4A">
      <w:pPr>
        <w:spacing w:after="0" w:line="240" w:lineRule="auto"/>
      </w:pPr>
      <w:r>
        <w:t xml:space="preserve">The objective of this project is to </w:t>
      </w:r>
      <w:proofErr w:type="spellStart"/>
      <w:r>
        <w:t>analyze</w:t>
      </w:r>
      <w:proofErr w:type="spellEnd"/>
      <w:r>
        <w:t xml:space="preserve"> hospital encounter data and identify factors associated with 30-day hospital readmission. The analysis aims to understand patterns in patient demographics, previous healthcare utilization, hospitalization characteristics, and clinical variables that may be linked with higher observed readmission rates.</w:t>
      </w:r>
    </w:p>
    <w:p w:rsidR="001E4A4A" w:rsidRDefault="001E4A4A" w:rsidP="001E4A4A">
      <w:pPr>
        <w:spacing w:after="0" w:line="240" w:lineRule="auto"/>
      </w:pPr>
    </w:p>
    <w:p w:rsidR="001E4A4A" w:rsidRPr="007736BD" w:rsidRDefault="001E4A4A" w:rsidP="001E4A4A">
      <w:pPr>
        <w:spacing w:after="0" w:line="240" w:lineRule="auto"/>
        <w:rPr>
          <w:rFonts w:ascii="Times New Roman" w:hAnsi="Times New Roman" w:cs="Times New Roman"/>
          <w:b/>
          <w:sz w:val="24"/>
        </w:rPr>
      </w:pPr>
      <w:r w:rsidRPr="007736BD">
        <w:rPr>
          <w:rFonts w:ascii="Times New Roman" w:hAnsi="Times New Roman" w:cs="Times New Roman"/>
          <w:b/>
          <w:sz w:val="24"/>
        </w:rPr>
        <w:t>Objectives</w:t>
      </w:r>
    </w:p>
    <w:p w:rsidR="001E4A4A" w:rsidRPr="001E4A4A" w:rsidRDefault="001E4A4A" w:rsidP="001E4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E4A4A">
        <w:rPr>
          <w:rFonts w:ascii="Times New Roman" w:eastAsia="Times New Roman" w:hAnsi="Times New Roman" w:cs="Times New Roman"/>
          <w:sz w:val="24"/>
          <w:szCs w:val="24"/>
          <w:lang w:eastAsia="en-IN"/>
        </w:rPr>
        <w:t xml:space="preserve">To understand and document the structure of the hospital readmission dataset. </w:t>
      </w:r>
    </w:p>
    <w:p w:rsidR="001E4A4A" w:rsidRPr="001E4A4A" w:rsidRDefault="001E4A4A" w:rsidP="001E4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E4A4A">
        <w:rPr>
          <w:rFonts w:ascii="Times New Roman" w:eastAsia="Times New Roman" w:hAnsi="Times New Roman" w:cs="Times New Roman"/>
          <w:sz w:val="24"/>
          <w:szCs w:val="24"/>
          <w:lang w:eastAsia="en-IN"/>
        </w:rPr>
        <w:t xml:space="preserve">To assess data quality through profiling and quality checks. </w:t>
      </w:r>
    </w:p>
    <w:p w:rsidR="001E4A4A" w:rsidRPr="001E4A4A" w:rsidRDefault="001E4A4A" w:rsidP="001E4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E4A4A">
        <w:rPr>
          <w:rFonts w:ascii="Times New Roman" w:eastAsia="Times New Roman" w:hAnsi="Times New Roman" w:cs="Times New Roman"/>
          <w:sz w:val="24"/>
          <w:szCs w:val="24"/>
          <w:lang w:eastAsia="en-IN"/>
        </w:rPr>
        <w:t xml:space="preserve">To clean and prepare the dataset for analysis. </w:t>
      </w:r>
    </w:p>
    <w:p w:rsidR="001E4A4A" w:rsidRPr="001E4A4A" w:rsidRDefault="001E4A4A" w:rsidP="001E4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E4A4A">
        <w:rPr>
          <w:rFonts w:ascii="Times New Roman" w:eastAsia="Times New Roman" w:hAnsi="Times New Roman" w:cs="Times New Roman"/>
          <w:sz w:val="24"/>
          <w:szCs w:val="24"/>
          <w:lang w:eastAsia="en-IN"/>
        </w:rPr>
        <w:t xml:space="preserve">To identify patterns associated with 30-day readmission. </w:t>
      </w:r>
    </w:p>
    <w:p w:rsidR="001E4A4A" w:rsidRPr="001E4A4A" w:rsidRDefault="001E4A4A" w:rsidP="001E4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E4A4A">
        <w:rPr>
          <w:rFonts w:ascii="Times New Roman" w:eastAsia="Times New Roman" w:hAnsi="Times New Roman" w:cs="Times New Roman"/>
          <w:sz w:val="24"/>
          <w:szCs w:val="24"/>
          <w:lang w:eastAsia="en-IN"/>
        </w:rPr>
        <w:t xml:space="preserve">To present key findings through charts, recommendations, and an Excel dashboard. </w:t>
      </w:r>
    </w:p>
    <w:p w:rsidR="001E4A4A" w:rsidRPr="007736BD" w:rsidRDefault="007736BD" w:rsidP="001E4A4A">
      <w:pPr>
        <w:spacing w:after="0" w:line="240" w:lineRule="auto"/>
        <w:rPr>
          <w:rFonts w:ascii="Times New Roman" w:eastAsia="Times New Roman" w:hAnsi="Times New Roman" w:cs="Times New Roman"/>
          <w:b/>
          <w:sz w:val="28"/>
          <w:szCs w:val="24"/>
          <w:lang w:eastAsia="en-IN"/>
        </w:rPr>
      </w:pPr>
      <w:r w:rsidRPr="007736BD">
        <w:rPr>
          <w:rFonts w:ascii="Times New Roman" w:hAnsi="Times New Roman" w:cs="Times New Roman"/>
          <w:b/>
          <w:sz w:val="24"/>
        </w:rPr>
        <w:t>Dataset Description</w:t>
      </w:r>
    </w:p>
    <w:p w:rsidR="001E4A4A" w:rsidRDefault="001E4A4A" w:rsidP="001E4A4A">
      <w:pPr>
        <w:spacing w:after="0" w:line="240" w:lineRule="auto"/>
        <w:jc w:val="center"/>
        <w:rPr>
          <w:rStyle w:val="Strong"/>
          <w:rFonts w:ascii="Times New Roman" w:eastAsia="Times New Roman" w:hAnsi="Times New Roman" w:cs="Times New Roman"/>
          <w:b w:val="0"/>
          <w:bCs w:val="0"/>
          <w:sz w:val="24"/>
          <w:szCs w:val="24"/>
          <w:lang w:eastAsia="en-IN"/>
        </w:rPr>
      </w:pPr>
    </w:p>
    <w:tbl>
      <w:tblPr>
        <w:tblStyle w:val="TableGrid"/>
        <w:tblW w:w="0" w:type="auto"/>
        <w:tblLook w:val="04A0" w:firstRow="1" w:lastRow="0" w:firstColumn="1" w:lastColumn="0" w:noHBand="0" w:noVBand="1"/>
      </w:tblPr>
      <w:tblGrid>
        <w:gridCol w:w="1980"/>
        <w:gridCol w:w="5331"/>
      </w:tblGrid>
      <w:tr w:rsidR="007736BD" w:rsidRPr="007736BD" w:rsidTr="007736BD">
        <w:tc>
          <w:tcPr>
            <w:tcW w:w="1980" w:type="dxa"/>
            <w:hideMark/>
          </w:tcPr>
          <w:p w:rsidR="007736BD" w:rsidRPr="007736BD" w:rsidRDefault="007736BD" w:rsidP="007736BD">
            <w:pPr>
              <w:jc w:val="center"/>
              <w:rPr>
                <w:rFonts w:ascii="Bahnschrift Light" w:eastAsia="Times New Roman" w:hAnsi="Bahnschrift Light" w:cs="Times New Roman"/>
                <w:b/>
                <w:bCs/>
                <w:sz w:val="24"/>
                <w:szCs w:val="24"/>
                <w:lang w:eastAsia="en-IN"/>
              </w:rPr>
            </w:pPr>
            <w:r w:rsidRPr="007736BD">
              <w:rPr>
                <w:rFonts w:ascii="Bahnschrift Light" w:eastAsia="Times New Roman" w:hAnsi="Bahnschrift Light" w:cs="Times New Roman"/>
                <w:b/>
                <w:bCs/>
                <w:sz w:val="24"/>
                <w:szCs w:val="24"/>
                <w:lang w:eastAsia="en-IN"/>
              </w:rPr>
              <w:t>Item</w:t>
            </w:r>
          </w:p>
        </w:tc>
        <w:tc>
          <w:tcPr>
            <w:tcW w:w="5331" w:type="dxa"/>
            <w:hideMark/>
          </w:tcPr>
          <w:p w:rsidR="007736BD" w:rsidRPr="007736BD" w:rsidRDefault="007736BD" w:rsidP="007736BD">
            <w:pPr>
              <w:jc w:val="center"/>
              <w:rPr>
                <w:rFonts w:ascii="Bahnschrift Light" w:eastAsia="Times New Roman" w:hAnsi="Bahnschrift Light" w:cs="Times New Roman"/>
                <w:b/>
                <w:bCs/>
                <w:sz w:val="24"/>
                <w:szCs w:val="24"/>
                <w:lang w:eastAsia="en-IN"/>
              </w:rPr>
            </w:pPr>
            <w:r w:rsidRPr="007736BD">
              <w:rPr>
                <w:rFonts w:ascii="Bahnschrift Light" w:eastAsia="Times New Roman" w:hAnsi="Bahnschrift Light" w:cs="Times New Roman"/>
                <w:b/>
                <w:bCs/>
                <w:sz w:val="24"/>
                <w:szCs w:val="24"/>
                <w:lang w:eastAsia="en-IN"/>
              </w:rPr>
              <w:t>Details</w:t>
            </w:r>
          </w:p>
        </w:tc>
      </w:tr>
      <w:tr w:rsidR="007736BD" w:rsidRPr="007736BD" w:rsidTr="007736BD">
        <w:tc>
          <w:tcPr>
            <w:tcW w:w="1980"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Dataset</w:t>
            </w:r>
          </w:p>
        </w:tc>
        <w:tc>
          <w:tcPr>
            <w:tcW w:w="5331"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Hospital Readmission Dataset</w:t>
            </w:r>
          </w:p>
        </w:tc>
      </w:tr>
      <w:tr w:rsidR="007736BD" w:rsidRPr="007736BD" w:rsidTr="007736BD">
        <w:tc>
          <w:tcPr>
            <w:tcW w:w="1980"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Records</w:t>
            </w:r>
          </w:p>
        </w:tc>
        <w:tc>
          <w:tcPr>
            <w:tcW w:w="5331" w:type="dxa"/>
            <w:hideMark/>
          </w:tcPr>
          <w:p w:rsidR="007736BD" w:rsidRPr="007736BD" w:rsidRDefault="007736BD" w:rsidP="007736BD">
            <w:pPr>
              <w:rPr>
                <w:rFonts w:ascii="Bahnschrift Light" w:eastAsia="Times New Roman" w:hAnsi="Bahnschrift Light" w:cs="Times New Roman"/>
                <w:sz w:val="24"/>
                <w:szCs w:val="24"/>
                <w:lang w:eastAsia="en-IN"/>
              </w:rPr>
            </w:pPr>
            <w:r>
              <w:rPr>
                <w:rFonts w:ascii="Bahnschrift Light" w:eastAsia="Times New Roman" w:hAnsi="Bahnschrift Light" w:cs="Times New Roman"/>
                <w:sz w:val="24"/>
                <w:szCs w:val="24"/>
                <w:lang w:eastAsia="en-IN"/>
              </w:rPr>
              <w:t>101766 rows</w:t>
            </w:r>
          </w:p>
        </w:tc>
      </w:tr>
      <w:tr w:rsidR="007736BD" w:rsidRPr="007736BD" w:rsidTr="007736BD">
        <w:tc>
          <w:tcPr>
            <w:tcW w:w="1980"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Variables</w:t>
            </w:r>
          </w:p>
        </w:tc>
        <w:tc>
          <w:tcPr>
            <w:tcW w:w="5331" w:type="dxa"/>
            <w:hideMark/>
          </w:tcPr>
          <w:p w:rsidR="007736BD" w:rsidRPr="007736BD" w:rsidRDefault="007736BD" w:rsidP="007736BD">
            <w:pPr>
              <w:rPr>
                <w:rFonts w:ascii="Bahnschrift Light" w:eastAsia="Times New Roman" w:hAnsi="Bahnschrift Light" w:cs="Times New Roman"/>
                <w:sz w:val="24"/>
                <w:szCs w:val="24"/>
                <w:lang w:eastAsia="en-IN"/>
              </w:rPr>
            </w:pPr>
            <w:r>
              <w:rPr>
                <w:rFonts w:ascii="Bahnschrift Light" w:eastAsia="Times New Roman" w:hAnsi="Bahnschrift Light" w:cs="Times New Roman"/>
                <w:sz w:val="24"/>
                <w:szCs w:val="24"/>
                <w:lang w:eastAsia="en-IN"/>
              </w:rPr>
              <w:t>50 original columns</w:t>
            </w:r>
          </w:p>
        </w:tc>
      </w:tr>
      <w:tr w:rsidR="007736BD" w:rsidRPr="007736BD" w:rsidTr="007736BD">
        <w:tc>
          <w:tcPr>
            <w:tcW w:w="1980"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Target Variable</w:t>
            </w:r>
          </w:p>
        </w:tc>
        <w:tc>
          <w:tcPr>
            <w:tcW w:w="5331"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30-day readmission</w:t>
            </w:r>
          </w:p>
        </w:tc>
      </w:tr>
      <w:tr w:rsidR="007736BD" w:rsidRPr="007736BD" w:rsidTr="007736BD">
        <w:tc>
          <w:tcPr>
            <w:tcW w:w="1980"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Data Type</w:t>
            </w:r>
          </w:p>
        </w:tc>
        <w:tc>
          <w:tcPr>
            <w:tcW w:w="5331"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Structured tabular data</w:t>
            </w:r>
          </w:p>
        </w:tc>
      </w:tr>
      <w:tr w:rsidR="007736BD" w:rsidRPr="007736BD" w:rsidTr="007736BD">
        <w:tc>
          <w:tcPr>
            <w:tcW w:w="1980"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Domain</w:t>
            </w:r>
          </w:p>
        </w:tc>
        <w:tc>
          <w:tcPr>
            <w:tcW w:w="5331"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Healthcare</w:t>
            </w:r>
          </w:p>
        </w:tc>
      </w:tr>
      <w:tr w:rsidR="007736BD" w:rsidRPr="007736BD" w:rsidTr="007736BD">
        <w:tc>
          <w:tcPr>
            <w:tcW w:w="1980"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Main Focus</w:t>
            </w:r>
          </w:p>
        </w:tc>
        <w:tc>
          <w:tcPr>
            <w:tcW w:w="5331" w:type="dxa"/>
            <w:hideMark/>
          </w:tcPr>
          <w:p w:rsidR="007736BD" w:rsidRPr="007736BD" w:rsidRDefault="007736BD" w:rsidP="007736BD">
            <w:pPr>
              <w:rPr>
                <w:rFonts w:ascii="Bahnschrift Light" w:eastAsia="Times New Roman" w:hAnsi="Bahnschrift Light" w:cs="Times New Roman"/>
                <w:sz w:val="24"/>
                <w:szCs w:val="24"/>
                <w:lang w:eastAsia="en-IN"/>
              </w:rPr>
            </w:pPr>
            <w:r w:rsidRPr="007736BD">
              <w:rPr>
                <w:rFonts w:ascii="Bahnschrift Light" w:eastAsia="Times New Roman" w:hAnsi="Bahnschrift Light" w:cs="Times New Roman"/>
                <w:sz w:val="24"/>
                <w:szCs w:val="24"/>
                <w:lang w:eastAsia="en-IN"/>
              </w:rPr>
              <w:t>Identifying patterns associated with 30-day readmission</w:t>
            </w:r>
          </w:p>
        </w:tc>
      </w:tr>
    </w:tbl>
    <w:p w:rsidR="007736BD" w:rsidRPr="001E4A4A" w:rsidRDefault="007736BD" w:rsidP="007736BD">
      <w:pPr>
        <w:spacing w:after="0" w:line="240" w:lineRule="auto"/>
        <w:rPr>
          <w:rStyle w:val="Strong"/>
          <w:rFonts w:ascii="Times New Roman" w:eastAsia="Times New Roman" w:hAnsi="Times New Roman" w:cs="Times New Roman"/>
          <w:b w:val="0"/>
          <w:bCs w:val="0"/>
          <w:sz w:val="24"/>
          <w:szCs w:val="24"/>
          <w:lang w:eastAsia="en-IN"/>
        </w:rPr>
      </w:pPr>
    </w:p>
    <w:p w:rsidR="001E4A4A" w:rsidRDefault="001E4A4A" w:rsidP="001E4A4A">
      <w:pPr>
        <w:pStyle w:val="pdq2pgselectionanchorcontainer"/>
        <w:rPr>
          <w:rFonts w:ascii="Arial Black" w:hAnsi="Arial Black"/>
          <w:sz w:val="22"/>
        </w:rPr>
      </w:pPr>
    </w:p>
    <w:p w:rsidR="007736BD" w:rsidRDefault="007736BD" w:rsidP="001E4A4A">
      <w:pPr>
        <w:pStyle w:val="pdq2pgselectionanchorcontainer"/>
        <w:rPr>
          <w:rFonts w:ascii="Arial Black" w:hAnsi="Arial Black"/>
          <w:sz w:val="22"/>
        </w:rPr>
      </w:pPr>
    </w:p>
    <w:p w:rsidR="007736BD" w:rsidRPr="007736BD" w:rsidRDefault="007736BD" w:rsidP="007736BD">
      <w:pPr>
        <w:spacing w:before="100" w:beforeAutospacing="1" w:after="100" w:afterAutospacing="1" w:line="240" w:lineRule="auto"/>
        <w:outlineLvl w:val="0"/>
        <w:rPr>
          <w:rFonts w:ascii="Times New Roman" w:eastAsia="Times New Roman" w:hAnsi="Times New Roman" w:cs="Times New Roman"/>
          <w:b/>
          <w:bCs/>
          <w:kern w:val="36"/>
          <w:sz w:val="24"/>
          <w:szCs w:val="48"/>
          <w:lang w:eastAsia="en-IN"/>
        </w:rPr>
      </w:pPr>
      <w:r w:rsidRPr="007736BD">
        <w:rPr>
          <w:rFonts w:ascii="Times New Roman" w:eastAsia="Times New Roman" w:hAnsi="Times New Roman" w:cs="Times New Roman"/>
          <w:b/>
          <w:bCs/>
          <w:kern w:val="36"/>
          <w:sz w:val="24"/>
          <w:szCs w:val="48"/>
          <w:lang w:eastAsia="en-IN"/>
        </w:rPr>
        <w:t>Data Profiling</w:t>
      </w:r>
    </w:p>
    <w:p w:rsidR="007736BD" w:rsidRDefault="007736BD" w:rsidP="007736BD">
      <w:pPr>
        <w:spacing w:before="100" w:beforeAutospacing="1" w:after="100" w:afterAutospacing="1" w:line="240" w:lineRule="auto"/>
        <w:outlineLvl w:val="0"/>
        <w:rPr>
          <w:rFonts w:ascii="Times New Roman" w:eastAsia="Times New Roman" w:hAnsi="Times New Roman" w:cs="Times New Roman"/>
          <w:bCs/>
          <w:kern w:val="36"/>
          <w:sz w:val="44"/>
          <w:szCs w:val="48"/>
          <w:lang w:eastAsia="en-IN"/>
        </w:rPr>
      </w:pPr>
      <w:r w:rsidRPr="007736BD">
        <w:rPr>
          <w:rFonts w:ascii="Times New Roman" w:eastAsia="Times New Roman" w:hAnsi="Times New Roman" w:cs="Times New Roman"/>
          <w:bCs/>
          <w:szCs w:val="24"/>
          <w:lang w:eastAsia="en-IN"/>
        </w:rPr>
        <w:t>Data profiling was performed to understand the structure, completeness, consistency, and distribution of the hospital readmission dataset before analysis. The profiling stage helped identify potential data-quality issues and understand the characteristics of individual variables.</w:t>
      </w:r>
    </w:p>
    <w:p w:rsidR="007736BD" w:rsidRPr="007736BD" w:rsidRDefault="007736BD" w:rsidP="007736BD">
      <w:pPr>
        <w:spacing w:before="100" w:beforeAutospacing="1" w:after="100" w:afterAutospacing="1" w:line="240" w:lineRule="auto"/>
        <w:outlineLvl w:val="0"/>
        <w:rPr>
          <w:rFonts w:ascii="Times New Roman" w:eastAsia="Times New Roman" w:hAnsi="Times New Roman" w:cs="Times New Roman"/>
          <w:bCs/>
          <w:kern w:val="36"/>
          <w:sz w:val="40"/>
          <w:szCs w:val="48"/>
          <w:lang w:eastAsia="en-IN"/>
        </w:rPr>
      </w:pPr>
      <w:r w:rsidRPr="007736BD">
        <w:rPr>
          <w:rFonts w:ascii="Times New Roman" w:eastAsia="Times New Roman" w:hAnsi="Times New Roman" w:cs="Times New Roman"/>
          <w:szCs w:val="24"/>
          <w:lang w:eastAsia="en-IN"/>
        </w:rPr>
        <w:t>The following profiling activities were performed:</w:t>
      </w:r>
    </w:p>
    <w:p w:rsidR="007736BD" w:rsidRPr="007736BD" w:rsidRDefault="007736BD" w:rsidP="007736BD">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
          <w:bCs/>
          <w:szCs w:val="24"/>
          <w:lang w:eastAsia="en-IN"/>
        </w:rPr>
        <w:t>Dataset structure:</w:t>
      </w:r>
      <w:r w:rsidRPr="007736BD">
        <w:rPr>
          <w:rFonts w:ascii="Times New Roman" w:eastAsia="Times New Roman" w:hAnsi="Times New Roman" w:cs="Times New Roman"/>
          <w:szCs w:val="24"/>
          <w:lang w:eastAsia="en-IN"/>
        </w:rPr>
        <w:t xml:space="preserve"> The number of records and variables was examined to understand the overall size of the dataset. </w:t>
      </w:r>
    </w:p>
    <w:p w:rsidR="007736BD" w:rsidRPr="007736BD" w:rsidRDefault="007736BD" w:rsidP="007736BD">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
          <w:bCs/>
          <w:szCs w:val="24"/>
          <w:lang w:eastAsia="en-IN"/>
        </w:rPr>
        <w:t>Data types:</w:t>
      </w:r>
      <w:r w:rsidRPr="007736BD">
        <w:rPr>
          <w:rFonts w:ascii="Times New Roman" w:eastAsia="Times New Roman" w:hAnsi="Times New Roman" w:cs="Times New Roman"/>
          <w:szCs w:val="24"/>
          <w:lang w:eastAsia="en-IN"/>
        </w:rPr>
        <w:t xml:space="preserve"> Variables were classified into numerical, categorical, identifier, and other appropriate data types. </w:t>
      </w:r>
    </w:p>
    <w:p w:rsidR="007736BD" w:rsidRPr="007736BD" w:rsidRDefault="007736BD" w:rsidP="007736BD">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
          <w:bCs/>
          <w:szCs w:val="24"/>
          <w:lang w:eastAsia="en-IN"/>
        </w:rPr>
        <w:t>Missing-value analysis:</w:t>
      </w:r>
      <w:r w:rsidRPr="007736BD">
        <w:rPr>
          <w:rFonts w:ascii="Times New Roman" w:eastAsia="Times New Roman" w:hAnsi="Times New Roman" w:cs="Times New Roman"/>
          <w:szCs w:val="24"/>
          <w:lang w:eastAsia="en-IN"/>
        </w:rPr>
        <w:t xml:space="preserve"> Each column was checked for missing or blank values to determine whether incomplete information was present. </w:t>
      </w:r>
    </w:p>
    <w:p w:rsidR="007736BD" w:rsidRPr="007736BD" w:rsidRDefault="007736BD" w:rsidP="007736BD">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
          <w:bCs/>
          <w:szCs w:val="24"/>
          <w:lang w:eastAsia="en-IN"/>
        </w:rPr>
        <w:t>Duplicate analysis:</w:t>
      </w:r>
      <w:r w:rsidRPr="007736BD">
        <w:rPr>
          <w:rFonts w:ascii="Times New Roman" w:eastAsia="Times New Roman" w:hAnsi="Times New Roman" w:cs="Times New Roman"/>
          <w:szCs w:val="24"/>
          <w:lang w:eastAsia="en-IN"/>
        </w:rPr>
        <w:t xml:space="preserve"> Duplicate values and duplicate records were examined to identify potential repetition within the dataset. </w:t>
      </w:r>
    </w:p>
    <w:p w:rsidR="007736BD" w:rsidRPr="007736BD" w:rsidRDefault="007736BD" w:rsidP="007736BD">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
          <w:bCs/>
          <w:szCs w:val="24"/>
          <w:lang w:eastAsia="en-IN"/>
        </w:rPr>
        <w:t>Categorical profiling:</w:t>
      </w:r>
      <w:r w:rsidRPr="007736BD">
        <w:rPr>
          <w:rFonts w:ascii="Times New Roman" w:eastAsia="Times New Roman" w:hAnsi="Times New Roman" w:cs="Times New Roman"/>
          <w:szCs w:val="24"/>
          <w:lang w:eastAsia="en-IN"/>
        </w:rPr>
        <w:t xml:space="preserve"> Categorical variables were examined for their unique values, frequency distribution, and unusual categories. </w:t>
      </w:r>
    </w:p>
    <w:p w:rsidR="007736BD" w:rsidRPr="007736BD" w:rsidRDefault="007736BD" w:rsidP="007736BD">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
          <w:bCs/>
          <w:szCs w:val="24"/>
          <w:lang w:eastAsia="en-IN"/>
        </w:rPr>
        <w:t>Numerical profiling:</w:t>
      </w:r>
      <w:r w:rsidRPr="007736BD">
        <w:rPr>
          <w:rFonts w:ascii="Times New Roman" w:eastAsia="Times New Roman" w:hAnsi="Times New Roman" w:cs="Times New Roman"/>
          <w:szCs w:val="24"/>
          <w:lang w:eastAsia="en-IN"/>
        </w:rPr>
        <w:t xml:space="preserve"> Numerical variables were evaluated using measures such as minimum, maximum, mean, median, and standard deviation to understand their distributions. </w:t>
      </w:r>
    </w:p>
    <w:p w:rsidR="007736BD" w:rsidRPr="007736BD" w:rsidRDefault="007736BD" w:rsidP="007736BD">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
          <w:bCs/>
          <w:szCs w:val="24"/>
          <w:lang w:eastAsia="en-IN"/>
        </w:rPr>
        <w:t>Unique-value analysis:</w:t>
      </w:r>
      <w:r w:rsidRPr="007736BD">
        <w:rPr>
          <w:rFonts w:ascii="Times New Roman" w:eastAsia="Times New Roman" w:hAnsi="Times New Roman" w:cs="Times New Roman"/>
          <w:szCs w:val="24"/>
          <w:lang w:eastAsia="en-IN"/>
        </w:rPr>
        <w:t xml:space="preserve"> The number of unique values in each variable was reviewed to identify identifiers, low-cardinality variables, and potentially inconsistent categories. </w:t>
      </w:r>
    </w:p>
    <w:p w:rsidR="007736BD" w:rsidRPr="007736BD" w:rsidRDefault="007736BD" w:rsidP="007736BD">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
          <w:bCs/>
          <w:szCs w:val="24"/>
          <w:lang w:eastAsia="en-IN"/>
        </w:rPr>
        <w:t>Data-quality observations:</w:t>
      </w:r>
      <w:r w:rsidRPr="007736BD">
        <w:rPr>
          <w:rFonts w:ascii="Times New Roman" w:eastAsia="Times New Roman" w:hAnsi="Times New Roman" w:cs="Times New Roman"/>
          <w:szCs w:val="24"/>
          <w:lang w:eastAsia="en-IN"/>
        </w:rPr>
        <w:t xml:space="preserve"> Variables requiring cleaning, validation, or special interpretation were documented for the subsequent cleaning stage. </w:t>
      </w:r>
    </w:p>
    <w:p w:rsidR="007736BD" w:rsidRPr="007736BD" w:rsidRDefault="007736BD" w:rsidP="007736BD">
      <w:pPr>
        <w:spacing w:before="100" w:beforeAutospacing="1" w:after="100" w:afterAutospacing="1" w:line="240" w:lineRule="auto"/>
        <w:rPr>
          <w:rFonts w:ascii="Times New Roman" w:eastAsia="Times New Roman" w:hAnsi="Times New Roman" w:cs="Times New Roman"/>
          <w:szCs w:val="24"/>
          <w:lang w:eastAsia="en-IN"/>
        </w:rPr>
      </w:pPr>
      <w:r w:rsidRPr="007736BD">
        <w:rPr>
          <w:rFonts w:ascii="Times New Roman" w:eastAsia="Times New Roman" w:hAnsi="Times New Roman" w:cs="Times New Roman"/>
          <w:bCs/>
          <w:szCs w:val="24"/>
          <w:lang w:eastAsia="en-IN"/>
        </w:rPr>
        <w:t>The profiling process provided a baseline understanding of the dataset and helped determine which variables required attention before performing the readmission analysis.</w:t>
      </w:r>
    </w:p>
    <w:p w:rsidR="007736BD" w:rsidRPr="007736BD" w:rsidRDefault="007736BD" w:rsidP="007736BD">
      <w:pPr>
        <w:pStyle w:val="Heading1"/>
        <w:rPr>
          <w:sz w:val="24"/>
          <w:szCs w:val="22"/>
        </w:rPr>
      </w:pPr>
      <w:r w:rsidRPr="007736BD">
        <w:rPr>
          <w:sz w:val="24"/>
          <w:szCs w:val="22"/>
        </w:rPr>
        <w:t>Data Quality Assessment</w:t>
      </w:r>
    </w:p>
    <w:p w:rsidR="007736BD" w:rsidRPr="007736BD" w:rsidRDefault="007736BD" w:rsidP="007736BD">
      <w:pPr>
        <w:pStyle w:val="NormalWeb"/>
        <w:rPr>
          <w:sz w:val="22"/>
          <w:szCs w:val="22"/>
        </w:rPr>
      </w:pPr>
      <w:r w:rsidRPr="00874932">
        <w:rPr>
          <w:rStyle w:val="Strong"/>
          <w:b w:val="0"/>
          <w:sz w:val="22"/>
          <w:szCs w:val="22"/>
        </w:rPr>
        <w:t>Following data profiling, a data quality assessment was conducted to evaluate whether the dataset was suitable for further analysis. The assessment focused on completeness, consistency, uniqueness, validity, and potential anomalies.</w:t>
      </w:r>
    </w:p>
    <w:p w:rsidR="007736BD" w:rsidRDefault="007736BD" w:rsidP="007736BD">
      <w:pPr>
        <w:pStyle w:val="NormalWeb"/>
        <w:rPr>
          <w:sz w:val="22"/>
          <w:szCs w:val="22"/>
        </w:rPr>
      </w:pPr>
      <w:r w:rsidRPr="007736BD">
        <w:rPr>
          <w:sz w:val="22"/>
          <w:szCs w:val="22"/>
        </w:rPr>
        <w:t>The major quality checks included:</w:t>
      </w:r>
    </w:p>
    <w:p w:rsidR="00874932" w:rsidRDefault="00874932" w:rsidP="007736BD">
      <w:pPr>
        <w:pStyle w:val="NormalWeb"/>
        <w:rPr>
          <w:sz w:val="22"/>
          <w:szCs w:val="22"/>
        </w:rPr>
      </w:pPr>
    </w:p>
    <w:tbl>
      <w:tblPr>
        <w:tblStyle w:val="TableGrid"/>
        <w:tblW w:w="9782" w:type="dxa"/>
        <w:tblLook w:val="04A0" w:firstRow="1" w:lastRow="0" w:firstColumn="1" w:lastColumn="0" w:noHBand="0" w:noVBand="1"/>
      </w:tblPr>
      <w:tblGrid>
        <w:gridCol w:w="1893"/>
        <w:gridCol w:w="4237"/>
        <w:gridCol w:w="3652"/>
      </w:tblGrid>
      <w:tr w:rsidR="00874932" w:rsidRPr="00874932" w:rsidTr="00874932">
        <w:trPr>
          <w:trHeight w:val="555"/>
        </w:trPr>
        <w:tc>
          <w:tcPr>
            <w:tcW w:w="0" w:type="auto"/>
            <w:hideMark/>
          </w:tcPr>
          <w:p w:rsidR="00874932" w:rsidRPr="00874932" w:rsidRDefault="00874932" w:rsidP="00874932">
            <w:pPr>
              <w:jc w:val="center"/>
              <w:rPr>
                <w:rFonts w:ascii="Times New Roman" w:eastAsia="Times New Roman" w:hAnsi="Times New Roman" w:cs="Times New Roman"/>
                <w:b/>
                <w:bCs/>
                <w:sz w:val="24"/>
                <w:szCs w:val="24"/>
                <w:lang w:eastAsia="en-IN"/>
              </w:rPr>
            </w:pPr>
            <w:r w:rsidRPr="00874932">
              <w:rPr>
                <w:rFonts w:ascii="Times New Roman" w:eastAsia="Times New Roman" w:hAnsi="Times New Roman" w:cs="Times New Roman"/>
                <w:b/>
                <w:bCs/>
                <w:sz w:val="24"/>
                <w:szCs w:val="24"/>
                <w:lang w:eastAsia="en-IN"/>
              </w:rPr>
              <w:t>Quality Dimension</w:t>
            </w:r>
          </w:p>
        </w:tc>
        <w:tc>
          <w:tcPr>
            <w:tcW w:w="4237" w:type="dxa"/>
            <w:hideMark/>
          </w:tcPr>
          <w:p w:rsidR="00874932" w:rsidRPr="00874932" w:rsidRDefault="00874932" w:rsidP="00874932">
            <w:pPr>
              <w:jc w:val="center"/>
              <w:rPr>
                <w:rFonts w:ascii="Times New Roman" w:eastAsia="Times New Roman" w:hAnsi="Times New Roman" w:cs="Times New Roman"/>
                <w:b/>
                <w:bCs/>
                <w:sz w:val="24"/>
                <w:szCs w:val="24"/>
                <w:lang w:eastAsia="en-IN"/>
              </w:rPr>
            </w:pPr>
            <w:r w:rsidRPr="00874932">
              <w:rPr>
                <w:rFonts w:ascii="Times New Roman" w:eastAsia="Times New Roman" w:hAnsi="Times New Roman" w:cs="Times New Roman"/>
                <w:b/>
                <w:bCs/>
                <w:sz w:val="24"/>
                <w:szCs w:val="24"/>
                <w:lang w:eastAsia="en-IN"/>
              </w:rPr>
              <w:t>Assessment Performed</w:t>
            </w:r>
          </w:p>
        </w:tc>
        <w:tc>
          <w:tcPr>
            <w:tcW w:w="3652" w:type="dxa"/>
            <w:hideMark/>
          </w:tcPr>
          <w:p w:rsidR="00874932" w:rsidRPr="00874932" w:rsidRDefault="00874932" w:rsidP="00874932">
            <w:pPr>
              <w:jc w:val="center"/>
              <w:rPr>
                <w:rFonts w:ascii="Times New Roman" w:eastAsia="Times New Roman" w:hAnsi="Times New Roman" w:cs="Times New Roman"/>
                <w:b/>
                <w:bCs/>
                <w:sz w:val="24"/>
                <w:szCs w:val="24"/>
                <w:lang w:eastAsia="en-IN"/>
              </w:rPr>
            </w:pPr>
            <w:r w:rsidRPr="00874932">
              <w:rPr>
                <w:rFonts w:ascii="Times New Roman" w:eastAsia="Times New Roman" w:hAnsi="Times New Roman" w:cs="Times New Roman"/>
                <w:b/>
                <w:bCs/>
                <w:sz w:val="24"/>
                <w:szCs w:val="24"/>
                <w:lang w:eastAsia="en-IN"/>
              </w:rPr>
              <w:t>Outcome</w:t>
            </w:r>
          </w:p>
        </w:tc>
      </w:tr>
      <w:tr w:rsidR="00874932" w:rsidRPr="00874932" w:rsidTr="00874932">
        <w:trPr>
          <w:trHeight w:val="555"/>
        </w:trPr>
        <w:tc>
          <w:tcPr>
            <w:tcW w:w="0" w:type="auto"/>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Completeness</w:t>
            </w:r>
          </w:p>
        </w:tc>
        <w:tc>
          <w:tcPr>
            <w:tcW w:w="4237"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Checked columns for missing values</w:t>
            </w:r>
          </w:p>
        </w:tc>
        <w:tc>
          <w:tcPr>
            <w:tcW w:w="3652"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Missing-value patterns were documented</w:t>
            </w:r>
          </w:p>
        </w:tc>
      </w:tr>
      <w:tr w:rsidR="00874932" w:rsidRPr="00874932" w:rsidTr="00874932">
        <w:trPr>
          <w:trHeight w:val="565"/>
        </w:trPr>
        <w:tc>
          <w:tcPr>
            <w:tcW w:w="0" w:type="auto"/>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Uniqueness</w:t>
            </w:r>
          </w:p>
        </w:tc>
        <w:tc>
          <w:tcPr>
            <w:tcW w:w="4237"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Examined duplicate records and identifier uniqueness</w:t>
            </w:r>
          </w:p>
        </w:tc>
        <w:tc>
          <w:tcPr>
            <w:tcW w:w="3652"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Duplicate/unique-value patterns were reviewed</w:t>
            </w:r>
          </w:p>
        </w:tc>
      </w:tr>
      <w:tr w:rsidR="00874932" w:rsidRPr="00874932" w:rsidTr="00874932">
        <w:trPr>
          <w:trHeight w:val="555"/>
        </w:trPr>
        <w:tc>
          <w:tcPr>
            <w:tcW w:w="0" w:type="auto"/>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Validity</w:t>
            </w:r>
          </w:p>
        </w:tc>
        <w:tc>
          <w:tcPr>
            <w:tcW w:w="4237"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Checked categorical and numerical values for unexpected entries</w:t>
            </w:r>
          </w:p>
        </w:tc>
        <w:tc>
          <w:tcPr>
            <w:tcW w:w="3652"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Potential unusual values were identified</w:t>
            </w:r>
          </w:p>
        </w:tc>
      </w:tr>
      <w:tr w:rsidR="00874932" w:rsidRPr="00874932" w:rsidTr="00874932">
        <w:trPr>
          <w:trHeight w:val="555"/>
        </w:trPr>
        <w:tc>
          <w:tcPr>
            <w:tcW w:w="0" w:type="auto"/>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Consistency</w:t>
            </w:r>
          </w:p>
        </w:tc>
        <w:tc>
          <w:tcPr>
            <w:tcW w:w="4237"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Reviewed categorical values and ID-related fields</w:t>
            </w:r>
          </w:p>
        </w:tc>
        <w:tc>
          <w:tcPr>
            <w:tcW w:w="3652"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Values were checked for consistency</w:t>
            </w:r>
          </w:p>
        </w:tc>
      </w:tr>
      <w:tr w:rsidR="00874932" w:rsidRPr="00874932" w:rsidTr="00874932">
        <w:trPr>
          <w:trHeight w:val="555"/>
        </w:trPr>
        <w:tc>
          <w:tcPr>
            <w:tcW w:w="0" w:type="auto"/>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Distribution</w:t>
            </w:r>
          </w:p>
        </w:tc>
        <w:tc>
          <w:tcPr>
            <w:tcW w:w="4237"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Examined numerical and categorical distributions</w:t>
            </w:r>
          </w:p>
        </w:tc>
        <w:tc>
          <w:tcPr>
            <w:tcW w:w="3652"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Unusual distributions were investigated</w:t>
            </w:r>
          </w:p>
        </w:tc>
      </w:tr>
      <w:tr w:rsidR="00874932" w:rsidRPr="00874932" w:rsidTr="00874932">
        <w:trPr>
          <w:trHeight w:val="555"/>
        </w:trPr>
        <w:tc>
          <w:tcPr>
            <w:tcW w:w="0" w:type="auto"/>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lastRenderedPageBreak/>
              <w:t>Identifier quality</w:t>
            </w:r>
          </w:p>
        </w:tc>
        <w:tc>
          <w:tcPr>
            <w:tcW w:w="4237"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Checked Encounter ID and Patient Number uniqueness</w:t>
            </w:r>
          </w:p>
        </w:tc>
        <w:tc>
          <w:tcPr>
            <w:tcW w:w="3652"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Encounter ID and Patient Number were reviewed</w:t>
            </w:r>
          </w:p>
        </w:tc>
      </w:tr>
      <w:tr w:rsidR="00874932" w:rsidRPr="00874932" w:rsidTr="00874932">
        <w:trPr>
          <w:trHeight w:val="565"/>
        </w:trPr>
        <w:tc>
          <w:tcPr>
            <w:tcW w:w="0" w:type="auto"/>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Unknown values</w:t>
            </w:r>
          </w:p>
        </w:tc>
        <w:tc>
          <w:tcPr>
            <w:tcW w:w="4237"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Times New Roman" w:eastAsia="Times New Roman" w:hAnsi="Times New Roman" w:cs="Times New Roman"/>
                <w:sz w:val="24"/>
                <w:szCs w:val="24"/>
                <w:lang w:eastAsia="en-IN"/>
              </w:rPr>
              <w:t>Checked categorical fields for unknown categories</w:t>
            </w:r>
          </w:p>
        </w:tc>
        <w:tc>
          <w:tcPr>
            <w:tcW w:w="3652" w:type="dxa"/>
            <w:hideMark/>
          </w:tcPr>
          <w:p w:rsidR="00874932" w:rsidRPr="00874932" w:rsidRDefault="00874932" w:rsidP="00874932">
            <w:pPr>
              <w:rPr>
                <w:rFonts w:ascii="Times New Roman" w:eastAsia="Times New Roman" w:hAnsi="Times New Roman" w:cs="Times New Roman"/>
                <w:sz w:val="24"/>
                <w:szCs w:val="24"/>
                <w:lang w:eastAsia="en-IN"/>
              </w:rPr>
            </w:pPr>
            <w:r w:rsidRPr="00874932">
              <w:rPr>
                <w:rFonts w:ascii="Courier New" w:eastAsia="Times New Roman" w:hAnsi="Courier New" w:cs="Courier New"/>
                <w:sz w:val="20"/>
                <w:szCs w:val="20"/>
                <w:lang w:eastAsia="en-IN"/>
              </w:rPr>
              <w:t>Unknown</w:t>
            </w:r>
            <w:r w:rsidRPr="00874932">
              <w:rPr>
                <w:rFonts w:ascii="Times New Roman" w:eastAsia="Times New Roman" w:hAnsi="Times New Roman" w:cs="Times New Roman"/>
                <w:sz w:val="24"/>
                <w:szCs w:val="24"/>
                <w:lang w:eastAsia="en-IN"/>
              </w:rPr>
              <w:t xml:space="preserve"> was identified in Gender</w:t>
            </w:r>
            <w:r>
              <w:rPr>
                <w:rFonts w:ascii="Times New Roman" w:eastAsia="Times New Roman" w:hAnsi="Times New Roman" w:cs="Times New Roman"/>
                <w:sz w:val="24"/>
                <w:szCs w:val="24"/>
                <w:lang w:eastAsia="en-IN"/>
              </w:rPr>
              <w:t xml:space="preserve"> column</w:t>
            </w:r>
          </w:p>
        </w:tc>
      </w:tr>
    </w:tbl>
    <w:p w:rsidR="00874932" w:rsidRPr="00874932" w:rsidRDefault="00874932" w:rsidP="00874932">
      <w:pPr>
        <w:pStyle w:val="Heading1"/>
        <w:rPr>
          <w:sz w:val="24"/>
          <w:szCs w:val="24"/>
        </w:rPr>
      </w:pPr>
      <w:r w:rsidRPr="00874932">
        <w:rPr>
          <w:sz w:val="24"/>
          <w:szCs w:val="24"/>
        </w:rPr>
        <w:t>Data Cleaning</w:t>
      </w:r>
    </w:p>
    <w:p w:rsidR="00874932" w:rsidRPr="00874932" w:rsidRDefault="00874932" w:rsidP="00874932">
      <w:pPr>
        <w:pStyle w:val="NormalWeb"/>
        <w:rPr>
          <w:b/>
          <w:sz w:val="22"/>
        </w:rPr>
      </w:pPr>
      <w:r w:rsidRPr="00874932">
        <w:rPr>
          <w:rStyle w:val="Strong"/>
          <w:b w:val="0"/>
          <w:sz w:val="22"/>
        </w:rPr>
        <w:t>Data cleaning was performed after profiling and quality assessment to prepare the dataset for reliable exploratory analysis. The cleaning process focused on maintaining data integrity while avoiding unnecessary modification of valid information.</w:t>
      </w:r>
    </w:p>
    <w:p w:rsidR="00874932" w:rsidRPr="00874932" w:rsidRDefault="00874932" w:rsidP="00874932">
      <w:pPr>
        <w:pStyle w:val="NormalWeb"/>
        <w:rPr>
          <w:sz w:val="22"/>
        </w:rPr>
      </w:pPr>
      <w:r w:rsidRPr="00874932">
        <w:rPr>
          <w:sz w:val="22"/>
        </w:rPr>
        <w:t>The major cleaning and preparation activities included:</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Reviewed missing values</w:t>
      </w:r>
      <w:r w:rsidRPr="00874932">
        <w:rPr>
          <w:szCs w:val="24"/>
        </w:rPr>
        <w:t xml:space="preserve"> across the dataset and documented the variables requiring attention.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Checked duplicate records</w:t>
      </w:r>
      <w:r w:rsidRPr="00874932">
        <w:rPr>
          <w:szCs w:val="24"/>
        </w:rPr>
        <w:t xml:space="preserve"> and evaluated duplicate percentages before deciding whether removal was appropriate.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Validated identifier fields</w:t>
      </w:r>
      <w:r w:rsidRPr="00874932">
        <w:rPr>
          <w:szCs w:val="24"/>
        </w:rPr>
        <w:t xml:space="preserve">, including Encounter ID and Patient Number.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Reviewed categorical variables</w:t>
      </w:r>
      <w:r w:rsidRPr="00874932">
        <w:rPr>
          <w:szCs w:val="24"/>
        </w:rPr>
        <w:t xml:space="preserve"> for unexpected or inconsistent values.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Validated Admission Source ID and Discharge Disposition ID</w:t>
      </w:r>
      <w:r w:rsidRPr="00874932">
        <w:rPr>
          <w:szCs w:val="24"/>
        </w:rPr>
        <w:t xml:space="preserve"> using the available ID-mapping file.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Mapped coded ID values</w:t>
      </w:r>
      <w:r w:rsidRPr="00874932">
        <w:rPr>
          <w:szCs w:val="24"/>
        </w:rPr>
        <w:t xml:space="preserve"> to their corresponding descriptions where required to improve interpretability.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Reviewed Gender values</w:t>
      </w:r>
      <w:r w:rsidRPr="00874932">
        <w:rPr>
          <w:szCs w:val="24"/>
        </w:rPr>
        <w:t xml:space="preserve">, where the available categories were Male, Female, and Unknown.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Reviewed numerical variables</w:t>
      </w:r>
      <w:r w:rsidRPr="00874932">
        <w:rPr>
          <w:szCs w:val="24"/>
        </w:rPr>
        <w:t xml:space="preserve"> for unusual minimum and maximum values and potential outliers.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Maintained meaningful original values</w:t>
      </w:r>
      <w:r w:rsidRPr="00874932">
        <w:rPr>
          <w:szCs w:val="24"/>
        </w:rPr>
        <w:t xml:space="preserve"> rather than unnecessarily replacing valid observations. </w:t>
      </w:r>
    </w:p>
    <w:p w:rsidR="00874932" w:rsidRPr="00874932" w:rsidRDefault="00874932" w:rsidP="00874932">
      <w:pPr>
        <w:numPr>
          <w:ilvl w:val="0"/>
          <w:numId w:val="3"/>
        </w:numPr>
        <w:spacing w:before="100" w:beforeAutospacing="1" w:after="100" w:afterAutospacing="1" w:line="240" w:lineRule="auto"/>
        <w:rPr>
          <w:szCs w:val="24"/>
        </w:rPr>
      </w:pPr>
      <w:r w:rsidRPr="00874932">
        <w:rPr>
          <w:rStyle w:val="Strong"/>
          <w:szCs w:val="24"/>
        </w:rPr>
        <w:t>Documented the cleaning actions</w:t>
      </w:r>
      <w:r w:rsidRPr="00874932">
        <w:rPr>
          <w:szCs w:val="24"/>
        </w:rPr>
        <w:t xml:space="preserve"> in the Data Cleaning Log for transparency and reproducibility. </w:t>
      </w:r>
    </w:p>
    <w:p w:rsidR="00874932" w:rsidRPr="00874932" w:rsidRDefault="00874932" w:rsidP="00874932">
      <w:pPr>
        <w:pStyle w:val="NormalWeb"/>
        <w:rPr>
          <w:b/>
          <w:sz w:val="22"/>
        </w:rPr>
      </w:pPr>
      <w:r w:rsidRPr="00874932">
        <w:rPr>
          <w:rStyle w:val="Strong"/>
          <w:b w:val="0"/>
          <w:sz w:val="22"/>
        </w:rPr>
        <w:t>The cleaned dataset was then used as the basis for the subsequent exploratory analysis and visualization.</w:t>
      </w:r>
    </w:p>
    <w:p w:rsidR="00874932" w:rsidRPr="00874932" w:rsidRDefault="00874932" w:rsidP="00874932">
      <w:pPr>
        <w:pStyle w:val="Heading1"/>
        <w:rPr>
          <w:sz w:val="24"/>
          <w:szCs w:val="22"/>
        </w:rPr>
      </w:pPr>
      <w:r w:rsidRPr="00874932">
        <w:rPr>
          <w:sz w:val="24"/>
          <w:szCs w:val="22"/>
        </w:rPr>
        <w:t>Analysis</w:t>
      </w:r>
    </w:p>
    <w:p w:rsidR="00874932" w:rsidRPr="00874932" w:rsidRDefault="00874932" w:rsidP="00874932">
      <w:pPr>
        <w:pStyle w:val="NormalWeb"/>
        <w:rPr>
          <w:b/>
          <w:sz w:val="22"/>
          <w:szCs w:val="22"/>
        </w:rPr>
      </w:pPr>
      <w:r w:rsidRPr="00874932">
        <w:rPr>
          <w:rStyle w:val="Strong"/>
          <w:b w:val="0"/>
          <w:sz w:val="22"/>
          <w:szCs w:val="22"/>
        </w:rPr>
        <w:t>The analysis stage focused on understanding patterns in 30-day hospital readmission and examining how readmission varied across demographic, hospital-utilization, discharge, and clinical variables.</w:t>
      </w:r>
    </w:p>
    <w:p w:rsidR="00874932" w:rsidRPr="00874932" w:rsidRDefault="00874932" w:rsidP="00874932">
      <w:pPr>
        <w:pStyle w:val="NormalWeb"/>
        <w:rPr>
          <w:sz w:val="22"/>
          <w:szCs w:val="22"/>
        </w:rPr>
      </w:pPr>
      <w:r w:rsidRPr="00874932">
        <w:rPr>
          <w:sz w:val="22"/>
          <w:szCs w:val="22"/>
        </w:rPr>
        <w:t xml:space="preserve">The primary outcome of interest was </w:t>
      </w:r>
      <w:r w:rsidRPr="00874932">
        <w:rPr>
          <w:rStyle w:val="Strong"/>
          <w:sz w:val="22"/>
          <w:szCs w:val="22"/>
        </w:rPr>
        <w:t>30-day readmission</w:t>
      </w:r>
      <w:r w:rsidRPr="00874932">
        <w:rPr>
          <w:sz w:val="22"/>
          <w:szCs w:val="22"/>
        </w:rPr>
        <w:t xml:space="preserve">, which was </w:t>
      </w:r>
      <w:r w:rsidRPr="00874932">
        <w:rPr>
          <w:sz w:val="22"/>
          <w:szCs w:val="22"/>
        </w:rPr>
        <w:t>analysed</w:t>
      </w:r>
      <w:r w:rsidRPr="00874932">
        <w:rPr>
          <w:sz w:val="22"/>
          <w:szCs w:val="22"/>
        </w:rPr>
        <w:t xml:space="preserve"> against several factors.</w:t>
      </w:r>
    </w:p>
    <w:p w:rsidR="00874932" w:rsidRPr="00874932" w:rsidRDefault="00874932" w:rsidP="00874932">
      <w:pPr>
        <w:pStyle w:val="Heading3"/>
        <w:rPr>
          <w:sz w:val="22"/>
          <w:szCs w:val="22"/>
        </w:rPr>
      </w:pPr>
      <w:r w:rsidRPr="00874932">
        <w:rPr>
          <w:sz w:val="22"/>
          <w:szCs w:val="22"/>
        </w:rPr>
        <w:t>Overall Readmission</w:t>
      </w:r>
    </w:p>
    <w:p w:rsidR="00874932" w:rsidRPr="00874932" w:rsidRDefault="00874932" w:rsidP="00874932">
      <w:pPr>
        <w:pStyle w:val="NormalWeb"/>
        <w:rPr>
          <w:sz w:val="22"/>
          <w:szCs w:val="22"/>
        </w:rPr>
      </w:pPr>
      <w:r w:rsidRPr="00874932">
        <w:rPr>
          <w:sz w:val="22"/>
          <w:szCs w:val="22"/>
        </w:rPr>
        <w:t>The overall distribution of encounters across readmission categories was examined to establish the baseline level of 30-day readmission in the dataset.</w:t>
      </w:r>
    </w:p>
    <w:p w:rsidR="00874932" w:rsidRPr="00874932" w:rsidRDefault="00874932" w:rsidP="00874932">
      <w:pPr>
        <w:pStyle w:val="Heading3"/>
        <w:rPr>
          <w:sz w:val="22"/>
          <w:szCs w:val="22"/>
        </w:rPr>
      </w:pPr>
      <w:r w:rsidRPr="00874932">
        <w:rPr>
          <w:sz w:val="22"/>
          <w:szCs w:val="22"/>
        </w:rPr>
        <w:t>Demographic Analysis</w:t>
      </w:r>
    </w:p>
    <w:p w:rsidR="00874932" w:rsidRPr="00874932" w:rsidRDefault="00874932" w:rsidP="00874932">
      <w:pPr>
        <w:pStyle w:val="NormalWeb"/>
        <w:rPr>
          <w:sz w:val="22"/>
          <w:szCs w:val="22"/>
        </w:rPr>
      </w:pPr>
      <w:r w:rsidRPr="00874932">
        <w:rPr>
          <w:sz w:val="22"/>
          <w:szCs w:val="22"/>
        </w:rPr>
        <w:t xml:space="preserve">Readmission patterns were examined across different </w:t>
      </w:r>
      <w:r w:rsidRPr="00874932">
        <w:rPr>
          <w:rStyle w:val="Strong"/>
          <w:sz w:val="22"/>
          <w:szCs w:val="22"/>
        </w:rPr>
        <w:t>age groups</w:t>
      </w:r>
      <w:r w:rsidRPr="00874932">
        <w:rPr>
          <w:sz w:val="22"/>
          <w:szCs w:val="22"/>
        </w:rPr>
        <w:t xml:space="preserve"> to determine whether the observed 30-day readmission rate varied between age categories.</w:t>
      </w:r>
    </w:p>
    <w:p w:rsidR="00874932" w:rsidRPr="00874932" w:rsidRDefault="00874932" w:rsidP="00874932">
      <w:pPr>
        <w:pStyle w:val="Heading3"/>
        <w:rPr>
          <w:sz w:val="22"/>
          <w:szCs w:val="22"/>
        </w:rPr>
      </w:pPr>
      <w:r w:rsidRPr="00874932">
        <w:rPr>
          <w:sz w:val="22"/>
          <w:szCs w:val="22"/>
        </w:rPr>
        <w:lastRenderedPageBreak/>
        <w:t>Previous Healthcare Utilization</w:t>
      </w:r>
    </w:p>
    <w:p w:rsidR="00874932" w:rsidRPr="00874932" w:rsidRDefault="00874932" w:rsidP="00874932">
      <w:pPr>
        <w:pStyle w:val="NormalWeb"/>
        <w:rPr>
          <w:sz w:val="22"/>
          <w:szCs w:val="22"/>
        </w:rPr>
      </w:pPr>
      <w:r w:rsidRPr="00874932">
        <w:rPr>
          <w:sz w:val="22"/>
          <w:szCs w:val="22"/>
        </w:rPr>
        <w:t xml:space="preserve">Previous </w:t>
      </w:r>
      <w:r w:rsidRPr="00874932">
        <w:rPr>
          <w:rStyle w:val="Strong"/>
          <w:sz w:val="22"/>
          <w:szCs w:val="22"/>
        </w:rPr>
        <w:t>inpatient and emergency visits</w:t>
      </w:r>
      <w:r w:rsidRPr="00874932">
        <w:rPr>
          <w:sz w:val="22"/>
          <w:szCs w:val="22"/>
        </w:rPr>
        <w:t xml:space="preserve"> were </w:t>
      </w:r>
      <w:r w:rsidRPr="00874932">
        <w:rPr>
          <w:sz w:val="22"/>
          <w:szCs w:val="22"/>
        </w:rPr>
        <w:t>analysed</w:t>
      </w:r>
      <w:r w:rsidRPr="00874932">
        <w:rPr>
          <w:sz w:val="22"/>
          <w:szCs w:val="22"/>
        </w:rPr>
        <w:t xml:space="preserve"> because prior healthcare utilization can help identify differences in observed readmission patterns.</w:t>
      </w:r>
    </w:p>
    <w:p w:rsidR="00874932" w:rsidRPr="00874932" w:rsidRDefault="00874932" w:rsidP="00874932">
      <w:pPr>
        <w:pStyle w:val="Heading3"/>
        <w:rPr>
          <w:sz w:val="22"/>
          <w:szCs w:val="22"/>
        </w:rPr>
      </w:pPr>
      <w:r w:rsidRPr="00874932">
        <w:rPr>
          <w:sz w:val="22"/>
          <w:szCs w:val="22"/>
        </w:rPr>
        <w:t>Hospitalization Characteristics</w:t>
      </w:r>
    </w:p>
    <w:p w:rsidR="00874932" w:rsidRPr="00874932" w:rsidRDefault="00874932" w:rsidP="00874932">
      <w:pPr>
        <w:pStyle w:val="NormalWeb"/>
        <w:rPr>
          <w:sz w:val="22"/>
          <w:szCs w:val="22"/>
        </w:rPr>
      </w:pPr>
      <w:r w:rsidRPr="00874932">
        <w:rPr>
          <w:rStyle w:val="Strong"/>
          <w:sz w:val="22"/>
          <w:szCs w:val="22"/>
        </w:rPr>
        <w:t>Length of stay, admission type, admission source, and discharge disposition</w:t>
      </w:r>
      <w:r w:rsidRPr="00874932">
        <w:rPr>
          <w:sz w:val="22"/>
          <w:szCs w:val="22"/>
        </w:rPr>
        <w:t xml:space="preserve"> were examined to understand how characteristics of the hospital encounter were associated with observed 30-day readmission.</w:t>
      </w:r>
    </w:p>
    <w:p w:rsidR="00874932" w:rsidRPr="00874932" w:rsidRDefault="00874932" w:rsidP="00874932">
      <w:pPr>
        <w:pStyle w:val="Heading3"/>
        <w:rPr>
          <w:sz w:val="22"/>
          <w:szCs w:val="22"/>
        </w:rPr>
      </w:pPr>
      <w:r w:rsidRPr="00874932">
        <w:rPr>
          <w:sz w:val="22"/>
          <w:szCs w:val="22"/>
        </w:rPr>
        <w:t>Clinical Characteristics</w:t>
      </w:r>
    </w:p>
    <w:p w:rsidR="00874932" w:rsidRPr="00874932" w:rsidRDefault="00874932" w:rsidP="00874932">
      <w:pPr>
        <w:pStyle w:val="NormalWeb"/>
        <w:rPr>
          <w:sz w:val="22"/>
          <w:szCs w:val="22"/>
        </w:rPr>
      </w:pPr>
      <w:r w:rsidRPr="00874932">
        <w:rPr>
          <w:sz w:val="22"/>
          <w:szCs w:val="22"/>
        </w:rPr>
        <w:t xml:space="preserve">Clinical variables including </w:t>
      </w:r>
      <w:r w:rsidRPr="00874932">
        <w:rPr>
          <w:rStyle w:val="Strong"/>
          <w:sz w:val="22"/>
          <w:szCs w:val="22"/>
        </w:rPr>
        <w:t>number of diagnoses, number of medications, A1C results, and glucose-related categories</w:t>
      </w:r>
      <w:r w:rsidRPr="00874932">
        <w:rPr>
          <w:sz w:val="22"/>
          <w:szCs w:val="22"/>
        </w:rPr>
        <w:t xml:space="preserve"> were examined to identify differences in observed readmission patterns.</w:t>
      </w:r>
    </w:p>
    <w:p w:rsidR="00874932" w:rsidRPr="00874932" w:rsidRDefault="00874932" w:rsidP="00874932">
      <w:pPr>
        <w:pStyle w:val="Heading3"/>
        <w:rPr>
          <w:sz w:val="22"/>
          <w:szCs w:val="22"/>
        </w:rPr>
      </w:pPr>
      <w:r w:rsidRPr="00874932">
        <w:rPr>
          <w:sz w:val="22"/>
          <w:szCs w:val="22"/>
        </w:rPr>
        <w:t>Factor Comparison</w:t>
      </w:r>
    </w:p>
    <w:p w:rsidR="00874932" w:rsidRPr="00874932" w:rsidRDefault="00874932" w:rsidP="00874932">
      <w:pPr>
        <w:pStyle w:val="NormalWeb"/>
        <w:rPr>
          <w:sz w:val="22"/>
          <w:szCs w:val="22"/>
        </w:rPr>
      </w:pPr>
      <w:r w:rsidRPr="00874932">
        <w:rPr>
          <w:sz w:val="22"/>
          <w:szCs w:val="22"/>
        </w:rPr>
        <w:t xml:space="preserve">The </w:t>
      </w:r>
      <w:r w:rsidRPr="00874932">
        <w:rPr>
          <w:sz w:val="22"/>
          <w:szCs w:val="22"/>
        </w:rPr>
        <w:t>analysed</w:t>
      </w:r>
      <w:r w:rsidRPr="00874932">
        <w:rPr>
          <w:sz w:val="22"/>
          <w:szCs w:val="22"/>
        </w:rPr>
        <w:t xml:space="preserve"> factors were compared based on their observed 30-day readmission rates. Factors and groups showing comparatively higher rates were highlighted for further interpretation.</w:t>
      </w:r>
    </w:p>
    <w:p w:rsidR="00874932" w:rsidRPr="00874932" w:rsidRDefault="00874932" w:rsidP="00874932">
      <w:pPr>
        <w:pStyle w:val="NormalWeb"/>
        <w:rPr>
          <w:b/>
          <w:sz w:val="22"/>
          <w:szCs w:val="22"/>
        </w:rPr>
      </w:pPr>
      <w:r w:rsidRPr="00874932">
        <w:rPr>
          <w:rStyle w:val="Strong"/>
          <w:b w:val="0"/>
          <w:sz w:val="22"/>
          <w:szCs w:val="22"/>
        </w:rPr>
        <w:t>The analysis was primarily descriptive and exploratory. Therefore, the identified relationships represent observed associations within the dataset and should not be interpreted as evidence that a particular factor directly causes hospital readmission.</w:t>
      </w:r>
    </w:p>
    <w:p w:rsidR="00874932" w:rsidRPr="00874932" w:rsidRDefault="00874932" w:rsidP="00874932">
      <w:pPr>
        <w:pStyle w:val="Heading3"/>
        <w:rPr>
          <w:sz w:val="22"/>
          <w:szCs w:val="22"/>
        </w:rPr>
      </w:pPr>
      <w:r w:rsidRPr="00874932">
        <w:rPr>
          <w:sz w:val="22"/>
          <w:szCs w:val="22"/>
        </w:rPr>
        <w:t>Visualization</w:t>
      </w:r>
    </w:p>
    <w:p w:rsidR="00874932" w:rsidRPr="00874932" w:rsidRDefault="00874932" w:rsidP="00874932">
      <w:pPr>
        <w:pStyle w:val="NormalWeb"/>
        <w:rPr>
          <w:sz w:val="22"/>
          <w:szCs w:val="22"/>
        </w:rPr>
      </w:pPr>
      <w:r w:rsidRPr="00874932">
        <w:rPr>
          <w:sz w:val="22"/>
          <w:szCs w:val="22"/>
        </w:rPr>
        <w:t>The findings were presented using Excel charts, including:</w:t>
      </w:r>
    </w:p>
    <w:p w:rsidR="00874932" w:rsidRPr="00874932" w:rsidRDefault="00874932" w:rsidP="00874932">
      <w:pPr>
        <w:numPr>
          <w:ilvl w:val="0"/>
          <w:numId w:val="4"/>
        </w:numPr>
        <w:spacing w:before="100" w:beforeAutospacing="1" w:after="100" w:afterAutospacing="1" w:line="240" w:lineRule="auto"/>
      </w:pPr>
      <w:r w:rsidRPr="00874932">
        <w:t xml:space="preserve">Overall Readmission Distribution </w:t>
      </w:r>
    </w:p>
    <w:p w:rsidR="00874932" w:rsidRPr="00874932" w:rsidRDefault="00874932" w:rsidP="00874932">
      <w:pPr>
        <w:numPr>
          <w:ilvl w:val="0"/>
          <w:numId w:val="4"/>
        </w:numPr>
        <w:spacing w:before="100" w:beforeAutospacing="1" w:after="100" w:afterAutospacing="1" w:line="240" w:lineRule="auto"/>
      </w:pPr>
      <w:r w:rsidRPr="00874932">
        <w:t xml:space="preserve">30-Day Readmission by Age </w:t>
      </w:r>
    </w:p>
    <w:p w:rsidR="00874932" w:rsidRPr="00874932" w:rsidRDefault="00874932" w:rsidP="00874932">
      <w:pPr>
        <w:numPr>
          <w:ilvl w:val="0"/>
          <w:numId w:val="4"/>
        </w:numPr>
        <w:spacing w:before="100" w:beforeAutospacing="1" w:after="100" w:afterAutospacing="1" w:line="240" w:lineRule="auto"/>
      </w:pPr>
      <w:r w:rsidRPr="00874932">
        <w:t xml:space="preserve">30-Day Readmission by Prior Inpatient Visits </w:t>
      </w:r>
    </w:p>
    <w:p w:rsidR="00874932" w:rsidRPr="00874932" w:rsidRDefault="00874932" w:rsidP="00874932">
      <w:pPr>
        <w:numPr>
          <w:ilvl w:val="0"/>
          <w:numId w:val="4"/>
        </w:numPr>
        <w:spacing w:before="100" w:beforeAutospacing="1" w:after="100" w:afterAutospacing="1" w:line="240" w:lineRule="auto"/>
      </w:pPr>
      <w:r w:rsidRPr="00874932">
        <w:t xml:space="preserve">30-Day Readmission by Previous Emergency Visits </w:t>
      </w:r>
    </w:p>
    <w:p w:rsidR="00874932" w:rsidRPr="00874932" w:rsidRDefault="00874932" w:rsidP="00874932">
      <w:pPr>
        <w:numPr>
          <w:ilvl w:val="0"/>
          <w:numId w:val="4"/>
        </w:numPr>
        <w:spacing w:before="100" w:beforeAutospacing="1" w:after="100" w:afterAutospacing="1" w:line="240" w:lineRule="auto"/>
      </w:pPr>
      <w:r w:rsidRPr="00874932">
        <w:t xml:space="preserve">30-Day Readmission by Discharge Disposition </w:t>
      </w:r>
    </w:p>
    <w:p w:rsidR="00874932" w:rsidRPr="00874932" w:rsidRDefault="00874932" w:rsidP="00874932">
      <w:pPr>
        <w:numPr>
          <w:ilvl w:val="0"/>
          <w:numId w:val="4"/>
        </w:numPr>
        <w:spacing w:before="100" w:beforeAutospacing="1" w:after="100" w:afterAutospacing="1" w:line="240" w:lineRule="auto"/>
      </w:pPr>
      <w:r w:rsidRPr="00874932">
        <w:t xml:space="preserve">30-Day Readmission by Length of Stay </w:t>
      </w:r>
    </w:p>
    <w:p w:rsidR="00874932" w:rsidRPr="00874932" w:rsidRDefault="00874932" w:rsidP="00874932">
      <w:pPr>
        <w:numPr>
          <w:ilvl w:val="0"/>
          <w:numId w:val="4"/>
        </w:numPr>
        <w:spacing w:before="100" w:beforeAutospacing="1" w:after="100" w:afterAutospacing="1" w:line="240" w:lineRule="auto"/>
      </w:pPr>
      <w:r w:rsidRPr="00874932">
        <w:t xml:space="preserve">30-Day Readmission by Number of Diagnoses </w:t>
      </w:r>
    </w:p>
    <w:p w:rsidR="00874932" w:rsidRPr="00874932" w:rsidRDefault="00874932" w:rsidP="00874932">
      <w:pPr>
        <w:numPr>
          <w:ilvl w:val="0"/>
          <w:numId w:val="4"/>
        </w:numPr>
        <w:spacing w:before="100" w:beforeAutospacing="1" w:after="100" w:afterAutospacing="1" w:line="240" w:lineRule="auto"/>
      </w:pPr>
      <w:r w:rsidRPr="00874932">
        <w:t xml:space="preserve">30-Day Readmission by A1C Result </w:t>
      </w:r>
    </w:p>
    <w:p w:rsidR="00874932" w:rsidRPr="00874932" w:rsidRDefault="00874932" w:rsidP="00874932">
      <w:pPr>
        <w:numPr>
          <w:ilvl w:val="0"/>
          <w:numId w:val="4"/>
        </w:numPr>
        <w:spacing w:before="100" w:beforeAutospacing="1" w:after="100" w:afterAutospacing="1" w:line="240" w:lineRule="auto"/>
      </w:pPr>
      <w:r w:rsidRPr="00874932">
        <w:t xml:space="preserve">30-Day Readmission by Number of Medications </w:t>
      </w:r>
    </w:p>
    <w:p w:rsidR="00874932" w:rsidRPr="00874932" w:rsidRDefault="00874932" w:rsidP="00874932">
      <w:pPr>
        <w:numPr>
          <w:ilvl w:val="0"/>
          <w:numId w:val="4"/>
        </w:numPr>
        <w:spacing w:before="100" w:beforeAutospacing="1" w:after="100" w:afterAutospacing="1" w:line="240" w:lineRule="auto"/>
      </w:pPr>
      <w:r w:rsidRPr="00874932">
        <w:t xml:space="preserve">Top Factors Associated with 30-Day Readmission </w:t>
      </w:r>
    </w:p>
    <w:p w:rsidR="00874932" w:rsidRPr="00874932" w:rsidRDefault="00874932" w:rsidP="00874932">
      <w:pPr>
        <w:pStyle w:val="NormalWeb"/>
        <w:rPr>
          <w:b/>
          <w:sz w:val="22"/>
          <w:szCs w:val="22"/>
        </w:rPr>
      </w:pPr>
      <w:r w:rsidRPr="00874932">
        <w:rPr>
          <w:rStyle w:val="Strong"/>
          <w:b w:val="0"/>
          <w:sz w:val="22"/>
          <w:szCs w:val="22"/>
        </w:rPr>
        <w:t>These visualizations were used to make differences between groups easier to identify and to support the key findings and recommendations presented later in the project.</w:t>
      </w:r>
    </w:p>
    <w:p w:rsidR="00874932" w:rsidRDefault="00874932" w:rsidP="007736BD">
      <w:pPr>
        <w:pStyle w:val="NormalWeb"/>
        <w:rPr>
          <w:b/>
        </w:rPr>
      </w:pPr>
    </w:p>
    <w:p w:rsidR="00874932" w:rsidRDefault="00874932" w:rsidP="007736BD">
      <w:pPr>
        <w:pStyle w:val="NormalWeb"/>
        <w:rPr>
          <w:b/>
        </w:rPr>
      </w:pPr>
    </w:p>
    <w:p w:rsidR="00874932" w:rsidRDefault="00874932" w:rsidP="007736BD">
      <w:pPr>
        <w:pStyle w:val="NormalWeb"/>
        <w:rPr>
          <w:b/>
        </w:rPr>
      </w:pPr>
    </w:p>
    <w:p w:rsidR="00874932" w:rsidRDefault="00874932" w:rsidP="007736BD">
      <w:pPr>
        <w:pStyle w:val="NormalWeb"/>
        <w:rPr>
          <w:b/>
        </w:rPr>
      </w:pPr>
    </w:p>
    <w:p w:rsidR="00874932" w:rsidRDefault="00874932" w:rsidP="007736BD">
      <w:pPr>
        <w:pStyle w:val="NormalWeb"/>
        <w:rPr>
          <w:b/>
        </w:rPr>
      </w:pPr>
      <w:r w:rsidRPr="00874932">
        <w:rPr>
          <w:b/>
        </w:rPr>
        <w:lastRenderedPageBreak/>
        <w:t>Key Findings</w:t>
      </w:r>
    </w:p>
    <w:p w:rsidR="00874932" w:rsidRPr="00874932" w:rsidRDefault="00874932" w:rsidP="00874932">
      <w:pPr>
        <w:pStyle w:val="pdq2pgselectionanchorcontainer"/>
        <w:rPr>
          <w:b/>
          <w:sz w:val="22"/>
        </w:rPr>
      </w:pPr>
      <w:r w:rsidRPr="00874932">
        <w:rPr>
          <w:rStyle w:val="Strong"/>
          <w:b w:val="0"/>
          <w:sz w:val="22"/>
        </w:rPr>
        <w:t>The exploratory analysis identified several notable patterns in 30-day hospital readmission. Readmission rates varied across demographic characteristics, previous healthcare utilization, hospitalization characteristics, and clinical variables. Patients with previous inpatient or emergency utilization showed different observed readmission patterns compared with patients without previous utilization. Differences were also observed across age groups, length-of-stay categories, discharge dispositions, diagnosis counts, medication counts, and A1C categories.</w:t>
      </w:r>
    </w:p>
    <w:p w:rsidR="00874932" w:rsidRDefault="00874932" w:rsidP="00874932">
      <w:pPr>
        <w:pStyle w:val="NormalWeb"/>
        <w:rPr>
          <w:rStyle w:val="Strong"/>
          <w:b w:val="0"/>
          <w:sz w:val="22"/>
        </w:rPr>
      </w:pPr>
      <w:r w:rsidRPr="00874932">
        <w:rPr>
          <w:rStyle w:val="Strong"/>
          <w:b w:val="0"/>
          <w:sz w:val="22"/>
        </w:rPr>
        <w:t xml:space="preserve">Among the </w:t>
      </w:r>
      <w:proofErr w:type="spellStart"/>
      <w:r w:rsidRPr="00874932">
        <w:rPr>
          <w:rStyle w:val="Strong"/>
          <w:b w:val="0"/>
          <w:sz w:val="22"/>
        </w:rPr>
        <w:t>analyzed</w:t>
      </w:r>
      <w:proofErr w:type="spellEnd"/>
      <w:r w:rsidRPr="00874932">
        <w:rPr>
          <w:rStyle w:val="Strong"/>
          <w:b w:val="0"/>
          <w:sz w:val="22"/>
        </w:rPr>
        <w:t xml:space="preserve"> factors, certain groups demonstrated comparatively higher observed 30-day readmission rates. These factors were highlighted for further interpretation and were used to develop practical recommendations. The findings represent patterns observed within the dataset and should not be interpreted as evidence of direct causation.</w:t>
      </w:r>
    </w:p>
    <w:p w:rsidR="00874932" w:rsidRPr="00874932" w:rsidRDefault="00874932" w:rsidP="00874932">
      <w:pPr>
        <w:pStyle w:val="Heading1"/>
        <w:rPr>
          <w:sz w:val="24"/>
          <w:szCs w:val="22"/>
        </w:rPr>
      </w:pPr>
      <w:r w:rsidRPr="00874932">
        <w:rPr>
          <w:sz w:val="24"/>
          <w:szCs w:val="22"/>
        </w:rPr>
        <w:t>Healthcare Interpretation</w:t>
      </w:r>
    </w:p>
    <w:p w:rsidR="00874932" w:rsidRPr="00874932" w:rsidRDefault="00874932" w:rsidP="00874932">
      <w:pPr>
        <w:pStyle w:val="NormalWeb"/>
        <w:rPr>
          <w:b/>
          <w:sz w:val="22"/>
          <w:szCs w:val="22"/>
        </w:rPr>
      </w:pPr>
      <w:r w:rsidRPr="00874932">
        <w:rPr>
          <w:rStyle w:val="Strong"/>
          <w:b w:val="0"/>
          <w:sz w:val="22"/>
          <w:szCs w:val="22"/>
        </w:rPr>
        <w:t>The observed patterns provide useful insights into factors that may be relevant when understanding hospital readmission. Previous healthcare utilization may indicate patients with greater healthcare needs or more complex conditions. Differences across length of stay, number of diagnoses, and medication count may similarly reflect variations in patient complexity and treatment requirements.</w:t>
      </w:r>
    </w:p>
    <w:p w:rsidR="00874932" w:rsidRPr="00874932" w:rsidRDefault="00874932" w:rsidP="00874932">
      <w:pPr>
        <w:pStyle w:val="NormalWeb"/>
        <w:rPr>
          <w:b/>
          <w:sz w:val="22"/>
          <w:szCs w:val="22"/>
        </w:rPr>
      </w:pPr>
      <w:r w:rsidRPr="00874932">
        <w:rPr>
          <w:rStyle w:val="Strong"/>
          <w:b w:val="0"/>
          <w:sz w:val="22"/>
          <w:szCs w:val="22"/>
        </w:rPr>
        <w:t>Differences across discharge dispositions suggest that the transition from hospital care to subsequent care settings may also be relevant to readmission patterns. Similarly, variations across A1C categories may indicate differences in readmission patterns among patients with different recorded levels of diabetes-related control.</w:t>
      </w:r>
    </w:p>
    <w:p w:rsidR="00874932" w:rsidRDefault="00874932" w:rsidP="00874932">
      <w:pPr>
        <w:pStyle w:val="NormalWeb"/>
        <w:rPr>
          <w:rStyle w:val="Strong"/>
          <w:b w:val="0"/>
          <w:sz w:val="22"/>
          <w:szCs w:val="22"/>
        </w:rPr>
      </w:pPr>
      <w:r w:rsidRPr="00874932">
        <w:rPr>
          <w:rStyle w:val="Strong"/>
          <w:b w:val="0"/>
          <w:sz w:val="22"/>
          <w:szCs w:val="22"/>
        </w:rPr>
        <w:t>These interpretations should be treated as exploratory observations rather than clinical conclusions. Additional statistical analysis and clinical validation would be required before using these factors for actual patient-level risk prediction or clinical decision-making.</w:t>
      </w:r>
    </w:p>
    <w:p w:rsidR="00874932" w:rsidRDefault="00874932" w:rsidP="00874932">
      <w:pPr>
        <w:pStyle w:val="NormalWeb"/>
        <w:rPr>
          <w:b/>
        </w:rPr>
      </w:pPr>
      <w:r w:rsidRPr="00874932">
        <w:rPr>
          <w:b/>
        </w:rPr>
        <w:t>Recommendations</w:t>
      </w:r>
    </w:p>
    <w:p w:rsidR="00874932" w:rsidRPr="00874932" w:rsidRDefault="00874932" w:rsidP="00874932">
      <w:pPr>
        <w:pStyle w:val="pdq2pgselectionanchorcontainer"/>
        <w:rPr>
          <w:b/>
          <w:sz w:val="22"/>
        </w:rPr>
      </w:pPr>
      <w:r w:rsidRPr="00874932">
        <w:rPr>
          <w:rStyle w:val="Strong"/>
          <w:b w:val="0"/>
          <w:sz w:val="22"/>
        </w:rPr>
        <w:t>Based on the observed patterns, several areas could be considered for improving post-discharge monitoring and readmission management. Patients with previous inpatient or emergency utilization could be considered for closer follow-up after discharge. Higher-readmission discharge groups may benefit from stronger transition-of-care coordination. Patients showing greater clinical or medication complexity could also be considered for additional discharge assessment and appropriate follow-up.</w:t>
      </w:r>
    </w:p>
    <w:p w:rsidR="00874932" w:rsidRDefault="00874932" w:rsidP="00874932">
      <w:pPr>
        <w:pStyle w:val="NormalWeb"/>
        <w:rPr>
          <w:rStyle w:val="Strong"/>
          <w:b w:val="0"/>
          <w:sz w:val="22"/>
        </w:rPr>
      </w:pPr>
      <w:r w:rsidRPr="00874932">
        <w:rPr>
          <w:rStyle w:val="Strong"/>
          <w:b w:val="0"/>
          <w:sz w:val="22"/>
        </w:rPr>
        <w:t>For patients with relevant diabetes-related indicators, appropriate follow-up and disease-management support may also be considered. These recommendations are based on patterns observed in the dataset and are not intended to replace clinical judgment or established healthcare protocols.</w:t>
      </w:r>
    </w:p>
    <w:p w:rsidR="00874932" w:rsidRPr="0043419D" w:rsidRDefault="00874932" w:rsidP="00874932">
      <w:pPr>
        <w:pStyle w:val="NormalWeb"/>
        <w:rPr>
          <w:b/>
        </w:rPr>
      </w:pPr>
      <w:r w:rsidRPr="0043419D">
        <w:rPr>
          <w:b/>
        </w:rPr>
        <w:t>Dashboard</w:t>
      </w:r>
    </w:p>
    <w:p w:rsidR="0043419D" w:rsidRPr="0043419D" w:rsidRDefault="0043419D" w:rsidP="0043419D">
      <w:pPr>
        <w:pStyle w:val="pdq2pgselectionanchorcontainer"/>
        <w:rPr>
          <w:b/>
          <w:sz w:val="22"/>
        </w:rPr>
      </w:pPr>
      <w:r w:rsidRPr="0043419D">
        <w:rPr>
          <w:rStyle w:val="Strong"/>
          <w:b w:val="0"/>
          <w:sz w:val="22"/>
        </w:rPr>
        <w:t>An Excel dashboard was developed to provide a concise visual summary of the hospital readmission analysis. The dashboard presents key performance indicators, overall readmission distribution, and selected demographic, utilization, hospitalization, and clinical analysis charts.</w:t>
      </w:r>
    </w:p>
    <w:p w:rsidR="0043419D" w:rsidRPr="0043419D" w:rsidRDefault="0043419D" w:rsidP="0043419D">
      <w:pPr>
        <w:pStyle w:val="NormalWeb"/>
        <w:rPr>
          <w:b/>
          <w:sz w:val="22"/>
        </w:rPr>
      </w:pPr>
      <w:r w:rsidRPr="0043419D">
        <w:rPr>
          <w:rStyle w:val="Strong"/>
          <w:b w:val="0"/>
          <w:sz w:val="22"/>
        </w:rPr>
        <w:t>The dashboard includes KPIs for total encounters, 30-day readmissions, and the overall 30-day readmission rate. Supporting visualizations summarize readmission patterns across age, previous healthcare utilization, length of stay, discharge disposition, diagnosis count, A1C results, and medication count. A top-factor visualization highlights factors associated with comparatively higher observed 30-day readmission rates.</w:t>
      </w:r>
    </w:p>
    <w:p w:rsidR="0043419D" w:rsidRPr="0043419D" w:rsidRDefault="0043419D" w:rsidP="0043419D">
      <w:pPr>
        <w:pStyle w:val="NormalWeb"/>
        <w:rPr>
          <w:b/>
          <w:sz w:val="22"/>
        </w:rPr>
      </w:pPr>
      <w:r w:rsidRPr="0043419D">
        <w:rPr>
          <w:rStyle w:val="Strong"/>
          <w:b w:val="0"/>
          <w:sz w:val="22"/>
        </w:rPr>
        <w:lastRenderedPageBreak/>
        <w:t>The dashboard provides a single-page overview of the major findings and allows the results of the exploratory analysis to be communicated clearly to non-technical audiences.</w:t>
      </w:r>
    </w:p>
    <w:p w:rsidR="0043419D" w:rsidRPr="0043419D" w:rsidRDefault="0043419D" w:rsidP="0043419D">
      <w:pPr>
        <w:pStyle w:val="NormalWeb"/>
        <w:rPr>
          <w:b/>
        </w:rPr>
      </w:pPr>
      <w:r>
        <w:rPr>
          <w:b/>
        </w:rPr>
        <w:t>Limitations</w:t>
      </w:r>
    </w:p>
    <w:p w:rsidR="0043419D" w:rsidRDefault="0043419D" w:rsidP="0043419D">
      <w:pPr>
        <w:numPr>
          <w:ilvl w:val="0"/>
          <w:numId w:val="5"/>
        </w:numPr>
        <w:spacing w:before="100" w:beforeAutospacing="1" w:after="100" w:afterAutospacing="1" w:line="240" w:lineRule="auto"/>
      </w:pPr>
      <w:r>
        <w:t xml:space="preserve">Analysis is mainly </w:t>
      </w:r>
      <w:r>
        <w:rPr>
          <w:rStyle w:val="Strong"/>
        </w:rPr>
        <w:t>descriptive and exploratory</w:t>
      </w:r>
      <w:r>
        <w:t xml:space="preserve">. </w:t>
      </w:r>
    </w:p>
    <w:p w:rsidR="0043419D" w:rsidRDefault="0043419D" w:rsidP="0043419D">
      <w:pPr>
        <w:numPr>
          <w:ilvl w:val="0"/>
          <w:numId w:val="5"/>
        </w:numPr>
        <w:spacing w:before="100" w:beforeAutospacing="1" w:after="100" w:afterAutospacing="1" w:line="240" w:lineRule="auto"/>
      </w:pPr>
      <w:r>
        <w:t xml:space="preserve">Observed relationships </w:t>
      </w:r>
      <w:r>
        <w:rPr>
          <w:rStyle w:val="Strong"/>
        </w:rPr>
        <w:t>do not prove causation</w:t>
      </w:r>
      <w:r>
        <w:t xml:space="preserve">. </w:t>
      </w:r>
    </w:p>
    <w:p w:rsidR="0043419D" w:rsidRDefault="0043419D" w:rsidP="0043419D">
      <w:pPr>
        <w:numPr>
          <w:ilvl w:val="0"/>
          <w:numId w:val="5"/>
        </w:numPr>
        <w:spacing w:before="100" w:beforeAutospacing="1" w:after="100" w:afterAutospacing="1" w:line="240" w:lineRule="auto"/>
      </w:pPr>
      <w:r>
        <w:t xml:space="preserve">Some categories may have </w:t>
      </w:r>
      <w:r>
        <w:rPr>
          <w:rStyle w:val="Strong"/>
        </w:rPr>
        <w:t>small sample sizes</w:t>
      </w:r>
      <w:r>
        <w:t xml:space="preserve">. </w:t>
      </w:r>
    </w:p>
    <w:p w:rsidR="0043419D" w:rsidRDefault="0043419D" w:rsidP="0043419D">
      <w:pPr>
        <w:numPr>
          <w:ilvl w:val="0"/>
          <w:numId w:val="5"/>
        </w:numPr>
        <w:spacing w:before="100" w:beforeAutospacing="1" w:after="100" w:afterAutospacing="1" w:line="240" w:lineRule="auto"/>
      </w:pPr>
      <w:r>
        <w:rPr>
          <w:rStyle w:val="HTMLCode"/>
          <w:rFonts w:eastAsiaTheme="minorHAnsi"/>
        </w:rPr>
        <w:t>Gender</w:t>
      </w:r>
      <w:r>
        <w:t xml:space="preserve"> contains an </w:t>
      </w:r>
      <w:r>
        <w:rPr>
          <w:rStyle w:val="Strong"/>
        </w:rPr>
        <w:t>Unknown</w:t>
      </w:r>
      <w:r>
        <w:t xml:space="preserve"> category. </w:t>
      </w:r>
    </w:p>
    <w:p w:rsidR="0043419D" w:rsidRDefault="0043419D" w:rsidP="0043419D">
      <w:pPr>
        <w:numPr>
          <w:ilvl w:val="0"/>
          <w:numId w:val="5"/>
        </w:numPr>
        <w:spacing w:before="100" w:beforeAutospacing="1" w:after="100" w:afterAutospacing="1" w:line="240" w:lineRule="auto"/>
      </w:pPr>
      <w:r>
        <w:t xml:space="preserve">Dataset represents </w:t>
      </w:r>
      <w:r>
        <w:rPr>
          <w:rStyle w:val="Strong"/>
        </w:rPr>
        <w:t>historical hospital encounters</w:t>
      </w:r>
      <w:r>
        <w:t xml:space="preserve">. </w:t>
      </w:r>
    </w:p>
    <w:p w:rsidR="0043419D" w:rsidRDefault="0043419D" w:rsidP="0043419D">
      <w:pPr>
        <w:numPr>
          <w:ilvl w:val="0"/>
          <w:numId w:val="5"/>
        </w:numPr>
        <w:spacing w:before="100" w:beforeAutospacing="1" w:after="100" w:afterAutospacing="1" w:line="240" w:lineRule="auto"/>
      </w:pPr>
      <w:r>
        <w:t xml:space="preserve">No advanced statistical testing or predictive </w:t>
      </w:r>
      <w:r>
        <w:t>modelling</w:t>
      </w:r>
      <w:r>
        <w:t xml:space="preserve"> was performed. </w:t>
      </w:r>
    </w:p>
    <w:p w:rsidR="0043419D" w:rsidRDefault="0043419D" w:rsidP="0043419D">
      <w:pPr>
        <w:numPr>
          <w:ilvl w:val="0"/>
          <w:numId w:val="5"/>
        </w:numPr>
        <w:spacing w:before="100" w:beforeAutospacing="1" w:after="100" w:afterAutospacing="1" w:line="240" w:lineRule="auto"/>
      </w:pPr>
      <w:r>
        <w:t xml:space="preserve">Results should not be used directly for </w:t>
      </w:r>
      <w:r>
        <w:rPr>
          <w:rStyle w:val="Strong"/>
        </w:rPr>
        <w:t>clinical decision-making</w:t>
      </w:r>
      <w:r>
        <w:t>.</w:t>
      </w:r>
    </w:p>
    <w:p w:rsidR="0043419D" w:rsidRPr="0043419D" w:rsidRDefault="0043419D" w:rsidP="0043419D">
      <w:pPr>
        <w:pStyle w:val="NormalWeb"/>
        <w:rPr>
          <w:b/>
        </w:rPr>
      </w:pPr>
      <w:r>
        <w:rPr>
          <w:b/>
        </w:rPr>
        <w:t>What I learnt from this Project</w:t>
      </w:r>
    </w:p>
    <w:p w:rsidR="0043419D" w:rsidRDefault="0043419D" w:rsidP="0043419D">
      <w:pPr>
        <w:numPr>
          <w:ilvl w:val="0"/>
          <w:numId w:val="6"/>
        </w:numPr>
        <w:spacing w:before="100" w:beforeAutospacing="1" w:after="100" w:afterAutospacing="1" w:line="240" w:lineRule="auto"/>
      </w:pPr>
      <w:r>
        <w:t xml:space="preserve">Learned how to </w:t>
      </w:r>
      <w:r>
        <w:rPr>
          <w:rStyle w:val="Strong"/>
        </w:rPr>
        <w:t>understand and profile a real-world dataset</w:t>
      </w:r>
      <w:r>
        <w:t xml:space="preserve">. </w:t>
      </w:r>
    </w:p>
    <w:p w:rsidR="0043419D" w:rsidRDefault="0043419D" w:rsidP="0043419D">
      <w:pPr>
        <w:numPr>
          <w:ilvl w:val="0"/>
          <w:numId w:val="6"/>
        </w:numPr>
        <w:spacing w:before="100" w:beforeAutospacing="1" w:after="100" w:afterAutospacing="1" w:line="240" w:lineRule="auto"/>
      </w:pPr>
      <w:r>
        <w:t xml:space="preserve">Learned to identify </w:t>
      </w:r>
      <w:r>
        <w:rPr>
          <w:rStyle w:val="Strong"/>
        </w:rPr>
        <w:t>missing values, duplicates, and unusual values</w:t>
      </w:r>
      <w:r>
        <w:t xml:space="preserve">. </w:t>
      </w:r>
    </w:p>
    <w:p w:rsidR="0043419D" w:rsidRDefault="0043419D" w:rsidP="0043419D">
      <w:pPr>
        <w:numPr>
          <w:ilvl w:val="0"/>
          <w:numId w:val="6"/>
        </w:numPr>
        <w:spacing w:before="100" w:beforeAutospacing="1" w:after="100" w:afterAutospacing="1" w:line="240" w:lineRule="auto"/>
      </w:pPr>
      <w:r>
        <w:t xml:space="preserve">Learned how to create and use a </w:t>
      </w:r>
      <w:r>
        <w:rPr>
          <w:rStyle w:val="Strong"/>
        </w:rPr>
        <w:t>data dictionary</w:t>
      </w:r>
      <w:r>
        <w:t xml:space="preserve">. </w:t>
      </w:r>
    </w:p>
    <w:p w:rsidR="0043419D" w:rsidRDefault="0043419D" w:rsidP="0043419D">
      <w:pPr>
        <w:numPr>
          <w:ilvl w:val="0"/>
          <w:numId w:val="6"/>
        </w:numPr>
        <w:spacing w:before="100" w:beforeAutospacing="1" w:after="100" w:afterAutospacing="1" w:line="240" w:lineRule="auto"/>
      </w:pPr>
      <w:r>
        <w:t xml:space="preserve">Learned how to use </w:t>
      </w:r>
      <w:r>
        <w:rPr>
          <w:rStyle w:val="Strong"/>
        </w:rPr>
        <w:t>ID-mapping files</w:t>
      </w:r>
      <w:r>
        <w:t xml:space="preserve"> to interpret coded variables. </w:t>
      </w:r>
    </w:p>
    <w:p w:rsidR="0043419D" w:rsidRDefault="0043419D" w:rsidP="0043419D">
      <w:pPr>
        <w:numPr>
          <w:ilvl w:val="0"/>
          <w:numId w:val="6"/>
        </w:numPr>
        <w:spacing w:before="100" w:beforeAutospacing="1" w:after="100" w:afterAutospacing="1" w:line="240" w:lineRule="auto"/>
      </w:pPr>
      <w:r>
        <w:t xml:space="preserve">Improved skills in </w:t>
      </w:r>
      <w:r>
        <w:rPr>
          <w:rStyle w:val="Strong"/>
        </w:rPr>
        <w:t>Excel formulas and PivotTables</w:t>
      </w:r>
      <w:r>
        <w:t xml:space="preserve">. </w:t>
      </w:r>
    </w:p>
    <w:p w:rsidR="0043419D" w:rsidRDefault="0043419D" w:rsidP="0043419D">
      <w:pPr>
        <w:numPr>
          <w:ilvl w:val="0"/>
          <w:numId w:val="6"/>
        </w:numPr>
        <w:spacing w:before="100" w:beforeAutospacing="1" w:after="100" w:afterAutospacing="1" w:line="240" w:lineRule="auto"/>
      </w:pPr>
      <w:r>
        <w:t xml:space="preserve">Learned how to calculate and compare </w:t>
      </w:r>
      <w:r>
        <w:rPr>
          <w:rStyle w:val="Strong"/>
        </w:rPr>
        <w:t>30-day readmission rates</w:t>
      </w:r>
      <w:r>
        <w:t xml:space="preserve">. </w:t>
      </w:r>
    </w:p>
    <w:p w:rsidR="0043419D" w:rsidRDefault="0043419D" w:rsidP="0043419D">
      <w:pPr>
        <w:numPr>
          <w:ilvl w:val="0"/>
          <w:numId w:val="6"/>
        </w:numPr>
        <w:spacing w:before="100" w:beforeAutospacing="1" w:after="100" w:afterAutospacing="1" w:line="240" w:lineRule="auto"/>
      </w:pPr>
      <w:r>
        <w:t xml:space="preserve">Learned how to create meaningful </w:t>
      </w:r>
      <w:r>
        <w:rPr>
          <w:rStyle w:val="Strong"/>
        </w:rPr>
        <w:t>data visualizations and dashboards</w:t>
      </w:r>
      <w:r>
        <w:t xml:space="preserve">. </w:t>
      </w:r>
    </w:p>
    <w:p w:rsidR="0043419D" w:rsidRDefault="0043419D" w:rsidP="0043419D">
      <w:pPr>
        <w:numPr>
          <w:ilvl w:val="0"/>
          <w:numId w:val="6"/>
        </w:numPr>
        <w:spacing w:before="100" w:beforeAutospacing="1" w:after="100" w:afterAutospacing="1" w:line="240" w:lineRule="auto"/>
      </w:pPr>
      <w:r>
        <w:t xml:space="preserve">Learned the difference between </w:t>
      </w:r>
      <w:r>
        <w:rPr>
          <w:rStyle w:val="Strong"/>
        </w:rPr>
        <w:t>association and causation</w:t>
      </w:r>
      <w:r>
        <w:t xml:space="preserve">. </w:t>
      </w:r>
    </w:p>
    <w:p w:rsidR="0043419D" w:rsidRDefault="0043419D" w:rsidP="0043419D">
      <w:pPr>
        <w:numPr>
          <w:ilvl w:val="0"/>
          <w:numId w:val="6"/>
        </w:numPr>
        <w:spacing w:before="100" w:beforeAutospacing="1" w:after="100" w:afterAutospacing="1" w:line="240" w:lineRule="auto"/>
      </w:pPr>
      <w:r>
        <w:t xml:space="preserve">Learned how to document the complete </w:t>
      </w:r>
      <w:r>
        <w:rPr>
          <w:rStyle w:val="Strong"/>
        </w:rPr>
        <w:t>data-analysis workflow</w:t>
      </w:r>
      <w:r>
        <w:t xml:space="preserve">. </w:t>
      </w:r>
    </w:p>
    <w:p w:rsidR="0043419D" w:rsidRDefault="0043419D" w:rsidP="0043419D">
      <w:pPr>
        <w:numPr>
          <w:ilvl w:val="0"/>
          <w:numId w:val="6"/>
        </w:numPr>
        <w:spacing w:before="100" w:beforeAutospacing="1" w:after="100" w:afterAutospacing="1" w:line="240" w:lineRule="auto"/>
      </w:pPr>
      <w:r>
        <w:t xml:space="preserve">Gained experience converting raw data into </w:t>
      </w:r>
      <w:r>
        <w:rPr>
          <w:rStyle w:val="Strong"/>
        </w:rPr>
        <w:t>actionable insights</w:t>
      </w:r>
      <w:r>
        <w:t xml:space="preserve">. </w:t>
      </w:r>
    </w:p>
    <w:p w:rsidR="0043419D" w:rsidRDefault="0043419D" w:rsidP="0043419D">
      <w:pPr>
        <w:spacing w:before="100" w:beforeAutospacing="1" w:after="100" w:afterAutospacing="1" w:line="240" w:lineRule="auto"/>
        <w:rPr>
          <w:rFonts w:ascii="Times New Roman" w:hAnsi="Times New Roman" w:cs="Times New Roman"/>
          <w:b/>
          <w:sz w:val="24"/>
        </w:rPr>
      </w:pPr>
      <w:r w:rsidRPr="0043419D">
        <w:rPr>
          <w:rFonts w:ascii="Times New Roman" w:hAnsi="Times New Roman" w:cs="Times New Roman"/>
          <w:b/>
          <w:sz w:val="24"/>
        </w:rPr>
        <w:t>Future Scope</w:t>
      </w:r>
    </w:p>
    <w:p w:rsidR="0043419D" w:rsidRPr="0043419D" w:rsidRDefault="0043419D" w:rsidP="00434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3419D">
        <w:rPr>
          <w:rFonts w:ascii="Times New Roman" w:eastAsia="Times New Roman" w:hAnsi="Times New Roman" w:cs="Times New Roman"/>
          <w:sz w:val="24"/>
          <w:szCs w:val="24"/>
          <w:lang w:eastAsia="en-IN"/>
        </w:rPr>
        <w:t xml:space="preserve">Build a </w:t>
      </w:r>
      <w:r w:rsidRPr="0043419D">
        <w:rPr>
          <w:rFonts w:ascii="Times New Roman" w:eastAsia="Times New Roman" w:hAnsi="Times New Roman" w:cs="Times New Roman"/>
          <w:b/>
          <w:bCs/>
          <w:sz w:val="24"/>
          <w:szCs w:val="24"/>
          <w:lang w:eastAsia="en-IN"/>
        </w:rPr>
        <w:t>machine-learning model</w:t>
      </w:r>
      <w:r w:rsidRPr="0043419D">
        <w:rPr>
          <w:rFonts w:ascii="Times New Roman" w:eastAsia="Times New Roman" w:hAnsi="Times New Roman" w:cs="Times New Roman"/>
          <w:sz w:val="24"/>
          <w:szCs w:val="24"/>
          <w:lang w:eastAsia="en-IN"/>
        </w:rPr>
        <w:t xml:space="preserve"> for 30-day readmission prediction. </w:t>
      </w:r>
    </w:p>
    <w:p w:rsidR="0043419D" w:rsidRPr="0043419D" w:rsidRDefault="0043419D" w:rsidP="00434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3419D">
        <w:rPr>
          <w:rFonts w:ascii="Times New Roman" w:eastAsia="Times New Roman" w:hAnsi="Times New Roman" w:cs="Times New Roman"/>
          <w:sz w:val="24"/>
          <w:szCs w:val="24"/>
          <w:lang w:eastAsia="en-IN"/>
        </w:rPr>
        <w:t xml:space="preserve">Perform </w:t>
      </w:r>
      <w:r w:rsidRPr="0043419D">
        <w:rPr>
          <w:rFonts w:ascii="Times New Roman" w:eastAsia="Times New Roman" w:hAnsi="Times New Roman" w:cs="Times New Roman"/>
          <w:b/>
          <w:bCs/>
          <w:sz w:val="24"/>
          <w:szCs w:val="24"/>
          <w:lang w:eastAsia="en-IN"/>
        </w:rPr>
        <w:t>statistical significance testing</w:t>
      </w:r>
      <w:r w:rsidRPr="0043419D">
        <w:rPr>
          <w:rFonts w:ascii="Times New Roman" w:eastAsia="Times New Roman" w:hAnsi="Times New Roman" w:cs="Times New Roman"/>
          <w:sz w:val="24"/>
          <w:szCs w:val="24"/>
          <w:lang w:eastAsia="en-IN"/>
        </w:rPr>
        <w:t xml:space="preserve">. </w:t>
      </w:r>
    </w:p>
    <w:p w:rsidR="0043419D" w:rsidRPr="0043419D" w:rsidRDefault="0043419D" w:rsidP="00434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3419D">
        <w:rPr>
          <w:rFonts w:ascii="Times New Roman" w:eastAsia="Times New Roman" w:hAnsi="Times New Roman" w:cs="Times New Roman"/>
          <w:sz w:val="24"/>
          <w:szCs w:val="24"/>
          <w:lang w:eastAsia="en-IN"/>
        </w:rPr>
        <w:t xml:space="preserve">Handle potential </w:t>
      </w:r>
      <w:r w:rsidRPr="0043419D">
        <w:rPr>
          <w:rFonts w:ascii="Times New Roman" w:eastAsia="Times New Roman" w:hAnsi="Times New Roman" w:cs="Times New Roman"/>
          <w:b/>
          <w:bCs/>
          <w:sz w:val="24"/>
          <w:szCs w:val="24"/>
          <w:lang w:eastAsia="en-IN"/>
        </w:rPr>
        <w:t>class imbalance</w:t>
      </w:r>
      <w:r w:rsidRPr="0043419D">
        <w:rPr>
          <w:rFonts w:ascii="Times New Roman" w:eastAsia="Times New Roman" w:hAnsi="Times New Roman" w:cs="Times New Roman"/>
          <w:sz w:val="24"/>
          <w:szCs w:val="24"/>
          <w:lang w:eastAsia="en-IN"/>
        </w:rPr>
        <w:t xml:space="preserve">. </w:t>
      </w:r>
    </w:p>
    <w:p w:rsidR="0043419D" w:rsidRPr="0043419D" w:rsidRDefault="0043419D" w:rsidP="00434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3419D">
        <w:rPr>
          <w:rFonts w:ascii="Times New Roman" w:eastAsia="Times New Roman" w:hAnsi="Times New Roman" w:cs="Times New Roman"/>
          <w:sz w:val="24"/>
          <w:szCs w:val="24"/>
          <w:lang w:eastAsia="en-IN"/>
        </w:rPr>
        <w:t xml:space="preserve">Compare models such as Logistic Regression, Random Forest, and Gradient Boosting. </w:t>
      </w:r>
    </w:p>
    <w:p w:rsidR="0043419D" w:rsidRPr="0043419D" w:rsidRDefault="0043419D" w:rsidP="00434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3419D">
        <w:rPr>
          <w:rFonts w:ascii="Times New Roman" w:eastAsia="Times New Roman" w:hAnsi="Times New Roman" w:cs="Times New Roman"/>
          <w:sz w:val="24"/>
          <w:szCs w:val="24"/>
          <w:lang w:eastAsia="en-IN"/>
        </w:rPr>
        <w:t xml:space="preserve">Evaluate models using </w:t>
      </w:r>
      <w:r w:rsidRPr="0043419D">
        <w:rPr>
          <w:rFonts w:ascii="Times New Roman" w:eastAsia="Times New Roman" w:hAnsi="Times New Roman" w:cs="Times New Roman"/>
          <w:b/>
          <w:bCs/>
          <w:sz w:val="24"/>
          <w:szCs w:val="24"/>
          <w:lang w:eastAsia="en-IN"/>
        </w:rPr>
        <w:t>Precision, Recall, F1-score, ROC-AUC</w:t>
      </w:r>
      <w:r w:rsidRPr="0043419D">
        <w:rPr>
          <w:rFonts w:ascii="Times New Roman" w:eastAsia="Times New Roman" w:hAnsi="Times New Roman" w:cs="Times New Roman"/>
          <w:sz w:val="24"/>
          <w:szCs w:val="24"/>
          <w:lang w:eastAsia="en-IN"/>
        </w:rPr>
        <w:t xml:space="preserve">, etc. </w:t>
      </w:r>
    </w:p>
    <w:p w:rsidR="0043419D" w:rsidRPr="0043419D" w:rsidRDefault="0043419D" w:rsidP="00434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3419D">
        <w:rPr>
          <w:rFonts w:ascii="Times New Roman" w:eastAsia="Times New Roman" w:hAnsi="Times New Roman" w:cs="Times New Roman"/>
          <w:sz w:val="24"/>
          <w:szCs w:val="24"/>
          <w:lang w:eastAsia="en-IN"/>
        </w:rPr>
        <w:t xml:space="preserve">Develop an interactive </w:t>
      </w:r>
      <w:r w:rsidRPr="0043419D">
        <w:rPr>
          <w:rFonts w:ascii="Times New Roman" w:eastAsia="Times New Roman" w:hAnsi="Times New Roman" w:cs="Times New Roman"/>
          <w:b/>
          <w:bCs/>
          <w:sz w:val="24"/>
          <w:szCs w:val="24"/>
          <w:lang w:eastAsia="en-IN"/>
        </w:rPr>
        <w:t>Power BI/Tableau dashboard</w:t>
      </w:r>
      <w:r w:rsidRPr="0043419D">
        <w:rPr>
          <w:rFonts w:ascii="Times New Roman" w:eastAsia="Times New Roman" w:hAnsi="Times New Roman" w:cs="Times New Roman"/>
          <w:sz w:val="24"/>
          <w:szCs w:val="24"/>
          <w:lang w:eastAsia="en-IN"/>
        </w:rPr>
        <w:t xml:space="preserve">. </w:t>
      </w:r>
    </w:p>
    <w:p w:rsidR="0043419D" w:rsidRPr="0043419D" w:rsidRDefault="0043419D" w:rsidP="00434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3419D">
        <w:rPr>
          <w:rFonts w:ascii="Times New Roman" w:eastAsia="Times New Roman" w:hAnsi="Times New Roman" w:cs="Times New Roman"/>
          <w:sz w:val="24"/>
          <w:szCs w:val="24"/>
          <w:lang w:eastAsia="en-IN"/>
        </w:rPr>
        <w:t xml:space="preserve">Validate findings using additional healthcare datasets. </w:t>
      </w:r>
    </w:p>
    <w:p w:rsidR="0043419D" w:rsidRPr="0043419D" w:rsidRDefault="0043419D" w:rsidP="0043419D">
      <w:pPr>
        <w:spacing w:before="100" w:beforeAutospacing="1" w:after="100" w:afterAutospacing="1" w:line="240" w:lineRule="auto"/>
        <w:rPr>
          <w:rFonts w:ascii="Times New Roman" w:hAnsi="Times New Roman" w:cs="Times New Roman"/>
          <w:b/>
          <w:sz w:val="24"/>
        </w:rPr>
      </w:pPr>
      <w:r w:rsidRPr="0043419D">
        <w:rPr>
          <w:rFonts w:ascii="Times New Roman" w:hAnsi="Times New Roman" w:cs="Times New Roman"/>
          <w:b/>
          <w:sz w:val="24"/>
        </w:rPr>
        <w:t>Dataset Citations</w:t>
      </w:r>
    </w:p>
    <w:p w:rsidR="0043419D" w:rsidRPr="0043419D" w:rsidRDefault="0043419D" w:rsidP="0043419D">
      <w:pPr>
        <w:pStyle w:val="whitespace-pre-wrap"/>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Arial" w:hAnsi="Arial" w:cs="Arial"/>
          <w:color w:val="303030"/>
          <w:sz w:val="18"/>
          <w:szCs w:val="27"/>
        </w:rPr>
      </w:pPr>
      <w:proofErr w:type="spellStart"/>
      <w:r w:rsidRPr="0043419D">
        <w:rPr>
          <w:rFonts w:ascii="Arial" w:hAnsi="Arial" w:cs="Arial"/>
          <w:color w:val="303030"/>
          <w:sz w:val="18"/>
          <w:szCs w:val="27"/>
        </w:rPr>
        <w:t>Beata</w:t>
      </w:r>
      <w:proofErr w:type="spellEnd"/>
      <w:r w:rsidRPr="0043419D">
        <w:rPr>
          <w:rFonts w:ascii="Arial" w:hAnsi="Arial" w:cs="Arial"/>
          <w:color w:val="303030"/>
          <w:sz w:val="18"/>
          <w:szCs w:val="27"/>
        </w:rPr>
        <w:t xml:space="preserve"> </w:t>
      </w:r>
      <w:proofErr w:type="spellStart"/>
      <w:r w:rsidRPr="0043419D">
        <w:rPr>
          <w:rFonts w:ascii="Arial" w:hAnsi="Arial" w:cs="Arial"/>
          <w:color w:val="303030"/>
          <w:sz w:val="18"/>
          <w:szCs w:val="27"/>
        </w:rPr>
        <w:t>Strack</w:t>
      </w:r>
      <w:proofErr w:type="spellEnd"/>
      <w:r w:rsidRPr="0043419D">
        <w:rPr>
          <w:rFonts w:ascii="Arial" w:hAnsi="Arial" w:cs="Arial"/>
          <w:color w:val="303030"/>
          <w:sz w:val="18"/>
          <w:szCs w:val="27"/>
        </w:rPr>
        <w:t xml:space="preserve">, Jonathan P. </w:t>
      </w:r>
      <w:proofErr w:type="spellStart"/>
      <w:r w:rsidRPr="0043419D">
        <w:rPr>
          <w:rFonts w:ascii="Arial" w:hAnsi="Arial" w:cs="Arial"/>
          <w:color w:val="303030"/>
          <w:sz w:val="18"/>
          <w:szCs w:val="27"/>
        </w:rPr>
        <w:t>DeShazo</w:t>
      </w:r>
      <w:proofErr w:type="spellEnd"/>
      <w:r w:rsidRPr="0043419D">
        <w:rPr>
          <w:rFonts w:ascii="Arial" w:hAnsi="Arial" w:cs="Arial"/>
          <w:color w:val="303030"/>
          <w:sz w:val="18"/>
          <w:szCs w:val="27"/>
        </w:rPr>
        <w:t xml:space="preserve">, Chris </w:t>
      </w:r>
      <w:proofErr w:type="spellStart"/>
      <w:r w:rsidRPr="0043419D">
        <w:rPr>
          <w:rFonts w:ascii="Arial" w:hAnsi="Arial" w:cs="Arial"/>
          <w:color w:val="303030"/>
          <w:sz w:val="18"/>
          <w:szCs w:val="27"/>
        </w:rPr>
        <w:t>Gennings</w:t>
      </w:r>
      <w:proofErr w:type="spellEnd"/>
      <w:r w:rsidRPr="0043419D">
        <w:rPr>
          <w:rFonts w:ascii="Arial" w:hAnsi="Arial" w:cs="Arial"/>
          <w:color w:val="303030"/>
          <w:sz w:val="18"/>
          <w:szCs w:val="27"/>
        </w:rPr>
        <w:t xml:space="preserve">, Juan L. </w:t>
      </w:r>
      <w:proofErr w:type="spellStart"/>
      <w:r w:rsidRPr="0043419D">
        <w:rPr>
          <w:rFonts w:ascii="Arial" w:hAnsi="Arial" w:cs="Arial"/>
          <w:color w:val="303030"/>
          <w:sz w:val="18"/>
          <w:szCs w:val="27"/>
        </w:rPr>
        <w:t>Olmo</w:t>
      </w:r>
      <w:proofErr w:type="spellEnd"/>
      <w:r w:rsidRPr="0043419D">
        <w:rPr>
          <w:rFonts w:ascii="Arial" w:hAnsi="Arial" w:cs="Arial"/>
          <w:color w:val="303030"/>
          <w:sz w:val="18"/>
          <w:szCs w:val="27"/>
        </w:rPr>
        <w:t xml:space="preserve">, Sebastian Ventura, Krzysztof J. </w:t>
      </w:r>
      <w:proofErr w:type="spellStart"/>
      <w:r w:rsidRPr="0043419D">
        <w:rPr>
          <w:rFonts w:ascii="Arial" w:hAnsi="Arial" w:cs="Arial"/>
          <w:color w:val="303030"/>
          <w:sz w:val="18"/>
          <w:szCs w:val="27"/>
        </w:rPr>
        <w:t>Cios</w:t>
      </w:r>
      <w:proofErr w:type="spellEnd"/>
      <w:r w:rsidRPr="0043419D">
        <w:rPr>
          <w:rFonts w:ascii="Arial" w:hAnsi="Arial" w:cs="Arial"/>
          <w:color w:val="303030"/>
          <w:sz w:val="18"/>
          <w:szCs w:val="27"/>
        </w:rPr>
        <w:t xml:space="preserve">, and John N. </w:t>
      </w:r>
      <w:proofErr w:type="spellStart"/>
      <w:r w:rsidRPr="0043419D">
        <w:rPr>
          <w:rFonts w:ascii="Arial" w:hAnsi="Arial" w:cs="Arial"/>
          <w:color w:val="303030"/>
          <w:sz w:val="18"/>
          <w:szCs w:val="27"/>
        </w:rPr>
        <w:t>Clore</w:t>
      </w:r>
      <w:proofErr w:type="spellEnd"/>
      <w:r w:rsidRPr="0043419D">
        <w:rPr>
          <w:rFonts w:ascii="Arial" w:hAnsi="Arial" w:cs="Arial"/>
          <w:color w:val="303030"/>
          <w:sz w:val="18"/>
          <w:szCs w:val="27"/>
        </w:rPr>
        <w:t xml:space="preserve">, “Impact of HbA1c Measurement on Hospital Readmission Rates: Analysis of 70,000 Clinical Database Patient Records,” </w:t>
      </w:r>
      <w:proofErr w:type="spellStart"/>
      <w:r w:rsidRPr="0043419D">
        <w:rPr>
          <w:rFonts w:ascii="Arial" w:hAnsi="Arial" w:cs="Arial"/>
          <w:color w:val="303030"/>
          <w:sz w:val="18"/>
          <w:szCs w:val="27"/>
        </w:rPr>
        <w:t>BioMed</w:t>
      </w:r>
      <w:proofErr w:type="spellEnd"/>
      <w:r w:rsidRPr="0043419D">
        <w:rPr>
          <w:rFonts w:ascii="Arial" w:hAnsi="Arial" w:cs="Arial"/>
          <w:color w:val="303030"/>
          <w:sz w:val="18"/>
          <w:szCs w:val="27"/>
        </w:rPr>
        <w:t xml:space="preserve"> Research International, vol. 2014, Article ID 781670, 11 pages, 2014.</w:t>
      </w:r>
    </w:p>
    <w:p w:rsidR="0043419D" w:rsidRPr="008B3C91" w:rsidRDefault="008B3C91" w:rsidP="0043419D">
      <w:pPr>
        <w:spacing w:before="100" w:beforeAutospacing="1" w:after="100" w:afterAutospacing="1" w:line="240" w:lineRule="auto"/>
        <w:rPr>
          <w:rFonts w:ascii="Times New Roman" w:hAnsi="Times New Roman" w:cs="Times New Roman"/>
          <w:b/>
          <w:sz w:val="12"/>
        </w:rPr>
      </w:pPr>
      <w:r w:rsidRPr="008B3C91">
        <w:rPr>
          <w:rFonts w:ascii="Times New Roman" w:hAnsi="Times New Roman" w:cs="Times New Roman"/>
          <w:b/>
          <w:sz w:val="12"/>
        </w:rPr>
        <w:t>https://archive.ics.uci.edu/dataset/296/diabetes+130-us+hospitals+for+years+1999-2008</w:t>
      </w:r>
    </w:p>
    <w:p w:rsidR="0043419D" w:rsidRDefault="0043419D" w:rsidP="0043419D">
      <w:pPr>
        <w:spacing w:before="100" w:beforeAutospacing="1" w:after="100" w:afterAutospacing="1" w:line="240" w:lineRule="auto"/>
      </w:pPr>
    </w:p>
    <w:p w:rsidR="0043419D" w:rsidRPr="00874932" w:rsidRDefault="0043419D" w:rsidP="00874932">
      <w:pPr>
        <w:pStyle w:val="NormalWeb"/>
        <w:rPr>
          <w:b/>
          <w:sz w:val="22"/>
        </w:rPr>
      </w:pPr>
    </w:p>
    <w:p w:rsidR="00874932" w:rsidRPr="00874932" w:rsidRDefault="00874932" w:rsidP="00874932">
      <w:pPr>
        <w:pStyle w:val="NormalWeb"/>
        <w:rPr>
          <w:b/>
          <w:sz w:val="22"/>
          <w:szCs w:val="22"/>
        </w:rPr>
      </w:pPr>
    </w:p>
    <w:p w:rsidR="00C7754A" w:rsidRDefault="00DE4B68">
      <w:bookmarkStart w:id="0" w:name="_GoBack"/>
      <w:bookmarkEnd w:id="0"/>
    </w:p>
    <w:sectPr w:rsidR="00C77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D4229"/>
    <w:multiLevelType w:val="multilevel"/>
    <w:tmpl w:val="D71A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445DF"/>
    <w:multiLevelType w:val="multilevel"/>
    <w:tmpl w:val="6C0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B20A07"/>
    <w:multiLevelType w:val="multilevel"/>
    <w:tmpl w:val="A54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00888"/>
    <w:multiLevelType w:val="multilevel"/>
    <w:tmpl w:val="D708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43292"/>
    <w:multiLevelType w:val="multilevel"/>
    <w:tmpl w:val="6E1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F1785"/>
    <w:multiLevelType w:val="multilevel"/>
    <w:tmpl w:val="F21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139E3"/>
    <w:multiLevelType w:val="multilevel"/>
    <w:tmpl w:val="070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3"/>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A4A"/>
    <w:rsid w:val="001E4A4A"/>
    <w:rsid w:val="0043419D"/>
    <w:rsid w:val="00631B9B"/>
    <w:rsid w:val="007736BD"/>
    <w:rsid w:val="00874932"/>
    <w:rsid w:val="008B3C91"/>
    <w:rsid w:val="00C06BEC"/>
    <w:rsid w:val="00D36BC7"/>
    <w:rsid w:val="00DE4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433D"/>
  <w15:chartTrackingRefBased/>
  <w15:docId w15:val="{F4F0F265-ADB3-4125-83D9-F15F1DD7A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36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341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749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E4A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4A4A"/>
    <w:rPr>
      <w:b/>
      <w:bCs/>
    </w:rPr>
  </w:style>
  <w:style w:type="table" w:styleId="TableGrid">
    <w:name w:val="Table Grid"/>
    <w:basedOn w:val="TableNormal"/>
    <w:uiPriority w:val="39"/>
    <w:rsid w:val="00773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36B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736B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7736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6BD"/>
    <w:rPr>
      <w:rFonts w:ascii="Segoe UI" w:hAnsi="Segoe UI" w:cs="Segoe UI"/>
      <w:sz w:val="18"/>
      <w:szCs w:val="18"/>
    </w:rPr>
  </w:style>
  <w:style w:type="character" w:styleId="HTMLCode">
    <w:name w:val="HTML Code"/>
    <w:basedOn w:val="DefaultParagraphFont"/>
    <w:uiPriority w:val="99"/>
    <w:semiHidden/>
    <w:unhideWhenUsed/>
    <w:rsid w:val="0087493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74932"/>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43419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43419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484546">
      <w:bodyDiv w:val="1"/>
      <w:marLeft w:val="0"/>
      <w:marRight w:val="0"/>
      <w:marTop w:val="0"/>
      <w:marBottom w:val="0"/>
      <w:divBdr>
        <w:top w:val="none" w:sz="0" w:space="0" w:color="auto"/>
        <w:left w:val="none" w:sz="0" w:space="0" w:color="auto"/>
        <w:bottom w:val="none" w:sz="0" w:space="0" w:color="auto"/>
        <w:right w:val="none" w:sz="0" w:space="0" w:color="auto"/>
      </w:divBdr>
      <w:divsChild>
        <w:div w:id="1868710617">
          <w:marLeft w:val="0"/>
          <w:marRight w:val="0"/>
          <w:marTop w:val="0"/>
          <w:marBottom w:val="0"/>
          <w:divBdr>
            <w:top w:val="single" w:sz="2" w:space="0" w:color="E5E7EB"/>
            <w:left w:val="single" w:sz="2" w:space="0" w:color="E5E7EB"/>
            <w:bottom w:val="single" w:sz="2" w:space="0" w:color="E5E7EB"/>
            <w:right w:val="single" w:sz="2" w:space="0" w:color="E5E7EB"/>
          </w:divBdr>
          <w:divsChild>
            <w:div w:id="1335644375">
              <w:marLeft w:val="0"/>
              <w:marRight w:val="0"/>
              <w:marTop w:val="0"/>
              <w:marBottom w:val="0"/>
              <w:divBdr>
                <w:top w:val="single" w:sz="2" w:space="0" w:color="E5E7EB"/>
                <w:left w:val="single" w:sz="2" w:space="0" w:color="E5E7EB"/>
                <w:bottom w:val="single" w:sz="2" w:space="0" w:color="E5E7EB"/>
                <w:right w:val="single" w:sz="2" w:space="0" w:color="E5E7EB"/>
              </w:divBdr>
              <w:divsChild>
                <w:div w:id="121581533">
                  <w:marLeft w:val="0"/>
                  <w:marRight w:val="0"/>
                  <w:marTop w:val="0"/>
                  <w:marBottom w:val="0"/>
                  <w:divBdr>
                    <w:top w:val="single" w:sz="2" w:space="0" w:color="E5E7EB"/>
                    <w:left w:val="single" w:sz="2" w:space="0" w:color="E5E7EB"/>
                    <w:bottom w:val="single" w:sz="2" w:space="0" w:color="E5E7EB"/>
                    <w:right w:val="single" w:sz="2" w:space="0" w:color="E5E7EB"/>
                  </w:divBdr>
                  <w:divsChild>
                    <w:div w:id="1666781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8348360">
      <w:bodyDiv w:val="1"/>
      <w:marLeft w:val="0"/>
      <w:marRight w:val="0"/>
      <w:marTop w:val="0"/>
      <w:marBottom w:val="0"/>
      <w:divBdr>
        <w:top w:val="none" w:sz="0" w:space="0" w:color="auto"/>
        <w:left w:val="none" w:sz="0" w:space="0" w:color="auto"/>
        <w:bottom w:val="none" w:sz="0" w:space="0" w:color="auto"/>
        <w:right w:val="none" w:sz="0" w:space="0" w:color="auto"/>
      </w:divBdr>
      <w:divsChild>
        <w:div w:id="1063337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279772">
      <w:bodyDiv w:val="1"/>
      <w:marLeft w:val="0"/>
      <w:marRight w:val="0"/>
      <w:marTop w:val="0"/>
      <w:marBottom w:val="0"/>
      <w:divBdr>
        <w:top w:val="none" w:sz="0" w:space="0" w:color="auto"/>
        <w:left w:val="none" w:sz="0" w:space="0" w:color="auto"/>
        <w:bottom w:val="none" w:sz="0" w:space="0" w:color="auto"/>
        <w:right w:val="none" w:sz="0" w:space="0" w:color="auto"/>
      </w:divBdr>
    </w:div>
    <w:div w:id="577902702">
      <w:bodyDiv w:val="1"/>
      <w:marLeft w:val="0"/>
      <w:marRight w:val="0"/>
      <w:marTop w:val="0"/>
      <w:marBottom w:val="0"/>
      <w:divBdr>
        <w:top w:val="none" w:sz="0" w:space="0" w:color="auto"/>
        <w:left w:val="none" w:sz="0" w:space="0" w:color="auto"/>
        <w:bottom w:val="none" w:sz="0" w:space="0" w:color="auto"/>
        <w:right w:val="none" w:sz="0" w:space="0" w:color="auto"/>
      </w:divBdr>
    </w:div>
    <w:div w:id="752240947">
      <w:bodyDiv w:val="1"/>
      <w:marLeft w:val="0"/>
      <w:marRight w:val="0"/>
      <w:marTop w:val="0"/>
      <w:marBottom w:val="0"/>
      <w:divBdr>
        <w:top w:val="none" w:sz="0" w:space="0" w:color="auto"/>
        <w:left w:val="none" w:sz="0" w:space="0" w:color="auto"/>
        <w:bottom w:val="none" w:sz="0" w:space="0" w:color="auto"/>
        <w:right w:val="none" w:sz="0" w:space="0" w:color="auto"/>
      </w:divBdr>
    </w:div>
    <w:div w:id="755904038">
      <w:bodyDiv w:val="1"/>
      <w:marLeft w:val="0"/>
      <w:marRight w:val="0"/>
      <w:marTop w:val="0"/>
      <w:marBottom w:val="0"/>
      <w:divBdr>
        <w:top w:val="none" w:sz="0" w:space="0" w:color="auto"/>
        <w:left w:val="none" w:sz="0" w:space="0" w:color="auto"/>
        <w:bottom w:val="none" w:sz="0" w:space="0" w:color="auto"/>
        <w:right w:val="none" w:sz="0" w:space="0" w:color="auto"/>
      </w:divBdr>
    </w:div>
    <w:div w:id="894001863">
      <w:bodyDiv w:val="1"/>
      <w:marLeft w:val="0"/>
      <w:marRight w:val="0"/>
      <w:marTop w:val="0"/>
      <w:marBottom w:val="0"/>
      <w:divBdr>
        <w:top w:val="none" w:sz="0" w:space="0" w:color="auto"/>
        <w:left w:val="none" w:sz="0" w:space="0" w:color="auto"/>
        <w:bottom w:val="none" w:sz="0" w:space="0" w:color="auto"/>
        <w:right w:val="none" w:sz="0" w:space="0" w:color="auto"/>
      </w:divBdr>
      <w:divsChild>
        <w:div w:id="742725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800448">
      <w:bodyDiv w:val="1"/>
      <w:marLeft w:val="0"/>
      <w:marRight w:val="0"/>
      <w:marTop w:val="0"/>
      <w:marBottom w:val="0"/>
      <w:divBdr>
        <w:top w:val="none" w:sz="0" w:space="0" w:color="auto"/>
        <w:left w:val="none" w:sz="0" w:space="0" w:color="auto"/>
        <w:bottom w:val="none" w:sz="0" w:space="0" w:color="auto"/>
        <w:right w:val="none" w:sz="0" w:space="0" w:color="auto"/>
      </w:divBdr>
      <w:divsChild>
        <w:div w:id="840505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513630">
      <w:bodyDiv w:val="1"/>
      <w:marLeft w:val="0"/>
      <w:marRight w:val="0"/>
      <w:marTop w:val="0"/>
      <w:marBottom w:val="0"/>
      <w:divBdr>
        <w:top w:val="none" w:sz="0" w:space="0" w:color="auto"/>
        <w:left w:val="none" w:sz="0" w:space="0" w:color="auto"/>
        <w:bottom w:val="none" w:sz="0" w:space="0" w:color="auto"/>
        <w:right w:val="none" w:sz="0" w:space="0" w:color="auto"/>
      </w:divBdr>
      <w:divsChild>
        <w:div w:id="1437673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825941">
      <w:bodyDiv w:val="1"/>
      <w:marLeft w:val="0"/>
      <w:marRight w:val="0"/>
      <w:marTop w:val="0"/>
      <w:marBottom w:val="0"/>
      <w:divBdr>
        <w:top w:val="none" w:sz="0" w:space="0" w:color="auto"/>
        <w:left w:val="none" w:sz="0" w:space="0" w:color="auto"/>
        <w:bottom w:val="none" w:sz="0" w:space="0" w:color="auto"/>
        <w:right w:val="none" w:sz="0" w:space="0" w:color="auto"/>
      </w:divBdr>
    </w:div>
    <w:div w:id="1349984514">
      <w:bodyDiv w:val="1"/>
      <w:marLeft w:val="0"/>
      <w:marRight w:val="0"/>
      <w:marTop w:val="0"/>
      <w:marBottom w:val="0"/>
      <w:divBdr>
        <w:top w:val="none" w:sz="0" w:space="0" w:color="auto"/>
        <w:left w:val="none" w:sz="0" w:space="0" w:color="auto"/>
        <w:bottom w:val="none" w:sz="0" w:space="0" w:color="auto"/>
        <w:right w:val="none" w:sz="0" w:space="0" w:color="auto"/>
      </w:divBdr>
    </w:div>
    <w:div w:id="1430159355">
      <w:bodyDiv w:val="1"/>
      <w:marLeft w:val="0"/>
      <w:marRight w:val="0"/>
      <w:marTop w:val="0"/>
      <w:marBottom w:val="0"/>
      <w:divBdr>
        <w:top w:val="none" w:sz="0" w:space="0" w:color="auto"/>
        <w:left w:val="none" w:sz="0" w:space="0" w:color="auto"/>
        <w:bottom w:val="none" w:sz="0" w:space="0" w:color="auto"/>
        <w:right w:val="none" w:sz="0" w:space="0" w:color="auto"/>
      </w:divBdr>
    </w:div>
    <w:div w:id="1444614000">
      <w:bodyDiv w:val="1"/>
      <w:marLeft w:val="0"/>
      <w:marRight w:val="0"/>
      <w:marTop w:val="0"/>
      <w:marBottom w:val="0"/>
      <w:divBdr>
        <w:top w:val="none" w:sz="0" w:space="0" w:color="auto"/>
        <w:left w:val="none" w:sz="0" w:space="0" w:color="auto"/>
        <w:bottom w:val="none" w:sz="0" w:space="0" w:color="auto"/>
        <w:right w:val="none" w:sz="0" w:space="0" w:color="auto"/>
      </w:divBdr>
    </w:div>
    <w:div w:id="1455755565">
      <w:bodyDiv w:val="1"/>
      <w:marLeft w:val="0"/>
      <w:marRight w:val="0"/>
      <w:marTop w:val="0"/>
      <w:marBottom w:val="0"/>
      <w:divBdr>
        <w:top w:val="none" w:sz="0" w:space="0" w:color="auto"/>
        <w:left w:val="none" w:sz="0" w:space="0" w:color="auto"/>
        <w:bottom w:val="none" w:sz="0" w:space="0" w:color="auto"/>
        <w:right w:val="none" w:sz="0" w:space="0" w:color="auto"/>
      </w:divBdr>
    </w:div>
    <w:div w:id="1477378483">
      <w:bodyDiv w:val="1"/>
      <w:marLeft w:val="0"/>
      <w:marRight w:val="0"/>
      <w:marTop w:val="0"/>
      <w:marBottom w:val="0"/>
      <w:divBdr>
        <w:top w:val="none" w:sz="0" w:space="0" w:color="auto"/>
        <w:left w:val="none" w:sz="0" w:space="0" w:color="auto"/>
        <w:bottom w:val="none" w:sz="0" w:space="0" w:color="auto"/>
        <w:right w:val="none" w:sz="0" w:space="0" w:color="auto"/>
      </w:divBdr>
      <w:divsChild>
        <w:div w:id="144398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266335">
      <w:bodyDiv w:val="1"/>
      <w:marLeft w:val="0"/>
      <w:marRight w:val="0"/>
      <w:marTop w:val="0"/>
      <w:marBottom w:val="0"/>
      <w:divBdr>
        <w:top w:val="none" w:sz="0" w:space="0" w:color="auto"/>
        <w:left w:val="none" w:sz="0" w:space="0" w:color="auto"/>
        <w:bottom w:val="none" w:sz="0" w:space="0" w:color="auto"/>
        <w:right w:val="none" w:sz="0" w:space="0" w:color="auto"/>
      </w:divBdr>
    </w:div>
    <w:div w:id="1725368933">
      <w:bodyDiv w:val="1"/>
      <w:marLeft w:val="0"/>
      <w:marRight w:val="0"/>
      <w:marTop w:val="0"/>
      <w:marBottom w:val="0"/>
      <w:divBdr>
        <w:top w:val="none" w:sz="0" w:space="0" w:color="auto"/>
        <w:left w:val="none" w:sz="0" w:space="0" w:color="auto"/>
        <w:bottom w:val="none" w:sz="0" w:space="0" w:color="auto"/>
        <w:right w:val="none" w:sz="0" w:space="0" w:color="auto"/>
      </w:divBdr>
    </w:div>
    <w:div w:id="208498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48E8C-0963-450F-A054-9A5FD1689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2031</Words>
  <Characters>11578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2026-08-31T16:31:00Z</dcterms:created>
  <dcterms:modified xsi:type="dcterms:W3CDTF">2026-09-01T13:48:00Z</dcterms:modified>
</cp:coreProperties>
</file>